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D1" w:rsidRDefault="00AA34D1" w:rsidP="00AA34D1">
      <w:pPr>
        <w:rPr>
          <w:rFonts w:eastAsia="Times New Roman"/>
        </w:rPr>
      </w:pPr>
      <w:r>
        <w:rPr>
          <w:rFonts w:eastAsia="Times New Roman"/>
        </w:rPr>
        <w:t>Dear Sir / Madam,</w:t>
      </w:r>
    </w:p>
    <w:p w:rsidR="00AA34D1" w:rsidRDefault="00AA34D1" w:rsidP="00AA34D1">
      <w:pPr>
        <w:rPr>
          <w:rFonts w:eastAsia="Times New Roman"/>
        </w:rPr>
      </w:pPr>
      <w:r>
        <w:rPr>
          <w:rFonts w:eastAsia="Times New Roman"/>
        </w:rPr>
        <w:t> </w:t>
      </w:r>
    </w:p>
    <w:p w:rsidR="00AA34D1" w:rsidRDefault="00AA34D1" w:rsidP="00AA34D1">
      <w:pPr>
        <w:rPr>
          <w:rFonts w:eastAsia="Times New Roman"/>
        </w:rPr>
      </w:pPr>
      <w:r>
        <w:rPr>
          <w:rFonts w:eastAsia="Times New Roman"/>
        </w:rPr>
        <w:t>I am writing on behalf of Indigenous Remote Communications Australia in response to the domestic mobile roaming inquiry. </w:t>
      </w:r>
    </w:p>
    <w:p w:rsidR="00AA34D1" w:rsidRDefault="00AA34D1" w:rsidP="00AA34D1">
      <w:pPr>
        <w:rPr>
          <w:rFonts w:eastAsia="Times New Roman"/>
        </w:rPr>
      </w:pPr>
      <w:r>
        <w:rPr>
          <w:rFonts w:eastAsia="Times New Roman"/>
        </w:rPr>
        <w:t> </w:t>
      </w:r>
    </w:p>
    <w:p w:rsidR="00AA34D1" w:rsidRDefault="00AA34D1" w:rsidP="00AA34D1">
      <w:pPr>
        <w:rPr>
          <w:rFonts w:eastAsia="Times New Roman"/>
        </w:rPr>
      </w:pPr>
      <w:r>
        <w:rPr>
          <w:rFonts w:eastAsia="Times New Roman"/>
        </w:rPr>
        <w:t>IRCA sees expansion of reliable and affordable mobile telecommunications services as a critical enabler to the social and economic development of remote and regional Australia. Mobile services provide an important means of improving access to necessary communications services for people living in remote Indigenous communities. </w:t>
      </w:r>
    </w:p>
    <w:p w:rsidR="00AA34D1" w:rsidRDefault="00AA34D1" w:rsidP="00AA34D1">
      <w:pPr>
        <w:rPr>
          <w:rFonts w:eastAsia="Times New Roman"/>
        </w:rPr>
      </w:pPr>
    </w:p>
    <w:p w:rsidR="00AA34D1" w:rsidRDefault="00AA34D1" w:rsidP="00AA34D1">
      <w:pPr>
        <w:rPr>
          <w:rFonts w:eastAsia="Times New Roman"/>
        </w:rPr>
      </w:pPr>
      <w:r>
        <w:rPr>
          <w:rFonts w:eastAsia="Times New Roman"/>
        </w:rPr>
        <w:t>IRCA sees connectivity and digital citizenship as a basic right in a growing information economy.  This is increasingly important to enable online and voice access to government services, banking, and information for employment, health, education and relevant content. While NBN is address some of this gap, it does not provide voice services to remote Australia where there is still a huge unmet demand for basic telephony services.</w:t>
      </w:r>
    </w:p>
    <w:p w:rsidR="00AA34D1" w:rsidRDefault="00AA34D1" w:rsidP="00AA34D1">
      <w:pPr>
        <w:rPr>
          <w:rFonts w:eastAsia="Times New Roman"/>
        </w:rPr>
      </w:pPr>
    </w:p>
    <w:p w:rsidR="00AA34D1" w:rsidRDefault="00AA34D1" w:rsidP="00AA34D1">
      <w:pPr>
        <w:rPr>
          <w:rFonts w:eastAsia="Times New Roman"/>
        </w:rPr>
      </w:pPr>
      <w:r>
        <w:rPr>
          <w:rFonts w:eastAsia="Times New Roman"/>
        </w:rPr>
        <w:t>The main issue is that there are very limited markets in remote Australia due to small dispersed populations and diverse economic conditions, as compared with the lucrative markets in cities and larger population areas.  The only way to ensure ongoing affordable and reliable services is to structurally a cross-</w:t>
      </w:r>
      <w:proofErr w:type="spellStart"/>
      <w:r>
        <w:rPr>
          <w:rFonts w:eastAsia="Times New Roman"/>
        </w:rPr>
        <w:t>subisidation</w:t>
      </w:r>
      <w:proofErr w:type="spellEnd"/>
      <w:r>
        <w:rPr>
          <w:rFonts w:eastAsia="Times New Roman"/>
        </w:rPr>
        <w:t xml:space="preserve"> model to balance out viable markets against less viable markets.  </w:t>
      </w:r>
    </w:p>
    <w:p w:rsidR="00AA34D1" w:rsidRDefault="00AA34D1" w:rsidP="00AA34D1">
      <w:pPr>
        <w:rPr>
          <w:rFonts w:eastAsia="Times New Roman"/>
        </w:rPr>
      </w:pPr>
    </w:p>
    <w:p w:rsidR="00AA34D1" w:rsidRDefault="00AA34D1" w:rsidP="00AA34D1">
      <w:pPr>
        <w:rPr>
          <w:rFonts w:eastAsia="Times New Roman"/>
        </w:rPr>
      </w:pPr>
      <w:r>
        <w:rPr>
          <w:rFonts w:eastAsia="Times New Roman"/>
        </w:rPr>
        <w:t xml:space="preserve">We are aware that mobile infrastructure </w:t>
      </w:r>
      <w:proofErr w:type="gramStart"/>
      <w:r>
        <w:rPr>
          <w:rFonts w:eastAsia="Times New Roman"/>
        </w:rPr>
        <w:t>is  expensive</w:t>
      </w:r>
      <w:proofErr w:type="gramEnd"/>
      <w:r>
        <w:rPr>
          <w:rFonts w:eastAsia="Times New Roman"/>
        </w:rPr>
        <w:t xml:space="preserve">, including backhaul, base stations, operations and maintenance.  The challenges of meeting the telecommunications needs in remote Australia will not be addressed by a competitive market approach but by targeted strategies.  Capital costs have been addressed by Mobile Black Spots Program investment and co-investment arrangements (such as with WA and NT Governments), a recognition of the need for government investment to expand services.  Backhaul infrastructure has also been rolled out through the Universal Service Obligation contracts as well as previous government investment programs, including as the Coordinated Communications Infrastructure Fund and the Networking the Nation program. Further innovative technologies for backhaul, base stations (including micro-cells) and network management are being implemented by telcos to reduce the capex and </w:t>
      </w:r>
      <w:proofErr w:type="spellStart"/>
      <w:r>
        <w:rPr>
          <w:rFonts w:eastAsia="Times New Roman"/>
        </w:rPr>
        <w:t>opex</w:t>
      </w:r>
      <w:proofErr w:type="spellEnd"/>
      <w:r>
        <w:rPr>
          <w:rFonts w:eastAsia="Times New Roman"/>
        </w:rPr>
        <w:t xml:space="preserve"> of mobile delivery.  </w:t>
      </w:r>
    </w:p>
    <w:p w:rsidR="00AA34D1" w:rsidRDefault="00AA34D1" w:rsidP="00AA34D1">
      <w:pPr>
        <w:rPr>
          <w:rFonts w:eastAsia="Times New Roman"/>
        </w:rPr>
      </w:pPr>
    </w:p>
    <w:p w:rsidR="00AA34D1" w:rsidRDefault="00AA34D1" w:rsidP="00AA34D1">
      <w:pPr>
        <w:rPr>
          <w:rFonts w:eastAsia="Times New Roman"/>
        </w:rPr>
      </w:pPr>
      <w:r>
        <w:rPr>
          <w:rFonts w:eastAsia="Times New Roman"/>
        </w:rPr>
        <w:t>IRCA sees the expansion of mobile coverage as a greater priority than increased competition in remote Australia. It is important that the incentive for telecommunication organisations to invest in mobile infrastructure is maintained. It is unrealistic to expect any commercial provider to take on the risk of rolling out infrastructure and providing services if there is not a reliable business case or ongoing non-market revenue stream (</w:t>
      </w:r>
      <w:proofErr w:type="spellStart"/>
      <w:r>
        <w:rPr>
          <w:rFonts w:eastAsia="Times New Roman"/>
        </w:rPr>
        <w:t>eg</w:t>
      </w:r>
      <w:proofErr w:type="spellEnd"/>
      <w:r>
        <w:rPr>
          <w:rFonts w:eastAsia="Times New Roman"/>
        </w:rPr>
        <w:t xml:space="preserve"> Government subsidy) for return on investment. </w:t>
      </w:r>
    </w:p>
    <w:p w:rsidR="00AA34D1" w:rsidRDefault="00AA34D1" w:rsidP="00AA34D1">
      <w:pPr>
        <w:rPr>
          <w:rFonts w:eastAsia="Times New Roman"/>
        </w:rPr>
      </w:pPr>
    </w:p>
    <w:p w:rsidR="00AA34D1" w:rsidRDefault="00AA34D1" w:rsidP="00AA34D1">
      <w:pPr>
        <w:rPr>
          <w:rFonts w:eastAsia="Times New Roman"/>
        </w:rPr>
      </w:pPr>
      <w:r>
        <w:rPr>
          <w:rFonts w:eastAsia="Times New Roman"/>
        </w:rPr>
        <w:t>IRCA is aware that the matter of mobile expansion and affordability would be part of the considerations of a future Universal Service delivery model.  It would be appropriate to consider remote mobile roaming as part of the review of the USO. </w:t>
      </w:r>
    </w:p>
    <w:p w:rsidR="00AA34D1" w:rsidRDefault="00AA34D1" w:rsidP="00AA34D1">
      <w:pPr>
        <w:rPr>
          <w:rFonts w:eastAsia="Times New Roman"/>
        </w:rPr>
      </w:pPr>
    </w:p>
    <w:p w:rsidR="00AA34D1" w:rsidRDefault="00AA34D1" w:rsidP="00AA34D1">
      <w:pPr>
        <w:rPr>
          <w:rFonts w:eastAsia="Times New Roman"/>
        </w:rPr>
      </w:pPr>
      <w:r>
        <w:rPr>
          <w:rFonts w:eastAsia="Times New Roman"/>
        </w:rPr>
        <w:t xml:space="preserve">Further, the issue of ongoing maintenance of infrastructure in remote Australia is a key consideration. Increasing competition in remote areas may lead to reduced reliability of critical services. A move to mobile roaming, along with the gradual reduction in fixed line, public phone and Telstra satellite services, risks a further reduction in technicians servicing remote Australia.  The </w:t>
      </w:r>
      <w:proofErr w:type="gramStart"/>
      <w:r>
        <w:rPr>
          <w:rFonts w:eastAsia="Times New Roman"/>
        </w:rPr>
        <w:t>benefits of a monopoly provider in remote Australia is</w:t>
      </w:r>
      <w:proofErr w:type="gramEnd"/>
      <w:r>
        <w:rPr>
          <w:rFonts w:eastAsia="Times New Roman"/>
        </w:rPr>
        <w:t xml:space="preserve"> that there is </w:t>
      </w:r>
      <w:r>
        <w:rPr>
          <w:rFonts w:eastAsia="Times New Roman"/>
        </w:rPr>
        <w:lastRenderedPageBreak/>
        <w:t>greater likelihood of continuity of services, installation of new services and timely maintenance.  </w:t>
      </w:r>
    </w:p>
    <w:p w:rsidR="00AA34D1" w:rsidRDefault="00AA34D1" w:rsidP="00AA34D1">
      <w:pPr>
        <w:rPr>
          <w:rFonts w:eastAsia="Times New Roman"/>
        </w:rPr>
      </w:pPr>
    </w:p>
    <w:p w:rsidR="00AA34D1" w:rsidRDefault="00AA34D1" w:rsidP="00AA34D1">
      <w:pPr>
        <w:rPr>
          <w:rFonts w:eastAsia="Times New Roman"/>
        </w:rPr>
      </w:pPr>
      <w:r>
        <w:rPr>
          <w:rFonts w:eastAsia="Times New Roman"/>
        </w:rPr>
        <w:t>There needs to be a national approach that considers commercial investment and service delivery along with government investment and regulation to ensure communications services in remote Australia remain affordable.  The only way to achieve a level playing field for all mobile service providers to access equivalent wholesale rates would be to have a wholesale network provider for all services in remote Australia (i.e. within the NBN satellite footprint zone). This could possibly be an expanded role for NBN as an existing wholesale provider with a mandate to deliver equitable pricing across markets.  </w:t>
      </w:r>
    </w:p>
    <w:p w:rsidR="00AA34D1" w:rsidRDefault="00AA34D1" w:rsidP="00AA34D1">
      <w:pPr>
        <w:rPr>
          <w:rFonts w:eastAsia="Times New Roman"/>
        </w:rPr>
      </w:pPr>
    </w:p>
    <w:p w:rsidR="00AA34D1" w:rsidRDefault="00AA34D1" w:rsidP="00AA34D1">
      <w:pPr>
        <w:rPr>
          <w:rFonts w:eastAsia="Times New Roman"/>
        </w:rPr>
      </w:pPr>
      <w:r>
        <w:rPr>
          <w:rFonts w:eastAsia="Times New Roman"/>
        </w:rPr>
        <w:t>However, given the fact that Telstra currently owns and maintains the bulk of the backhaul infrastructure in this zone, this would require purchasing or leasing of that infrastructure (unlikely given current policy) or Telstra becoming the wholesale provider.  Telstra provide wholesale access to ADSL services in remote areas, however the wholesale rate is set by Telstra.  This may be an option for mobile services but may not be at a comparable rate for other providers.  If the objective is to enable people with non-Telstra mobile phones to access services during brief visits to remote areas, the higher rates may be acceptable.  </w:t>
      </w:r>
    </w:p>
    <w:p w:rsidR="00AA34D1" w:rsidRDefault="00AA34D1" w:rsidP="00AA34D1">
      <w:pPr>
        <w:rPr>
          <w:rFonts w:eastAsia="Times New Roman"/>
        </w:rPr>
      </w:pPr>
    </w:p>
    <w:p w:rsidR="00AA34D1" w:rsidRDefault="00AA34D1" w:rsidP="00AA34D1">
      <w:pPr>
        <w:rPr>
          <w:rFonts w:eastAsia="Times New Roman"/>
        </w:rPr>
      </w:pPr>
      <w:r>
        <w:rPr>
          <w:rFonts w:eastAsia="Times New Roman"/>
        </w:rPr>
        <w:t>We understand that domestic roaming may be viable in larger population areas where there are commercial markets and several telcos investing in infrastructure.  However, a move to mobile roaming in remote Australia carries significant risk of reducing the likelihood of further telco investment in infrastructure as well as affordability and reliability of mobile services.  We urge careful consideration of the implications of such a move.</w:t>
      </w:r>
    </w:p>
    <w:p w:rsidR="00AA34D1" w:rsidRDefault="00AA34D1" w:rsidP="00AA34D1">
      <w:pPr>
        <w:rPr>
          <w:rFonts w:eastAsia="Times New Roman"/>
        </w:rPr>
      </w:pPr>
    </w:p>
    <w:p w:rsidR="00AA34D1" w:rsidRDefault="00AA34D1" w:rsidP="00AA34D1">
      <w:pPr>
        <w:rPr>
          <w:rFonts w:eastAsia="Times New Roman"/>
        </w:rPr>
      </w:pPr>
      <w:r>
        <w:rPr>
          <w:rFonts w:eastAsia="Times New Roman"/>
        </w:rPr>
        <w:t>We would be happy to discuss these matters in more detail if required. </w:t>
      </w:r>
    </w:p>
    <w:p w:rsidR="00AA34D1" w:rsidRDefault="00AA34D1" w:rsidP="00AA34D1">
      <w:pPr>
        <w:rPr>
          <w:rFonts w:eastAsia="Times New Roman"/>
        </w:rPr>
      </w:pPr>
    </w:p>
    <w:p w:rsidR="00AA34D1" w:rsidRDefault="00AA34D1" w:rsidP="00AA34D1">
      <w:pPr>
        <w:rPr>
          <w:rFonts w:eastAsia="Times New Roman"/>
        </w:rPr>
      </w:pPr>
      <w:r>
        <w:rPr>
          <w:rFonts w:eastAsia="Times New Roman"/>
        </w:rPr>
        <w:t>Kind regards</w:t>
      </w:r>
    </w:p>
    <w:p w:rsidR="00AA34D1" w:rsidRDefault="00AA34D1" w:rsidP="00AA34D1">
      <w:pPr>
        <w:rPr>
          <w:rFonts w:eastAsia="Times New Roman"/>
        </w:rPr>
      </w:pPr>
    </w:p>
    <w:p w:rsidR="00AA34D1" w:rsidRDefault="00AA34D1" w:rsidP="00AA34D1">
      <w:pPr>
        <w:rPr>
          <w:rFonts w:ascii="Arial Rounded MT Bold" w:eastAsia="Times New Roman" w:hAnsi="Arial Rounded MT Bold"/>
          <w:color w:val="AE302D"/>
          <w:sz w:val="20"/>
          <w:szCs w:val="20"/>
        </w:rPr>
      </w:pPr>
      <w:r>
        <w:rPr>
          <w:rFonts w:ascii="Arial Rounded MT Bold" w:eastAsia="Times New Roman" w:hAnsi="Arial Rounded MT Bold"/>
          <w:color w:val="AE302D"/>
          <w:sz w:val="20"/>
          <w:szCs w:val="20"/>
        </w:rPr>
        <w:t>Daniel Featherstone</w:t>
      </w:r>
    </w:p>
    <w:p w:rsidR="00AA34D1" w:rsidRDefault="00AA34D1" w:rsidP="00AA34D1">
      <w:pPr>
        <w:rPr>
          <w:rFonts w:ascii="Arial Rounded MT Bold" w:eastAsia="Times New Roman" w:hAnsi="Arial Rounded MT Bold"/>
          <w:color w:val="AE302D"/>
          <w:sz w:val="20"/>
          <w:szCs w:val="20"/>
        </w:rPr>
      </w:pPr>
      <w:r>
        <w:rPr>
          <w:rStyle w:val="yiv2011517163apple-style-span"/>
          <w:rFonts w:ascii="Arial Rounded MT Bold" w:eastAsia="Times New Roman" w:hAnsi="Arial Rounded MT Bold"/>
          <w:color w:val="AE302D"/>
          <w:sz w:val="20"/>
          <w:szCs w:val="20"/>
        </w:rPr>
        <w:t>General Manager</w:t>
      </w:r>
    </w:p>
    <w:p w:rsidR="00AA34D1" w:rsidRDefault="00AA34D1" w:rsidP="00AA34D1">
      <w:pPr>
        <w:rPr>
          <w:rFonts w:ascii="Arial Rounded MT Bold" w:eastAsia="Times New Roman" w:hAnsi="Arial Rounded MT Bold"/>
          <w:color w:val="AE302D"/>
          <w:sz w:val="18"/>
          <w:szCs w:val="18"/>
        </w:rPr>
      </w:pPr>
    </w:p>
    <w:p w:rsidR="00AA34D1" w:rsidRDefault="00AA34D1" w:rsidP="00AA34D1">
      <w:pPr>
        <w:rPr>
          <w:rStyle w:val="apple-style-span"/>
          <w:rFonts w:ascii="Arial" w:hAnsi="Arial" w:cs="Arial"/>
          <w:color w:val="000000"/>
        </w:rPr>
      </w:pPr>
      <w:bookmarkStart w:id="0" w:name="_GoBack"/>
      <w:bookmarkEnd w:id="0"/>
      <w:r>
        <w:rPr>
          <w:color w:val="AE302D"/>
        </w:rPr>
        <w:br/>
      </w:r>
      <w:r>
        <w:rPr>
          <w:noProof/>
          <w:color w:val="AE302D"/>
        </w:rPr>
        <w:drawing>
          <wp:inline distT="0" distB="0" distL="0" distR="0">
            <wp:extent cx="1933575" cy="952500"/>
            <wp:effectExtent l="0" t="0" r="9525" b="0"/>
            <wp:docPr id="1" name="Picture 1" descr="cid:BFB1861B-A0CF-4538-9AD4-65091C75FB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1B202D-CE68-457D-A69F-C34641540D48" descr="cid:BFB1861B-A0CF-4538-9AD4-65091C75FB0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33575" cy="952500"/>
                    </a:xfrm>
                    <a:prstGeom prst="rect">
                      <a:avLst/>
                    </a:prstGeom>
                    <a:noFill/>
                    <a:ln>
                      <a:noFill/>
                    </a:ln>
                  </pic:spPr>
                </pic:pic>
              </a:graphicData>
            </a:graphic>
          </wp:inline>
        </w:drawing>
      </w:r>
    </w:p>
    <w:p w:rsidR="00AA34D1" w:rsidRDefault="00AA34D1" w:rsidP="00AA34D1">
      <w:pPr>
        <w:spacing w:after="240"/>
        <w:rPr>
          <w:rStyle w:val="apple-style-span"/>
          <w:rFonts w:ascii="Helvetica" w:hAnsi="Helvetica" w:cs="Helvetica"/>
          <w:color w:val="AE302D"/>
        </w:rPr>
      </w:pPr>
    </w:p>
    <w:p w:rsidR="00303C4A" w:rsidRDefault="00AA34D1" w:rsidP="00AA34D1">
      <w:r>
        <w:rPr>
          <w:rStyle w:val="apple-style-span"/>
          <w:rFonts w:ascii="Arial" w:eastAsia="Times New Roman" w:hAnsi="Arial" w:cs="Arial"/>
          <w:b/>
          <w:bCs/>
          <w:color w:val="AE302D"/>
          <w:sz w:val="18"/>
          <w:szCs w:val="18"/>
        </w:rPr>
        <w:t>PO Box 2731</w:t>
      </w:r>
      <w:proofErr w:type="gramStart"/>
      <w:r>
        <w:rPr>
          <w:rStyle w:val="apple-style-span"/>
          <w:rFonts w:ascii="Arial" w:eastAsia="Times New Roman" w:hAnsi="Arial" w:cs="Arial"/>
          <w:b/>
          <w:bCs/>
          <w:color w:val="AE302D"/>
          <w:sz w:val="18"/>
          <w:szCs w:val="18"/>
        </w:rPr>
        <w:t>,  ALICE</w:t>
      </w:r>
      <w:proofErr w:type="gramEnd"/>
      <w:r>
        <w:rPr>
          <w:rStyle w:val="apple-style-span"/>
          <w:rFonts w:ascii="Arial" w:eastAsia="Times New Roman" w:hAnsi="Arial" w:cs="Arial"/>
          <w:b/>
          <w:bCs/>
          <w:color w:val="AE302D"/>
          <w:sz w:val="18"/>
          <w:szCs w:val="18"/>
        </w:rPr>
        <w:t xml:space="preserve"> SPRINGS NT 0871</w:t>
      </w:r>
      <w:r>
        <w:rPr>
          <w:rStyle w:val="apple-style-span"/>
          <w:rFonts w:ascii="Helvetica" w:eastAsia="Times New Roman" w:hAnsi="Helvetica" w:cs="Helvetica"/>
          <w:b/>
          <w:bCs/>
          <w:color w:val="AE302D"/>
          <w:sz w:val="18"/>
          <w:szCs w:val="18"/>
        </w:rPr>
        <w:br/>
      </w:r>
      <w:r>
        <w:rPr>
          <w:rStyle w:val="apple-style-span"/>
          <w:rFonts w:ascii="Arial" w:eastAsia="Times New Roman" w:hAnsi="Arial" w:cs="Arial"/>
          <w:b/>
          <w:bCs/>
          <w:color w:val="AE302D"/>
          <w:sz w:val="18"/>
          <w:szCs w:val="18"/>
        </w:rPr>
        <w:t>2/70 Elder Street, Alice Springs NT 0870</w:t>
      </w:r>
      <w:r>
        <w:rPr>
          <w:rStyle w:val="apple-style-span"/>
          <w:rFonts w:ascii="Helvetica" w:eastAsia="Times New Roman" w:hAnsi="Helvetica" w:cs="Helvetica"/>
          <w:color w:val="000000"/>
          <w:sz w:val="18"/>
          <w:szCs w:val="18"/>
        </w:rPr>
        <w:br/>
      </w:r>
    </w:p>
    <w:p w:rsidR="00AA34D1" w:rsidRDefault="00350AE0" w:rsidP="00AA34D1">
      <w:r>
        <w:t>[REDACTED</w:t>
      </w:r>
      <w:r w:rsidR="00AA34D1">
        <w:t>]</w:t>
      </w:r>
    </w:p>
    <w:sectPr w:rsidR="00AA34D1" w:rsidSect="00691616">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D1" w:rsidRDefault="00AA34D1" w:rsidP="004B4412">
      <w:r>
        <w:separator/>
      </w:r>
    </w:p>
  </w:endnote>
  <w:endnote w:type="continuationSeparator" w:id="0">
    <w:p w:rsidR="00AA34D1" w:rsidRDefault="00AA34D1"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D1" w:rsidRDefault="00AA34D1" w:rsidP="004B4412">
      <w:r>
        <w:separator/>
      </w:r>
    </w:p>
  </w:footnote>
  <w:footnote w:type="continuationSeparator" w:id="0">
    <w:p w:rsidR="00AA34D1" w:rsidRDefault="00AA34D1"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Completed\ACCC\Normal_04.dotm"/>
  </w:docVars>
  <w:rsids>
    <w:rsidRoot w:val="00AA34D1"/>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0AE0"/>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A34D1"/>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A34D1"/>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 w:type="character" w:customStyle="1" w:styleId="apple-style-span">
    <w:name w:val="apple-style-span"/>
    <w:basedOn w:val="DefaultParagraphFont"/>
    <w:rsid w:val="00AA34D1"/>
  </w:style>
  <w:style w:type="character" w:customStyle="1" w:styleId="yiv2011517163apple-style-span">
    <w:name w:val="yiv2011517163apple-style-span"/>
    <w:basedOn w:val="DefaultParagraphFont"/>
    <w:rsid w:val="00AA3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AA34D1"/>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 w:type="character" w:customStyle="1" w:styleId="apple-style-span">
    <w:name w:val="apple-style-span"/>
    <w:basedOn w:val="DefaultParagraphFont"/>
    <w:rsid w:val="00AA34D1"/>
  </w:style>
  <w:style w:type="character" w:customStyle="1" w:styleId="yiv2011517163apple-style-span">
    <w:name w:val="yiv2011517163apple-style-span"/>
    <w:basedOn w:val="DefaultParagraphFont"/>
    <w:rsid w:val="00AA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20507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BFB1861B-A0CF-4538-9AD4-65091C75FB0D"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EDC09-B0CB-408E-9935-0056F674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E83758E5</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Martinez, Luis</dc:creator>
  <cp:keywords/>
  <dc:description/>
  <cp:lastModifiedBy>Xie, Chris</cp:lastModifiedBy>
  <cp:revision>2</cp:revision>
  <dcterms:created xsi:type="dcterms:W3CDTF">2016-12-12T02:13:00Z</dcterms:created>
  <dcterms:modified xsi:type="dcterms:W3CDTF">2016-12-12T02:37:00Z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8814392</vt:lpwstr>
  </property>
  <property fmtid="{D5CDD505-2E9C-101B-9397-08002B2CF9AE}" pid="3" name="currfile">
    <vt:lpwstr>\\cdchnas-evs02\home$\yinxi\mace - mr declaration inquiry - submissions to discussion paper - indigenous remote communications australia redacted - (D2016-00165745).docx</vt:lpwstr>
  </property>
</Properties>
</file>