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E4" w:rsidRDefault="0001554A">
      <w:r>
        <w:rPr>
          <w:noProof/>
          <w:lang w:eastAsia="en-AU"/>
        </w:rPr>
        <w:drawing>
          <wp:inline distT="0" distB="0" distL="0" distR="0" wp14:anchorId="58D261E4" wp14:editId="1A02444B">
            <wp:extent cx="2000250" cy="1819275"/>
            <wp:effectExtent l="0" t="0" r="0" b="9525"/>
            <wp:docPr id="1" name="Picture 1" descr="C:\Users\dforman\AppData\Local\Microsoft\Windows\INetCacheContent.Word\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orman\AppData\Local\Microsoft\Windows\INetCacheContent.Word\CC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819275"/>
                    </a:xfrm>
                    <a:prstGeom prst="rect">
                      <a:avLst/>
                    </a:prstGeom>
                    <a:noFill/>
                    <a:ln>
                      <a:noFill/>
                    </a:ln>
                  </pic:spPr>
                </pic:pic>
              </a:graphicData>
            </a:graphic>
          </wp:inline>
        </w:drawing>
      </w:r>
    </w:p>
    <w:p w:rsidR="00B358EE" w:rsidRDefault="00EB359C" w:rsidP="00DB4272">
      <w:pPr>
        <w:pStyle w:val="NoSpacing"/>
      </w:pPr>
      <w:r>
        <w:t>25 January 2017</w:t>
      </w:r>
    </w:p>
    <w:p w:rsidR="00EB359C" w:rsidRDefault="00EB359C" w:rsidP="00DB4272">
      <w:pPr>
        <w:pStyle w:val="NoSpacing"/>
      </w:pPr>
    </w:p>
    <w:p w:rsidR="00EB359C" w:rsidRDefault="00EB359C" w:rsidP="00DB4272">
      <w:pPr>
        <w:pStyle w:val="NoSpacing"/>
      </w:pPr>
    </w:p>
    <w:p w:rsidR="00DB4272" w:rsidRDefault="00DB4272" w:rsidP="00DB4272">
      <w:pPr>
        <w:pStyle w:val="NoSpacing"/>
      </w:pPr>
      <w:r>
        <w:t xml:space="preserve">Mr Rod Sims </w:t>
      </w:r>
    </w:p>
    <w:p w:rsidR="00DB4272" w:rsidRDefault="00DB4272" w:rsidP="00DB4272">
      <w:pPr>
        <w:pStyle w:val="NoSpacing"/>
      </w:pPr>
      <w:r>
        <w:t xml:space="preserve">Chairman </w:t>
      </w:r>
    </w:p>
    <w:p w:rsidR="00DB4272" w:rsidRDefault="00DB4272" w:rsidP="00DB4272">
      <w:pPr>
        <w:pStyle w:val="NoSpacing"/>
      </w:pPr>
      <w:r>
        <w:t xml:space="preserve">Australian Competition and Consumer Commission </w:t>
      </w:r>
    </w:p>
    <w:p w:rsidR="004F312C" w:rsidRDefault="00DB4272" w:rsidP="00DB4272">
      <w:pPr>
        <w:pStyle w:val="NoSpacing"/>
      </w:pPr>
      <w:r>
        <w:t>GPO Box 3131 CANBERRA ACT 2601</w:t>
      </w:r>
    </w:p>
    <w:p w:rsidR="0001554A" w:rsidRDefault="0001554A">
      <w:bookmarkStart w:id="0" w:name="_GoBack"/>
      <w:bookmarkEnd w:id="0"/>
    </w:p>
    <w:p w:rsidR="0001554A" w:rsidRDefault="00DB4272">
      <w:r>
        <w:t>Dear Mr Sims</w:t>
      </w:r>
    </w:p>
    <w:p w:rsidR="00581D9E" w:rsidRDefault="00DB4272">
      <w:r>
        <w:t>The Competitive Carriers Coalition is an industry association representing the interests of non-dominant telecommunications carriers in Australian communications markets. The CCC members are vitally interested in the future of access to mobile services</w:t>
      </w:r>
      <w:r w:rsidR="00C74B5B">
        <w:t>. CCC members increasingly rely on access to competitive wholesale mobile products to compete across communications markets.</w:t>
      </w:r>
    </w:p>
    <w:p w:rsidR="004F312C" w:rsidRDefault="00A323D4">
      <w:r>
        <w:t>However, w</w:t>
      </w:r>
      <w:r w:rsidR="00D13483">
        <w:t xml:space="preserve">e write to express our concerns about </w:t>
      </w:r>
      <w:r>
        <w:t>a</w:t>
      </w:r>
      <w:r w:rsidR="00D13483">
        <w:t xml:space="preserve"> proposition </w:t>
      </w:r>
      <w:r w:rsidR="00EB359C">
        <w:t>regarding</w:t>
      </w:r>
      <w:r w:rsidR="00D13483">
        <w:t xml:space="preserve"> the appropriate role of regulation and the regulator </w:t>
      </w:r>
      <w:r>
        <w:t xml:space="preserve">in relation to investment incentives </w:t>
      </w:r>
      <w:r w:rsidR="00D13483">
        <w:t xml:space="preserve">that we believe is </w:t>
      </w:r>
      <w:r>
        <w:t xml:space="preserve">implicit </w:t>
      </w:r>
      <w:r w:rsidR="00D13483">
        <w:t>in many of the submission</w:t>
      </w:r>
      <w:r w:rsidR="00EB359C">
        <w:t>s to the Commission’s present</w:t>
      </w:r>
      <w:r w:rsidR="00D13483">
        <w:t xml:space="preserve"> inquiry</w:t>
      </w:r>
      <w:r w:rsidR="00EB359C">
        <w:t xml:space="preserve"> into mobile roaming</w:t>
      </w:r>
      <w:r w:rsidR="00D13483">
        <w:t>.</w:t>
      </w:r>
      <w:r>
        <w:t xml:space="preserve"> </w:t>
      </w:r>
    </w:p>
    <w:p w:rsidR="007A6596" w:rsidRDefault="00A072E1">
      <w:r>
        <w:t xml:space="preserve">We submit that, were the Commission </w:t>
      </w:r>
      <w:r w:rsidR="001F3DBF">
        <w:t>to</w:t>
      </w:r>
      <w:r>
        <w:t xml:space="preserve"> accept arguments</w:t>
      </w:r>
      <w:r w:rsidR="007A6596">
        <w:t xml:space="preserve"> </w:t>
      </w:r>
      <w:r w:rsidR="00EB359C">
        <w:t>put in numerous submissions promoting the idea that</w:t>
      </w:r>
      <w:r w:rsidR="007A6596">
        <w:t xml:space="preserve"> the need to </w:t>
      </w:r>
      <w:r w:rsidR="00EB359C">
        <w:t>encourage</w:t>
      </w:r>
      <w:r w:rsidR="007A6596">
        <w:t xml:space="preserve"> investment </w:t>
      </w:r>
      <w:r w:rsidR="00EB359C">
        <w:t xml:space="preserve">be regarded </w:t>
      </w:r>
      <w:r w:rsidR="007A6596">
        <w:t>above</w:t>
      </w:r>
      <w:r w:rsidR="00EB359C">
        <w:t xml:space="preserve"> all</w:t>
      </w:r>
      <w:r w:rsidR="007A6596">
        <w:t xml:space="preserve"> other considerations,</w:t>
      </w:r>
      <w:r>
        <w:t xml:space="preserve"> it would </w:t>
      </w:r>
      <w:r w:rsidR="001F3DBF">
        <w:t xml:space="preserve">represent a departure from </w:t>
      </w:r>
      <w:r w:rsidR="007A6596">
        <w:t xml:space="preserve">decades-long </w:t>
      </w:r>
      <w:r w:rsidR="001F3DBF">
        <w:t xml:space="preserve">practice </w:t>
      </w:r>
      <w:r w:rsidR="007A6596">
        <w:t>and</w:t>
      </w:r>
      <w:r w:rsidR="001F3DBF">
        <w:t xml:space="preserve"> could create most serious uncertainty about the basis of the pricing of regulated communications services.</w:t>
      </w:r>
      <w:r w:rsidR="00A323D4" w:rsidRPr="00A323D4">
        <w:t xml:space="preserve"> </w:t>
      </w:r>
    </w:p>
    <w:p w:rsidR="00D13483" w:rsidRDefault="007A6596">
      <w:r>
        <w:t xml:space="preserve">The </w:t>
      </w:r>
      <w:r w:rsidR="00D13483">
        <w:t xml:space="preserve">argument </w:t>
      </w:r>
      <w:r>
        <w:t xml:space="preserve">repeated in a number of submissions </w:t>
      </w:r>
      <w:r w:rsidR="00D13483">
        <w:t xml:space="preserve">appears to be that the Commission, </w:t>
      </w:r>
      <w:r>
        <w:t>if it were to declare roaming, c</w:t>
      </w:r>
      <w:r w:rsidR="00D13483">
        <w:t xml:space="preserve">ould deter </w:t>
      </w:r>
      <w:r w:rsidR="009623A4">
        <w:t xml:space="preserve">(unspecified) </w:t>
      </w:r>
      <w:r w:rsidR="00D13483">
        <w:t>investment by Telstra</w:t>
      </w:r>
      <w:r w:rsidR="009623A4">
        <w:t xml:space="preserve"> in expanding its mobile network footprint.</w:t>
      </w:r>
      <w:r>
        <w:t xml:space="preserve"> The Commission</w:t>
      </w:r>
      <w:r w:rsidR="009F4F24">
        <w:t>, this argument goes,</w:t>
      </w:r>
      <w:r>
        <w:t xml:space="preserve"> should therefor</w:t>
      </w:r>
      <w:r w:rsidR="009F4F24">
        <w:t>e</w:t>
      </w:r>
      <w:r>
        <w:t xml:space="preserve"> forebear any further regulation in the hope that Telstra will expand its network – likely with additional public subsidy – if it does not have any competition at a retail level.</w:t>
      </w:r>
    </w:p>
    <w:p w:rsidR="007A6596" w:rsidRDefault="00A072E1" w:rsidP="007A6596">
      <w:r>
        <w:t xml:space="preserve">Given that regulated roaming would, by definition, require access seekers to pay Telstra at a level that </w:t>
      </w:r>
      <w:r w:rsidR="009F4F24">
        <w:t>provides for</w:t>
      </w:r>
      <w:r>
        <w:t xml:space="preserve"> a reasonable return on investment, the underlying logic</w:t>
      </w:r>
      <w:r w:rsidR="009F4F24">
        <w:t xml:space="preserve"> of this argument</w:t>
      </w:r>
      <w:r>
        <w:t xml:space="preserve"> can only be that Telstra should be allowed to leverage unreasonably high </w:t>
      </w:r>
      <w:r w:rsidR="009F4F24">
        <w:t>returns on its investment, in the hope that</w:t>
      </w:r>
      <w:r>
        <w:t xml:space="preserve"> this would encourage it to invest more.</w:t>
      </w:r>
      <w:r w:rsidR="007A6596" w:rsidRPr="007A6596">
        <w:t xml:space="preserve"> </w:t>
      </w:r>
    </w:p>
    <w:p w:rsidR="007A6596" w:rsidRDefault="007A6596" w:rsidP="007A6596">
      <w:r>
        <w:t>T</w:t>
      </w:r>
      <w:r w:rsidR="009F4F24">
        <w:t>o be clear, we believe t</w:t>
      </w:r>
      <w:r>
        <w:t xml:space="preserve">he implication of this argument is that a potential investor in a natural monopoly market should be entitled to enjoy unconstrained ability to exploit vertical monopoly </w:t>
      </w:r>
      <w:r>
        <w:lastRenderedPageBreak/>
        <w:t xml:space="preserve">market power at the expense of those consumers who are at its mercy, because it </w:t>
      </w:r>
      <w:r w:rsidRPr="007A6596">
        <w:rPr>
          <w:u w:val="single"/>
        </w:rPr>
        <w:t>might</w:t>
      </w:r>
      <w:r>
        <w:t xml:space="preserve"> then invest further. </w:t>
      </w:r>
    </w:p>
    <w:p w:rsidR="00A072E1" w:rsidRDefault="00A072E1">
      <w:r>
        <w:t xml:space="preserve">The CCC submits that the acceptance </w:t>
      </w:r>
      <w:r w:rsidR="007A6596">
        <w:t>of such an</w:t>
      </w:r>
      <w:r>
        <w:t xml:space="preserve"> argument would mark a fundamental change in regulatory philosophy and practice not only in telecommunications but in all regulated industries in Australia.</w:t>
      </w:r>
    </w:p>
    <w:p w:rsidR="001F3DBF" w:rsidRDefault="00F6380E">
      <w:r>
        <w:t>Firstly, t</w:t>
      </w:r>
      <w:r w:rsidR="001F3DBF">
        <w:t xml:space="preserve">he existence of a natural monopoly is prima facie case for access regulation to create </w:t>
      </w:r>
      <w:r w:rsidR="009F4F24">
        <w:t xml:space="preserve">some </w:t>
      </w:r>
      <w:r w:rsidR="001F3DBF">
        <w:t>competitive choice for consumers</w:t>
      </w:r>
      <w:r>
        <w:t xml:space="preserve"> who are</w:t>
      </w:r>
      <w:r w:rsidR="00462045">
        <w:t xml:space="preserve"> otherwise without any </w:t>
      </w:r>
      <w:r w:rsidR="009F4F24">
        <w:t>bargaining</w:t>
      </w:r>
      <w:r w:rsidR="00462045">
        <w:t xml:space="preserve"> power</w:t>
      </w:r>
      <w:r w:rsidR="001F3DBF">
        <w:t>.</w:t>
      </w:r>
    </w:p>
    <w:p w:rsidR="009F4F24" w:rsidRDefault="001F3DBF">
      <w:r>
        <w:t xml:space="preserve">The argument that the marginal returns in some geographic locations means only one </w:t>
      </w:r>
      <w:r w:rsidR="009F4F24">
        <w:t xml:space="preserve">underlying </w:t>
      </w:r>
      <w:r>
        <w:t xml:space="preserve">network </w:t>
      </w:r>
      <w:r w:rsidRPr="001F3DBF">
        <w:rPr>
          <w:u w:val="single"/>
        </w:rPr>
        <w:t>and</w:t>
      </w:r>
      <w:r>
        <w:t xml:space="preserve"> </w:t>
      </w:r>
      <w:r w:rsidR="009F4F24">
        <w:t xml:space="preserve">one </w:t>
      </w:r>
      <w:r>
        <w:t xml:space="preserve">retail provider can be </w:t>
      </w:r>
      <w:r w:rsidR="00F6380E">
        <w:t>sustained</w:t>
      </w:r>
      <w:r w:rsidR="009F4F24">
        <w:t>,</w:t>
      </w:r>
      <w:r>
        <w:t xml:space="preserve"> turns this proposition on its head. </w:t>
      </w:r>
    </w:p>
    <w:p w:rsidR="001F3DBF" w:rsidRDefault="001F3DBF">
      <w:r>
        <w:t xml:space="preserve">It suggests those consumers unfortunate enough to live in those natural monopoly locations should </w:t>
      </w:r>
      <w:r w:rsidR="00575868">
        <w:t xml:space="preserve">be subject to whatever prices the vertically integrated provider chooses to charge them, free of any competitive or regulatory discipline, and </w:t>
      </w:r>
      <w:r w:rsidR="00575868" w:rsidRPr="00F6380E">
        <w:rPr>
          <w:u w:val="single"/>
        </w:rPr>
        <w:t>above</w:t>
      </w:r>
      <w:r w:rsidR="00575868">
        <w:t xml:space="preserve"> what is required to provide a reasonable return on investment</w:t>
      </w:r>
      <w:r w:rsidR="009E0751">
        <w:t>, because these super-profits might be invested in expanding in these marginal areas</w:t>
      </w:r>
      <w:r w:rsidR="00575868">
        <w:t>.</w:t>
      </w:r>
    </w:p>
    <w:p w:rsidR="00F6380E" w:rsidRDefault="00F6380E">
      <w:r>
        <w:t xml:space="preserve">Even considering </w:t>
      </w:r>
      <w:r w:rsidR="009E0751">
        <w:t>its</w:t>
      </w:r>
      <w:r>
        <w:t xml:space="preserve"> implications in relation </w:t>
      </w:r>
      <w:r w:rsidR="009E0751">
        <w:t xml:space="preserve">only </w:t>
      </w:r>
      <w:r>
        <w:t xml:space="preserve">to mobile markets, the proposition is deeply concerning. </w:t>
      </w:r>
    </w:p>
    <w:p w:rsidR="00F6380E" w:rsidRDefault="002429A2">
      <w:r>
        <w:t xml:space="preserve">Accepting such a proposition would </w:t>
      </w:r>
      <w:r w:rsidR="001464FB">
        <w:t>entrench what is already</w:t>
      </w:r>
      <w:r>
        <w:t xml:space="preserve"> a vicious cycle for mobile investment and retail markets in regional area</w:t>
      </w:r>
      <w:r w:rsidR="001464FB">
        <w:t>s</w:t>
      </w:r>
      <w:r>
        <w:t xml:space="preserve">. </w:t>
      </w:r>
    </w:p>
    <w:p w:rsidR="00F6380E" w:rsidRDefault="001464FB">
      <w:r>
        <w:t>Telstra presently benefits from hundreds of millions of dollars in tax payer subsidy to expand its mobile network. The creation of the Mobile Blackspots program</w:t>
      </w:r>
      <w:r w:rsidR="00462045">
        <w:t>,</w:t>
      </w:r>
      <w:r>
        <w:t xml:space="preserve"> in particular</w:t>
      </w:r>
      <w:r w:rsidR="00462045">
        <w:t>,</w:t>
      </w:r>
      <w:r w:rsidR="009E0751">
        <w:t xml:space="preserve"> suggests</w:t>
      </w:r>
      <w:r>
        <w:t xml:space="preserve"> policy makers have determined the further expansion of the network is not commercially viable. </w:t>
      </w:r>
      <w:r w:rsidR="00F6380E">
        <w:t>At the very least, w</w:t>
      </w:r>
      <w:r>
        <w:t>here those funds go to Telstra</w:t>
      </w:r>
      <w:r w:rsidR="00F6380E">
        <w:t xml:space="preserve"> to extend the boundary of its coverage area</w:t>
      </w:r>
      <w:r>
        <w:t xml:space="preserve">, it </w:t>
      </w:r>
      <w:r w:rsidR="00F6380E">
        <w:t xml:space="preserve">should </w:t>
      </w:r>
      <w:r>
        <w:t>therefore be considered that the expanded network is a natural monopoly</w:t>
      </w:r>
      <w:r w:rsidR="00F6380E">
        <w:t>.</w:t>
      </w:r>
    </w:p>
    <w:p w:rsidR="001005CA" w:rsidRDefault="00462045">
      <w:r>
        <w:t xml:space="preserve">However, with each subsidised expansion, Telstra’s ability to dominant further grants to expand </w:t>
      </w:r>
      <w:r w:rsidR="009E0751">
        <w:t>further at</w:t>
      </w:r>
      <w:r w:rsidR="00F6380E">
        <w:t xml:space="preserve"> </w:t>
      </w:r>
      <w:r>
        <w:t xml:space="preserve">the edges of coverage becomes greater and greater. </w:t>
      </w:r>
      <w:r w:rsidR="001005CA">
        <w:t>By definition, areas adjacent to the existing boundaries of mobile coverage are more likely to be on the boundaries of Telstra’</w:t>
      </w:r>
      <w:r w:rsidR="00F6380E">
        <w:t>s network</w:t>
      </w:r>
      <w:r w:rsidR="009E0751">
        <w:t xml:space="preserve"> with each round of funding</w:t>
      </w:r>
      <w:r w:rsidR="001005CA">
        <w:t>.</w:t>
      </w:r>
      <w:r w:rsidR="00F6380E">
        <w:t xml:space="preserve"> Competing networks constrained to locations where it is commercially viable to have competing infrastructure can never catch up.</w:t>
      </w:r>
    </w:p>
    <w:p w:rsidR="001464FB" w:rsidRDefault="001005CA">
      <w:r>
        <w:t>Telstra’s</w:t>
      </w:r>
      <w:r w:rsidR="00462045">
        <w:t xml:space="preserve"> market power </w:t>
      </w:r>
      <w:r>
        <w:t>and ability to</w:t>
      </w:r>
      <w:r w:rsidR="00462045">
        <w:t xml:space="preserve"> leverage its superior coverage to advantage in otherwise competitive locations and markets (such as corporate markets) </w:t>
      </w:r>
      <w:r>
        <w:t>thus</w:t>
      </w:r>
      <w:r w:rsidR="00462045">
        <w:t xml:space="preserve"> becomes greater and greater. In this way, Telstra’s ability to distort competitive markets by leveraging natural monopoly, snowballs over time.</w:t>
      </w:r>
    </w:p>
    <w:p w:rsidR="00F6380E" w:rsidRDefault="00F6380E" w:rsidP="00F6380E">
      <w:r>
        <w:t>Unless the Government were to decide it would pay for the creation of competing infrastructure at some future point, the only prospect for competitive entry into these marginal locations is through access regulation.</w:t>
      </w:r>
    </w:p>
    <w:p w:rsidR="00081399" w:rsidRDefault="009E0751">
      <w:r>
        <w:t>More generally, t</w:t>
      </w:r>
      <w:r w:rsidR="00081399">
        <w:t>he CCC submits that the argument that the Commission should not regulate mobile roaming if it might discourage Telstra from potentially investing is a highly risky and novel proposition. It would</w:t>
      </w:r>
      <w:r w:rsidR="00F6380E">
        <w:t>,</w:t>
      </w:r>
      <w:r w:rsidR="00081399">
        <w:t xml:space="preserve"> in effect</w:t>
      </w:r>
      <w:r w:rsidR="00F6380E">
        <w:t>,</w:t>
      </w:r>
      <w:r w:rsidR="00081399">
        <w:t xml:space="preserve"> suggest that access regulation, even it is </w:t>
      </w:r>
      <w:r w:rsidR="00F6380E">
        <w:t>enshrined</w:t>
      </w:r>
      <w:r w:rsidR="00081399">
        <w:t xml:space="preserve"> in law that the </w:t>
      </w:r>
      <w:r w:rsidR="00081399">
        <w:lastRenderedPageBreak/>
        <w:t>owner of monopoly asset is entitled to a reasonable return on investment, is incompatible with future investment.</w:t>
      </w:r>
    </w:p>
    <w:p w:rsidR="00081399" w:rsidRDefault="00081399">
      <w:r>
        <w:t xml:space="preserve">This proposition </w:t>
      </w:r>
      <w:r w:rsidR="0009703B">
        <w:t xml:space="preserve">that the absence of regulation improves services and access options for regional consumers </w:t>
      </w:r>
      <w:r>
        <w:t>not only flies in the face of all of the evidence of history, it also represent</w:t>
      </w:r>
      <w:r w:rsidR="0009703B">
        <w:t>s</w:t>
      </w:r>
      <w:r>
        <w:t xml:space="preserve"> the most retrograde and superficial economic </w:t>
      </w:r>
      <w:r w:rsidR="0033293D">
        <w:t>thinking</w:t>
      </w:r>
      <w:r w:rsidR="0009703B">
        <w:t>,</w:t>
      </w:r>
      <w:r>
        <w:t xml:space="preserve"> and would be </w:t>
      </w:r>
      <w:r w:rsidR="009E0751">
        <w:t>clearly detrimental to the long-</w:t>
      </w:r>
      <w:r>
        <w:t>term interest of end users.</w:t>
      </w:r>
      <w:r w:rsidR="009E0751">
        <w:t xml:space="preserve"> </w:t>
      </w:r>
    </w:p>
    <w:p w:rsidR="00EB359C" w:rsidRDefault="0009703B">
      <w:r>
        <w:t xml:space="preserve">We therefore urge the Commission to </w:t>
      </w:r>
      <w:r w:rsidR="00EB359C">
        <w:t>mai</w:t>
      </w:r>
      <w:r w:rsidR="0033293D">
        <w:t>ntain consistency with its long-</w:t>
      </w:r>
      <w:r w:rsidR="00EB359C">
        <w:t xml:space="preserve">established approach to balancing the interests of access seekers, access providers and consumers, and </w:t>
      </w:r>
      <w:r w:rsidR="0033293D">
        <w:t xml:space="preserve">to </w:t>
      </w:r>
      <w:r w:rsidR="00EB359C">
        <w:t xml:space="preserve">remind parties that declaration of </w:t>
      </w:r>
      <w:r w:rsidR="0033293D">
        <w:t>access to a network</w:t>
      </w:r>
      <w:r w:rsidR="00EB359C">
        <w:t xml:space="preserve"> </w:t>
      </w:r>
      <w:r w:rsidR="0033293D">
        <w:t>carrie</w:t>
      </w:r>
      <w:r w:rsidR="00EB359C">
        <w:t>s with it an entitlement to a reasonable rate of return</w:t>
      </w:r>
      <w:r w:rsidR="0033293D">
        <w:t xml:space="preserve"> for the network owner</w:t>
      </w:r>
      <w:r w:rsidR="00EB359C">
        <w:t>.</w:t>
      </w:r>
    </w:p>
    <w:p w:rsidR="00A072E1" w:rsidRDefault="00EB359C">
      <w:r>
        <w:t>Yours Sincerely</w:t>
      </w:r>
    </w:p>
    <w:p w:rsidR="00EB359C" w:rsidRDefault="00EB359C" w:rsidP="00EB359C">
      <w:pPr>
        <w:pStyle w:val="NoSpacing"/>
      </w:pPr>
      <w:r>
        <w:t>David Forman</w:t>
      </w:r>
    </w:p>
    <w:p w:rsidR="00EB359C" w:rsidRDefault="00EB359C" w:rsidP="00EB359C">
      <w:pPr>
        <w:pStyle w:val="NoSpacing"/>
      </w:pPr>
      <w:r>
        <w:t>Public officer</w:t>
      </w:r>
    </w:p>
    <w:p w:rsidR="00EB359C" w:rsidRDefault="00EB359C" w:rsidP="00EB359C">
      <w:pPr>
        <w:pStyle w:val="NoSpacing"/>
      </w:pPr>
      <w:r>
        <w:t>CCC</w:t>
      </w:r>
    </w:p>
    <w:p w:rsidR="00B358EE" w:rsidRDefault="00B358EE"/>
    <w:sectPr w:rsidR="00B35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yinxi\AppData\Local\Microsoft\Windows\Temporary Internet Files\Content.Outlook\5G9YT2EB\Letter on mobile.docx"/>
  </w:docVars>
  <w:rsids>
    <w:rsidRoot w:val="00B358EE"/>
    <w:rsid w:val="0001554A"/>
    <w:rsid w:val="00081399"/>
    <w:rsid w:val="0009703B"/>
    <w:rsid w:val="001005CA"/>
    <w:rsid w:val="001464FB"/>
    <w:rsid w:val="001F3DBF"/>
    <w:rsid w:val="002429A2"/>
    <w:rsid w:val="0033293D"/>
    <w:rsid w:val="003D22B3"/>
    <w:rsid w:val="00462045"/>
    <w:rsid w:val="004B0276"/>
    <w:rsid w:val="004F312C"/>
    <w:rsid w:val="00575868"/>
    <w:rsid w:val="00581D9E"/>
    <w:rsid w:val="006748A5"/>
    <w:rsid w:val="007A6596"/>
    <w:rsid w:val="00897309"/>
    <w:rsid w:val="00943388"/>
    <w:rsid w:val="009623A4"/>
    <w:rsid w:val="009E0751"/>
    <w:rsid w:val="009F4F24"/>
    <w:rsid w:val="00A072E1"/>
    <w:rsid w:val="00A323D4"/>
    <w:rsid w:val="00B358EE"/>
    <w:rsid w:val="00C74B5B"/>
    <w:rsid w:val="00D13483"/>
    <w:rsid w:val="00DB4272"/>
    <w:rsid w:val="00E4103F"/>
    <w:rsid w:val="00EB359C"/>
    <w:rsid w:val="00F63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72"/>
    <w:pPr>
      <w:spacing w:after="0" w:line="240" w:lineRule="auto"/>
    </w:pPr>
  </w:style>
  <w:style w:type="paragraph" w:styleId="BalloonText">
    <w:name w:val="Balloon Text"/>
    <w:basedOn w:val="Normal"/>
    <w:link w:val="BalloonTextChar"/>
    <w:uiPriority w:val="99"/>
    <w:semiHidden/>
    <w:unhideWhenUsed/>
    <w:rsid w:val="00E4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272"/>
    <w:pPr>
      <w:spacing w:after="0" w:line="240" w:lineRule="auto"/>
    </w:pPr>
  </w:style>
  <w:style w:type="paragraph" w:styleId="BalloonText">
    <w:name w:val="Balloon Text"/>
    <w:basedOn w:val="Normal"/>
    <w:link w:val="BalloonTextChar"/>
    <w:uiPriority w:val="99"/>
    <w:semiHidden/>
    <w:unhideWhenUsed/>
    <w:rsid w:val="00E4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E9181401</Template>
  <TotalTime>1</TotalTime>
  <Pages>3</Pages>
  <Words>890</Words>
  <Characters>5075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Forman</dc:creator>
  <cp:lastModifiedBy>Xie, Chris</cp:lastModifiedBy>
  <cp:revision>2</cp:revision>
  <dcterms:created xsi:type="dcterms:W3CDTF">2017-02-01T23:29:00Z</dcterms:created>
  <dcterms:modified xsi:type="dcterms:W3CDTF">2017-02-01T23:29:00Z</dcterms:modified>
</cp:coreProperties>
</file>