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DB" w:rsidRDefault="00DB2EDB" w:rsidP="005C6C13">
      <w:pPr>
        <w:rPr>
          <w:b/>
          <w:sz w:val="24"/>
          <w:szCs w:val="24"/>
        </w:rPr>
      </w:pPr>
      <w:bookmarkStart w:id="0" w:name="_GoBack"/>
      <w:bookmarkEnd w:id="0"/>
      <w:r w:rsidRPr="00DB2EDB">
        <w:rPr>
          <w:b/>
          <w:noProof/>
          <w:sz w:val="24"/>
          <w:szCs w:val="24"/>
          <w:lang w:eastAsia="en-AU"/>
        </w:rPr>
        <w:drawing>
          <wp:anchor distT="0" distB="0" distL="114300" distR="114300" simplePos="0" relativeHeight="251659264" behindDoc="1" locked="0" layoutInCell="1" allowOverlap="1">
            <wp:simplePos x="0" y="0"/>
            <wp:positionH relativeFrom="column">
              <wp:posOffset>-372110</wp:posOffset>
            </wp:positionH>
            <wp:positionV relativeFrom="paragraph">
              <wp:posOffset>-811530</wp:posOffset>
            </wp:positionV>
            <wp:extent cx="1769110" cy="1543050"/>
            <wp:effectExtent l="19050" t="0" r="2540" b="0"/>
            <wp:wrapTight wrapText="bothSides">
              <wp:wrapPolygon edited="0">
                <wp:start x="-233" y="0"/>
                <wp:lineTo x="-233" y="21333"/>
                <wp:lineTo x="21631" y="21333"/>
                <wp:lineTo x="21631" y="0"/>
                <wp:lineTo x="-23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110" cy="1543050"/>
                    </a:xfrm>
                    <a:prstGeom prst="rect">
                      <a:avLst/>
                    </a:prstGeom>
                    <a:noFill/>
                  </pic:spPr>
                </pic:pic>
              </a:graphicData>
            </a:graphic>
          </wp:anchor>
        </w:drawing>
      </w:r>
    </w:p>
    <w:p w:rsidR="00DB2EDB" w:rsidRDefault="00DB2EDB" w:rsidP="005C6C13">
      <w:pPr>
        <w:rPr>
          <w:b/>
          <w:sz w:val="24"/>
          <w:szCs w:val="24"/>
        </w:rPr>
      </w:pPr>
    </w:p>
    <w:p w:rsidR="00DB2EDB" w:rsidRDefault="00DB2EDB" w:rsidP="005C6C13">
      <w:pPr>
        <w:rPr>
          <w:b/>
          <w:sz w:val="24"/>
          <w:szCs w:val="24"/>
        </w:rPr>
      </w:pPr>
    </w:p>
    <w:p w:rsidR="00DB2EDB" w:rsidRDefault="00DB2EDB" w:rsidP="005C6C13">
      <w:pPr>
        <w:rPr>
          <w:b/>
          <w:sz w:val="24"/>
          <w:szCs w:val="24"/>
        </w:rPr>
      </w:pPr>
    </w:p>
    <w:p w:rsidR="00DB2EDB" w:rsidRDefault="00DB2EDB" w:rsidP="005C6C13">
      <w:pPr>
        <w:rPr>
          <w:b/>
          <w:sz w:val="24"/>
          <w:szCs w:val="24"/>
        </w:rPr>
      </w:pPr>
    </w:p>
    <w:p w:rsidR="00DB2EDB" w:rsidRDefault="00DB2EDB" w:rsidP="005C6C13">
      <w:pPr>
        <w:rPr>
          <w:b/>
          <w:sz w:val="24"/>
          <w:szCs w:val="24"/>
        </w:rPr>
      </w:pPr>
    </w:p>
    <w:p w:rsidR="005C6C13" w:rsidRPr="0035302A" w:rsidRDefault="005C6C13" w:rsidP="005C6C13">
      <w:pPr>
        <w:rPr>
          <w:b/>
          <w:sz w:val="24"/>
          <w:szCs w:val="24"/>
        </w:rPr>
      </w:pPr>
      <w:r w:rsidRPr="0035302A">
        <w:rPr>
          <w:b/>
          <w:sz w:val="24"/>
          <w:szCs w:val="24"/>
        </w:rPr>
        <w:t>superfastbroadbandinquiry@accc.gov.au</w:t>
      </w:r>
    </w:p>
    <w:p w:rsidR="005C6C13" w:rsidRPr="0035302A" w:rsidRDefault="005C6C13" w:rsidP="005C6C13">
      <w:pPr>
        <w:rPr>
          <w:sz w:val="24"/>
          <w:szCs w:val="24"/>
        </w:rPr>
      </w:pPr>
      <w:r w:rsidRPr="0035302A">
        <w:rPr>
          <w:sz w:val="24"/>
          <w:szCs w:val="24"/>
        </w:rPr>
        <w:t>cc: Nicole.Ross@accc.gov.au</w:t>
      </w:r>
    </w:p>
    <w:p w:rsidR="005C6C13" w:rsidRPr="0035302A" w:rsidRDefault="005C6C13" w:rsidP="005C6C13">
      <w:pPr>
        <w:rPr>
          <w:sz w:val="24"/>
          <w:szCs w:val="24"/>
        </w:rPr>
      </w:pPr>
      <w:r w:rsidRPr="0035302A">
        <w:rPr>
          <w:sz w:val="24"/>
          <w:szCs w:val="24"/>
        </w:rPr>
        <w:t>cc: Robert.Wright@accc.gov.au</w:t>
      </w:r>
    </w:p>
    <w:p w:rsidR="005C6C13" w:rsidRPr="0035302A" w:rsidRDefault="005C6C13" w:rsidP="005C6C13">
      <w:pPr>
        <w:rPr>
          <w:sz w:val="24"/>
          <w:szCs w:val="24"/>
        </w:rPr>
      </w:pPr>
    </w:p>
    <w:p w:rsidR="005C6C13" w:rsidRPr="0035302A" w:rsidRDefault="005C6C13" w:rsidP="005C6C13">
      <w:pPr>
        <w:rPr>
          <w:sz w:val="24"/>
          <w:szCs w:val="24"/>
        </w:rPr>
      </w:pPr>
    </w:p>
    <w:p w:rsidR="005C6C13" w:rsidRPr="0035302A" w:rsidRDefault="005C6C13" w:rsidP="005C6C13">
      <w:pPr>
        <w:rPr>
          <w:sz w:val="24"/>
          <w:szCs w:val="24"/>
        </w:rPr>
      </w:pPr>
    </w:p>
    <w:p w:rsidR="005C6C13" w:rsidRPr="0035302A" w:rsidRDefault="005C6C13" w:rsidP="005C6C13">
      <w:pPr>
        <w:rPr>
          <w:sz w:val="24"/>
          <w:szCs w:val="24"/>
        </w:rPr>
      </w:pPr>
      <w:r w:rsidRPr="0035302A">
        <w:rPr>
          <w:sz w:val="24"/>
          <w:szCs w:val="24"/>
        </w:rPr>
        <w:t xml:space="preserve">Dear Ms Ross / Mr Wright </w:t>
      </w:r>
    </w:p>
    <w:p w:rsidR="005C6C13" w:rsidRPr="0035302A" w:rsidRDefault="005C6C13" w:rsidP="005C6C13">
      <w:pPr>
        <w:rPr>
          <w:sz w:val="24"/>
          <w:szCs w:val="24"/>
        </w:rPr>
      </w:pPr>
    </w:p>
    <w:p w:rsidR="005C6C13" w:rsidRPr="0035302A" w:rsidRDefault="005C6C13" w:rsidP="005C6C13">
      <w:pPr>
        <w:rPr>
          <w:b/>
          <w:sz w:val="24"/>
          <w:szCs w:val="24"/>
        </w:rPr>
      </w:pPr>
      <w:r>
        <w:rPr>
          <w:b/>
          <w:sz w:val="24"/>
          <w:szCs w:val="24"/>
        </w:rPr>
        <w:t>Competitive Carriers Coalition</w:t>
      </w:r>
      <w:r w:rsidRPr="0035302A">
        <w:rPr>
          <w:b/>
          <w:sz w:val="24"/>
          <w:szCs w:val="24"/>
        </w:rPr>
        <w:t>'s Submission to the Superfast Broadband Access Service Declaration inquiry</w:t>
      </w:r>
    </w:p>
    <w:p w:rsidR="005C6C13" w:rsidRPr="0035302A" w:rsidRDefault="005C6C13" w:rsidP="005C6C13">
      <w:pPr>
        <w:rPr>
          <w:sz w:val="24"/>
          <w:szCs w:val="24"/>
        </w:rPr>
      </w:pPr>
    </w:p>
    <w:p w:rsidR="005C6C13" w:rsidRPr="0035302A" w:rsidRDefault="005C6C13" w:rsidP="005C6C13">
      <w:pPr>
        <w:rPr>
          <w:sz w:val="24"/>
          <w:szCs w:val="24"/>
        </w:rPr>
      </w:pPr>
    </w:p>
    <w:p w:rsidR="005C6C13" w:rsidRDefault="005C6C13" w:rsidP="005C6C13">
      <w:pPr>
        <w:pStyle w:val="PlainText"/>
        <w:rPr>
          <w:sz w:val="24"/>
          <w:szCs w:val="24"/>
        </w:rPr>
      </w:pPr>
      <w:r>
        <w:rPr>
          <w:sz w:val="24"/>
          <w:szCs w:val="24"/>
        </w:rPr>
        <w:t>The Competitive Carriers Coalition</w:t>
      </w:r>
      <w:r w:rsidRPr="0035302A">
        <w:rPr>
          <w:sz w:val="24"/>
          <w:szCs w:val="24"/>
        </w:rPr>
        <w:t xml:space="preserve"> welcomes the opportunity to provide </w:t>
      </w:r>
      <w:proofErr w:type="gramStart"/>
      <w:r w:rsidRPr="0035302A">
        <w:rPr>
          <w:sz w:val="24"/>
          <w:szCs w:val="24"/>
        </w:rPr>
        <w:t>submissions</w:t>
      </w:r>
      <w:proofErr w:type="gramEnd"/>
      <w:r w:rsidRPr="0035302A">
        <w:rPr>
          <w:sz w:val="24"/>
          <w:szCs w:val="24"/>
        </w:rPr>
        <w:t xml:space="preserve"> in respect of the Australian Competition and Consumer Commission's (</w:t>
      </w:r>
      <w:r w:rsidRPr="0035302A">
        <w:rPr>
          <w:b/>
          <w:sz w:val="24"/>
          <w:szCs w:val="24"/>
        </w:rPr>
        <w:t>ACCC</w:t>
      </w:r>
      <w:r w:rsidRPr="0035302A">
        <w:rPr>
          <w:sz w:val="24"/>
          <w:szCs w:val="24"/>
        </w:rPr>
        <w:t xml:space="preserve">) </w:t>
      </w:r>
      <w:r>
        <w:rPr>
          <w:sz w:val="24"/>
          <w:szCs w:val="24"/>
        </w:rPr>
        <w:t>Draft decision in response to the</w:t>
      </w:r>
      <w:r w:rsidRPr="0035302A">
        <w:rPr>
          <w:sz w:val="24"/>
          <w:szCs w:val="24"/>
        </w:rPr>
        <w:t xml:space="preserve"> "</w:t>
      </w:r>
      <w:r w:rsidRPr="0035302A">
        <w:rPr>
          <w:i/>
          <w:sz w:val="24"/>
          <w:szCs w:val="24"/>
        </w:rPr>
        <w:t>Superfast Broadband Access Service Declaration Inquiry</w:t>
      </w:r>
      <w:r w:rsidRPr="0035302A">
        <w:rPr>
          <w:sz w:val="24"/>
          <w:szCs w:val="24"/>
        </w:rPr>
        <w:t xml:space="preserve">", dated </w:t>
      </w:r>
      <w:r>
        <w:rPr>
          <w:sz w:val="24"/>
          <w:szCs w:val="24"/>
        </w:rPr>
        <w:t>November</w:t>
      </w:r>
      <w:r w:rsidRPr="0035302A">
        <w:rPr>
          <w:sz w:val="24"/>
          <w:szCs w:val="24"/>
        </w:rPr>
        <w:t xml:space="preserve"> 2015 (</w:t>
      </w:r>
      <w:r w:rsidRPr="0035302A">
        <w:rPr>
          <w:b/>
          <w:sz w:val="24"/>
          <w:szCs w:val="24"/>
        </w:rPr>
        <w:t>D</w:t>
      </w:r>
      <w:r>
        <w:rPr>
          <w:b/>
          <w:sz w:val="24"/>
          <w:szCs w:val="24"/>
        </w:rPr>
        <w:t>raft decision</w:t>
      </w:r>
      <w:r w:rsidRPr="0035302A">
        <w:rPr>
          <w:sz w:val="24"/>
          <w:szCs w:val="24"/>
        </w:rPr>
        <w:t>).</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 xml:space="preserve">The CCC </w:t>
      </w:r>
      <w:r w:rsidRPr="0035302A">
        <w:rPr>
          <w:sz w:val="24"/>
          <w:szCs w:val="24"/>
        </w:rPr>
        <w:t xml:space="preserve">supports the draft decision to </w:t>
      </w:r>
      <w:r>
        <w:rPr>
          <w:sz w:val="24"/>
          <w:szCs w:val="24"/>
        </w:rPr>
        <w:t>declare</w:t>
      </w:r>
      <w:r w:rsidRPr="0035302A">
        <w:rPr>
          <w:sz w:val="24"/>
          <w:szCs w:val="24"/>
        </w:rPr>
        <w:t xml:space="preserve"> SBAS.</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The CCC</w:t>
      </w:r>
      <w:r w:rsidRPr="0035302A">
        <w:rPr>
          <w:sz w:val="24"/>
          <w:szCs w:val="24"/>
        </w:rPr>
        <w:t xml:space="preserve"> </w:t>
      </w:r>
      <w:r>
        <w:rPr>
          <w:sz w:val="24"/>
          <w:szCs w:val="24"/>
        </w:rPr>
        <w:t>believes</w:t>
      </w:r>
      <w:r w:rsidRPr="0035302A">
        <w:rPr>
          <w:sz w:val="24"/>
          <w:szCs w:val="24"/>
        </w:rPr>
        <w:t xml:space="preserve"> superfast broadband access networks have monopoly characteristics</w:t>
      </w:r>
      <w:r>
        <w:rPr>
          <w:sz w:val="24"/>
          <w:szCs w:val="24"/>
        </w:rPr>
        <w:t>.</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Recent</w:t>
      </w:r>
      <w:r w:rsidRPr="0035302A">
        <w:rPr>
          <w:sz w:val="24"/>
          <w:szCs w:val="24"/>
        </w:rPr>
        <w:t xml:space="preserve"> changes in technology and </w:t>
      </w:r>
      <w:r>
        <w:rPr>
          <w:sz w:val="24"/>
          <w:szCs w:val="24"/>
        </w:rPr>
        <w:t>changes in</w:t>
      </w:r>
      <w:r w:rsidRPr="0035302A">
        <w:rPr>
          <w:sz w:val="24"/>
          <w:szCs w:val="24"/>
        </w:rPr>
        <w:t xml:space="preserve"> NBN policy</w:t>
      </w:r>
      <w:r>
        <w:rPr>
          <w:sz w:val="24"/>
          <w:szCs w:val="24"/>
        </w:rPr>
        <w:t>, technology and deployment plans increase the likelihood</w:t>
      </w:r>
      <w:r w:rsidRPr="0035302A">
        <w:rPr>
          <w:sz w:val="24"/>
          <w:szCs w:val="24"/>
        </w:rPr>
        <w:t xml:space="preserve"> alternative networks </w:t>
      </w:r>
      <w:r>
        <w:rPr>
          <w:sz w:val="24"/>
          <w:szCs w:val="24"/>
        </w:rPr>
        <w:t xml:space="preserve">will be </w:t>
      </w:r>
      <w:r w:rsidRPr="0035302A">
        <w:rPr>
          <w:sz w:val="24"/>
          <w:szCs w:val="24"/>
        </w:rPr>
        <w:t>built</w:t>
      </w:r>
      <w:r>
        <w:rPr>
          <w:sz w:val="24"/>
          <w:szCs w:val="24"/>
        </w:rPr>
        <w:t xml:space="preserve"> in some locations.</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In the absence of effective competition, it is entirely possible the owners of these networks will not intend to offer wholesale, open access, or will offer severely discriminatory terms to alternative retailers.</w:t>
      </w:r>
    </w:p>
    <w:p w:rsidR="005C6C13" w:rsidRDefault="005C6C13" w:rsidP="005C6C13">
      <w:pPr>
        <w:pStyle w:val="PlainText"/>
        <w:rPr>
          <w:sz w:val="24"/>
          <w:szCs w:val="24"/>
        </w:rPr>
      </w:pPr>
    </w:p>
    <w:p w:rsidR="005C6C13" w:rsidRDefault="005C6C13" w:rsidP="005C6C13">
      <w:pPr>
        <w:pStyle w:val="PlainText"/>
        <w:rPr>
          <w:sz w:val="24"/>
          <w:szCs w:val="24"/>
        </w:rPr>
      </w:pPr>
      <w:r w:rsidRPr="0035302A">
        <w:rPr>
          <w:sz w:val="24"/>
          <w:szCs w:val="24"/>
        </w:rPr>
        <w:t xml:space="preserve">The </w:t>
      </w:r>
      <w:r>
        <w:rPr>
          <w:sz w:val="24"/>
          <w:szCs w:val="24"/>
        </w:rPr>
        <w:t xml:space="preserve">SBAS </w:t>
      </w:r>
      <w:r w:rsidRPr="0035302A">
        <w:rPr>
          <w:sz w:val="24"/>
          <w:szCs w:val="24"/>
        </w:rPr>
        <w:t xml:space="preserve">declaration is crucial to </w:t>
      </w:r>
      <w:r>
        <w:rPr>
          <w:sz w:val="24"/>
          <w:szCs w:val="24"/>
        </w:rPr>
        <w:t xml:space="preserve">the successful transition to a </w:t>
      </w:r>
      <w:r w:rsidRPr="0035302A">
        <w:rPr>
          <w:sz w:val="24"/>
          <w:szCs w:val="24"/>
        </w:rPr>
        <w:t>structurally separated industry</w:t>
      </w:r>
      <w:r>
        <w:rPr>
          <w:sz w:val="24"/>
          <w:szCs w:val="24"/>
        </w:rPr>
        <w:t xml:space="preserve"> to address the underlying and fundamental cause of competitive weakness in Australian communications markets.</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For</w:t>
      </w:r>
      <w:r w:rsidRPr="0035302A">
        <w:rPr>
          <w:sz w:val="24"/>
          <w:szCs w:val="24"/>
        </w:rPr>
        <w:t xml:space="preserve"> downstream competition benefits</w:t>
      </w:r>
      <w:r>
        <w:rPr>
          <w:sz w:val="24"/>
          <w:szCs w:val="24"/>
        </w:rPr>
        <w:t xml:space="preserve"> to be realized,</w:t>
      </w:r>
      <w:r w:rsidRPr="0035302A">
        <w:rPr>
          <w:sz w:val="24"/>
          <w:szCs w:val="24"/>
        </w:rPr>
        <w:t xml:space="preserve"> access to monopoly network elements, especially last mile, </w:t>
      </w:r>
      <w:r>
        <w:rPr>
          <w:sz w:val="24"/>
          <w:szCs w:val="24"/>
        </w:rPr>
        <w:t>must be</w:t>
      </w:r>
      <w:r w:rsidRPr="0035302A">
        <w:rPr>
          <w:sz w:val="24"/>
          <w:szCs w:val="24"/>
        </w:rPr>
        <w:t xml:space="preserve"> consistently regulated</w:t>
      </w:r>
      <w:r>
        <w:rPr>
          <w:sz w:val="24"/>
          <w:szCs w:val="24"/>
        </w:rPr>
        <w:t xml:space="preserve"> to the maximum extent possible</w:t>
      </w:r>
      <w:r w:rsidRPr="0035302A">
        <w:rPr>
          <w:sz w:val="24"/>
          <w:szCs w:val="24"/>
        </w:rPr>
        <w:t xml:space="preserve">.  </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The CCC is cautious about proposals to exempt some networks or network owners of customer classes in the absence of a rigorous competition test.</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lastRenderedPageBreak/>
        <w:t xml:space="preserve">The CCC strongly urges the Commission to reconsider the approach of trying to find a proxy for developing a competition test. </w:t>
      </w:r>
    </w:p>
    <w:p w:rsidR="005C6C13" w:rsidRDefault="005C6C13" w:rsidP="005C6C13">
      <w:pPr>
        <w:pStyle w:val="PlainText"/>
        <w:rPr>
          <w:sz w:val="24"/>
          <w:szCs w:val="24"/>
        </w:rPr>
      </w:pPr>
    </w:p>
    <w:p w:rsidR="005C6C13" w:rsidRDefault="005C6C13" w:rsidP="005C6C13">
      <w:pPr>
        <w:pStyle w:val="PlainText"/>
        <w:rPr>
          <w:sz w:val="24"/>
          <w:szCs w:val="24"/>
        </w:rPr>
      </w:pPr>
      <w:r>
        <w:rPr>
          <w:sz w:val="24"/>
          <w:szCs w:val="24"/>
        </w:rPr>
        <w:t xml:space="preserve">The CCC considers the development of a competition test </w:t>
      </w:r>
      <w:r w:rsidR="005F0D52">
        <w:rPr>
          <w:sz w:val="24"/>
          <w:szCs w:val="24"/>
        </w:rPr>
        <w:t xml:space="preserve">to be </w:t>
      </w:r>
      <w:r>
        <w:rPr>
          <w:sz w:val="24"/>
          <w:szCs w:val="24"/>
        </w:rPr>
        <w:t>a core Commission role and it is unsatisfactory for the Commission to seek a necessarily compromised proxy in this situation.</w:t>
      </w:r>
    </w:p>
    <w:p w:rsidR="005C6C13" w:rsidRDefault="005C6C13" w:rsidP="005C6C13">
      <w:pPr>
        <w:pStyle w:val="PlainText"/>
        <w:rPr>
          <w:sz w:val="24"/>
          <w:szCs w:val="24"/>
        </w:rPr>
      </w:pPr>
    </w:p>
    <w:p w:rsidR="005C6C13" w:rsidRPr="005C6C13" w:rsidRDefault="005C6C13" w:rsidP="005C6C13">
      <w:pPr>
        <w:rPr>
          <w:sz w:val="24"/>
          <w:szCs w:val="24"/>
          <w:lang w:val="en-US"/>
        </w:rPr>
      </w:pPr>
      <w:r>
        <w:rPr>
          <w:sz w:val="24"/>
          <w:szCs w:val="24"/>
        </w:rPr>
        <w:t>The Commission observes in the discussion paper that</w:t>
      </w:r>
      <w:r w:rsidRPr="0035302A">
        <w:rPr>
          <w:sz w:val="24"/>
          <w:szCs w:val="24"/>
        </w:rPr>
        <w:t xml:space="preserve"> it is open to network owners to seek l</w:t>
      </w:r>
      <w:r>
        <w:rPr>
          <w:sz w:val="24"/>
          <w:szCs w:val="24"/>
        </w:rPr>
        <w:t>ocation by location exemptions</w:t>
      </w:r>
      <w:r w:rsidRPr="0035302A">
        <w:rPr>
          <w:sz w:val="24"/>
          <w:szCs w:val="24"/>
        </w:rPr>
        <w:t>.</w:t>
      </w:r>
      <w:r w:rsidRPr="00B84595">
        <w:rPr>
          <w:lang w:val="en-US"/>
        </w:rPr>
        <w:t xml:space="preserve"> </w:t>
      </w:r>
      <w:r w:rsidRPr="00B84595">
        <w:rPr>
          <w:sz w:val="24"/>
          <w:szCs w:val="24"/>
          <w:lang w:val="en-US"/>
        </w:rPr>
        <w:t>It is suggested that the Competition Framework be developed by the Commission to provide guidance to access seekers and providers so as to ensure the necessary level of certainty for all in the way in whic</w:t>
      </w:r>
      <w:r>
        <w:rPr>
          <w:sz w:val="24"/>
          <w:szCs w:val="24"/>
          <w:lang w:val="en-US"/>
        </w:rPr>
        <w:t>h the test will be undertaken</w:t>
      </w:r>
      <w:r w:rsidR="005F0D52">
        <w:rPr>
          <w:sz w:val="24"/>
          <w:szCs w:val="24"/>
          <w:lang w:val="en-US"/>
        </w:rPr>
        <w:t xml:space="preserve"> and exemptions granted</w:t>
      </w:r>
      <w:r>
        <w:rPr>
          <w:sz w:val="24"/>
          <w:szCs w:val="24"/>
          <w:lang w:val="en-US"/>
        </w:rPr>
        <w:t>.</w:t>
      </w:r>
    </w:p>
    <w:p w:rsidR="005C6C13" w:rsidRPr="00C60B8E" w:rsidRDefault="005C6C13" w:rsidP="005C6C13">
      <w:pPr>
        <w:rPr>
          <w:sz w:val="24"/>
          <w:szCs w:val="24"/>
        </w:rPr>
      </w:pPr>
    </w:p>
    <w:p w:rsidR="005C6C13" w:rsidRPr="00C60B8E" w:rsidRDefault="005C6C13" w:rsidP="005C6C13">
      <w:pPr>
        <w:rPr>
          <w:sz w:val="24"/>
          <w:szCs w:val="24"/>
        </w:rPr>
      </w:pPr>
    </w:p>
    <w:p w:rsidR="005C6C13" w:rsidRPr="00C60B8E" w:rsidRDefault="005C6C13" w:rsidP="005C6C13">
      <w:pPr>
        <w:pStyle w:val="PlainText"/>
        <w:rPr>
          <w:sz w:val="24"/>
          <w:szCs w:val="24"/>
        </w:rPr>
      </w:pPr>
      <w:r>
        <w:rPr>
          <w:sz w:val="24"/>
          <w:szCs w:val="24"/>
        </w:rPr>
        <w:t>Competitive Carriers Coalition</w:t>
      </w:r>
      <w:r w:rsidRPr="00C60B8E">
        <w:rPr>
          <w:sz w:val="24"/>
          <w:szCs w:val="24"/>
        </w:rPr>
        <w:br/>
      </w:r>
      <w:r>
        <w:rPr>
          <w:sz w:val="24"/>
          <w:szCs w:val="24"/>
        </w:rPr>
        <w:t>0438121114</w:t>
      </w:r>
    </w:p>
    <w:p w:rsidR="005C6C13" w:rsidRPr="00C60B8E" w:rsidRDefault="005C6C13" w:rsidP="005C6C13">
      <w:pPr>
        <w:rPr>
          <w:b/>
          <w:sz w:val="24"/>
          <w:szCs w:val="24"/>
        </w:rPr>
      </w:pPr>
    </w:p>
    <w:p w:rsidR="007C31E4" w:rsidRDefault="00E9491B"/>
    <w:sectPr w:rsidR="007C31E4" w:rsidSect="008E52D5">
      <w:pgSz w:w="11907" w:h="16840" w:code="9"/>
      <w:pgMar w:top="2268" w:right="1588" w:bottom="1134" w:left="204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D6" w:rsidRDefault="000079D6" w:rsidP="005C6C13">
      <w:r>
        <w:separator/>
      </w:r>
    </w:p>
  </w:endnote>
  <w:endnote w:type="continuationSeparator" w:id="0">
    <w:p w:rsidR="000079D6" w:rsidRDefault="000079D6" w:rsidP="005C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D6" w:rsidRDefault="000079D6" w:rsidP="005C6C13">
      <w:r>
        <w:separator/>
      </w:r>
    </w:p>
  </w:footnote>
  <w:footnote w:type="continuationSeparator" w:id="0">
    <w:p w:rsidR="000079D6" w:rsidRDefault="000079D6" w:rsidP="005C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currentname" w:val="C:\Users\sleun\AppData\Local\Microsoft\Windows\Temporary Internet Files\Content.Outlook\S0M18NBI\SBAS declaration inquiry - CCC submission - 10 December 2015.DOCX"/>
  </w:docVars>
  <w:rsids>
    <w:rsidRoot w:val="005C6C13"/>
    <w:rsid w:val="000079D6"/>
    <w:rsid w:val="004B0276"/>
    <w:rsid w:val="00563A33"/>
    <w:rsid w:val="005C6C13"/>
    <w:rsid w:val="005F0D52"/>
    <w:rsid w:val="00897309"/>
    <w:rsid w:val="009D190B"/>
    <w:rsid w:val="00A6735B"/>
    <w:rsid w:val="00AA7819"/>
    <w:rsid w:val="00B70435"/>
    <w:rsid w:val="00CE4997"/>
    <w:rsid w:val="00DA142B"/>
    <w:rsid w:val="00DB2EDB"/>
    <w:rsid w:val="00E9491B"/>
    <w:rsid w:val="00FA5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13"/>
    <w:pPr>
      <w:keepNext/>
      <w:spacing w:after="0" w:line="240" w:lineRule="auto"/>
    </w:pPr>
    <w:rPr>
      <w:rFonts w:ascii="Arial" w:eastAsia="Times New Roman" w:hAnsi="Arial" w:cs="Times New Roman"/>
      <w:color w:val="00000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C13"/>
    <w:pPr>
      <w:tabs>
        <w:tab w:val="center" w:pos="4320"/>
        <w:tab w:val="right" w:pos="8640"/>
      </w:tabs>
    </w:pPr>
  </w:style>
  <w:style w:type="character" w:customStyle="1" w:styleId="HeaderChar">
    <w:name w:val="Header Char"/>
    <w:basedOn w:val="DefaultParagraphFont"/>
    <w:link w:val="Header"/>
    <w:rsid w:val="005C6C13"/>
    <w:rPr>
      <w:rFonts w:ascii="Arial" w:eastAsia="Times New Roman" w:hAnsi="Arial" w:cs="Times New Roman"/>
      <w:color w:val="000000"/>
      <w:sz w:val="20"/>
      <w:szCs w:val="21"/>
    </w:rPr>
  </w:style>
  <w:style w:type="paragraph" w:styleId="Footer">
    <w:name w:val="footer"/>
    <w:basedOn w:val="Normal"/>
    <w:link w:val="FooterChar"/>
    <w:rsid w:val="005C6C13"/>
    <w:pPr>
      <w:tabs>
        <w:tab w:val="center" w:pos="4320"/>
        <w:tab w:val="right" w:pos="8640"/>
      </w:tabs>
    </w:pPr>
  </w:style>
  <w:style w:type="character" w:customStyle="1" w:styleId="FooterChar">
    <w:name w:val="Footer Char"/>
    <w:basedOn w:val="DefaultParagraphFont"/>
    <w:link w:val="Footer"/>
    <w:rsid w:val="005C6C13"/>
    <w:rPr>
      <w:rFonts w:ascii="Arial" w:eastAsia="Times New Roman" w:hAnsi="Arial" w:cs="Times New Roman"/>
      <w:color w:val="000000"/>
      <w:sz w:val="20"/>
      <w:szCs w:val="21"/>
    </w:rPr>
  </w:style>
  <w:style w:type="paragraph" w:styleId="PlainText">
    <w:name w:val="Plain Text"/>
    <w:basedOn w:val="Normal"/>
    <w:link w:val="PlainTextChar"/>
    <w:uiPriority w:val="99"/>
    <w:rsid w:val="005C6C13"/>
    <w:pPr>
      <w:keepNext w:val="0"/>
    </w:pPr>
    <w:rPr>
      <w:rFonts w:cs="Arial"/>
      <w:color w:val="auto"/>
      <w:sz w:val="21"/>
      <w:lang w:val="en-US"/>
    </w:rPr>
  </w:style>
  <w:style w:type="character" w:customStyle="1" w:styleId="PlainTextChar">
    <w:name w:val="Plain Text Char"/>
    <w:basedOn w:val="DefaultParagraphFont"/>
    <w:link w:val="PlainText"/>
    <w:uiPriority w:val="99"/>
    <w:rsid w:val="005C6C13"/>
    <w:rPr>
      <w:rFonts w:ascii="Arial" w:eastAsia="Times New Roman" w:hAnsi="Arial" w:cs="Arial"/>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B7517AF</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dforman</dc:creator>
  <cp:lastModifiedBy>Leung, Stella</cp:lastModifiedBy>
  <cp:revision>2</cp:revision>
  <dcterms:created xsi:type="dcterms:W3CDTF">2015-12-15T04:29:00Z</dcterms:created>
  <dcterms:modified xsi:type="dcterms:W3CDTF">2015-12-15T04:29:00Z</dcterms:modified>
</cp:coreProperties>
</file>