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bookmarkStart w:id="0" w:name="_GoBack"/>
      <w:bookmarkEnd w:id="0"/>
      <w:r>
        <w:rPr>
          <w:rFonts w:ascii="Lucida Console" w:eastAsia="Times New Roman" w:hAnsi="Lucida Console"/>
          <w:color w:val="000000"/>
          <w:sz w:val="15"/>
          <w:szCs w:val="15"/>
        </w:rPr>
        <w:t>Dear ACCC,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 xml:space="preserve">Please see my latest letter to Mr Ahmed </w:t>
      </w:r>
      <w:proofErr w:type="spellStart"/>
      <w:r>
        <w:rPr>
          <w:rFonts w:ascii="Lucida Console" w:eastAsia="Times New Roman" w:hAnsi="Lucida Console"/>
          <w:color w:val="000000"/>
          <w:sz w:val="15"/>
          <w:szCs w:val="15"/>
        </w:rPr>
        <w:t>Fahour</w:t>
      </w:r>
      <w:proofErr w:type="spellEnd"/>
      <w:r>
        <w:rPr>
          <w:rFonts w:ascii="Lucida Console" w:eastAsia="Times New Roman" w:hAnsi="Lucida Console"/>
          <w:color w:val="000000"/>
          <w:sz w:val="15"/>
          <w:szCs w:val="15"/>
        </w:rPr>
        <w:t xml:space="preserve"> Managing Director and Group CEO of Australia Post that I have not received an acknowledgement too and or a reply to-date.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 xml:space="preserve">I have also attached some </w:t>
      </w:r>
      <w:proofErr w:type="spellStart"/>
      <w:r>
        <w:rPr>
          <w:rFonts w:ascii="Lucida Console" w:eastAsia="Times New Roman" w:hAnsi="Lucida Console"/>
          <w:color w:val="000000"/>
          <w:sz w:val="15"/>
          <w:szCs w:val="15"/>
        </w:rPr>
        <w:t>example's</w:t>
      </w:r>
      <w:proofErr w:type="spellEnd"/>
      <w:r>
        <w:rPr>
          <w:rFonts w:ascii="Lucida Console" w:eastAsia="Times New Roman" w:hAnsi="Lucida Console"/>
          <w:color w:val="000000"/>
          <w:sz w:val="15"/>
          <w:szCs w:val="15"/>
        </w:rPr>
        <w:t xml:space="preserve"> of the time it </w:t>
      </w:r>
      <w:proofErr w:type="spellStart"/>
      <w:r>
        <w:rPr>
          <w:rFonts w:ascii="Lucida Console" w:eastAsia="Times New Roman" w:hAnsi="Lucida Console"/>
          <w:color w:val="000000"/>
          <w:sz w:val="15"/>
          <w:szCs w:val="15"/>
        </w:rPr>
        <w:t>take's</w:t>
      </w:r>
      <w:proofErr w:type="spellEnd"/>
      <w:r>
        <w:rPr>
          <w:rFonts w:ascii="Lucida Console" w:eastAsia="Times New Roman" w:hAnsi="Lucida Console"/>
          <w:color w:val="000000"/>
          <w:sz w:val="15"/>
          <w:szCs w:val="15"/>
        </w:rPr>
        <w:t xml:space="preserve"> Australia Post to deliver "Express Post" mail which is never done on time even though it's at a very high premium price.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>I note that Australia Post seeking big increases in cost's as reported as follows: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10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Australia Post applies for $1 stamp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2137"/>
        <w:gridCol w:w="1538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904875"/>
                  <wp:effectExtent l="0" t="0" r="0" b="9525"/>
                  <wp:docPr id="7" name="Picture 7" descr="imag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34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12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>Australia Post applies for $1 stamp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t>Australia Post is seeking an almost 43 per cent increase in the price of postage stamps.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13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www.canberratimes.c...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>I believe this matter needs referring to a Senate Inquiry as the CEO of Australia Post is currently paid $11,000 a day, yes $11,000 a day.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14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 xml:space="preserve">Critics question </w:t>
        </w:r>
        <w:proofErr w:type="spellStart"/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Aust</w:t>
        </w:r>
        <w:proofErr w:type="spellEnd"/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 xml:space="preserve"> Post CEO's million-dollar salary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1890"/>
        <w:gridCol w:w="1785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Picture 6" descr="image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336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16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 xml:space="preserve">Critics question </w:t>
              </w:r>
              <w:proofErr w:type="spellStart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>Aust</w:t>
              </w:r>
              <w:proofErr w:type="spellEnd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 xml:space="preserve"> Post CEO's million-dollar salary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t>Critics question the $4.8 million salary of Australia Post's CEO in the wake of 900 jobs being cut.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17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www.abc.net.au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18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 xml:space="preserve">Is </w:t>
        </w:r>
        <w:proofErr w:type="spellStart"/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AusPost</w:t>
        </w:r>
        <w:proofErr w:type="spellEnd"/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 xml:space="preserve"> boss’ $4.8 million salary pushing the envelope? –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2019"/>
        <w:gridCol w:w="1656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847725"/>
                  <wp:effectExtent l="0" t="0" r="0" b="9525"/>
                  <wp:docPr id="5" name="Picture 5" descr="image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344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20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 xml:space="preserve">Is </w:t>
              </w:r>
              <w:proofErr w:type="spellStart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>AusPost</w:t>
              </w:r>
              <w:proofErr w:type="spellEnd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 xml:space="preserve"> boss’ $4.8 million salary pushing </w:t>
              </w:r>
              <w:proofErr w:type="gramStart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 xml:space="preserve">the </w:t>
              </w:r>
              <w:proofErr w:type="spellStart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>envelop</w:t>
              </w:r>
              <w:proofErr w:type="spellEnd"/>
              <w:proofErr w:type="gramEnd"/>
              <w:r w:rsidR="0092641A">
                <w:rPr>
                  <w:rStyle w:val="Hyperlink"/>
                  <w:color w:val="000000"/>
                  <w:sz w:val="27"/>
                  <w:szCs w:val="27"/>
                </w:rPr>
                <w:t>...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t xml:space="preserve">Ahmed </w:t>
            </w:r>
            <w:proofErr w:type="spellStart"/>
            <w:r>
              <w:rPr>
                <w:rFonts w:eastAsia="Times New Roman"/>
                <w:color w:val="999999"/>
                <w:sz w:val="20"/>
                <w:szCs w:val="20"/>
              </w:rPr>
              <w:t>Fahour</w:t>
            </w:r>
            <w:proofErr w:type="spellEnd"/>
            <w:r>
              <w:rPr>
                <w:rFonts w:eastAsia="Times New Roman"/>
                <w:color w:val="999999"/>
                <w:sz w:val="20"/>
                <w:szCs w:val="20"/>
              </w:rPr>
              <w:t xml:space="preserve">, the head of </w:t>
            </w:r>
            <w:proofErr w:type="spellStart"/>
            <w:r>
              <w:rPr>
                <w:rFonts w:eastAsia="Times New Roman"/>
                <w:color w:val="999999"/>
                <w:sz w:val="20"/>
                <w:szCs w:val="20"/>
              </w:rPr>
              <w:t>AusPost</w:t>
            </w:r>
            <w:proofErr w:type="spellEnd"/>
            <w:r>
              <w:rPr>
                <w:rFonts w:eastAsia="Times New Roman"/>
                <w:color w:val="999999"/>
                <w:sz w:val="20"/>
                <w:szCs w:val="20"/>
              </w:rPr>
              <w:t>, has been paid an extraordinary $4.8 million. Should he really be paid 10 times more than his American and Canadian counterparts?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21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www.crikey.com.au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22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Calls for Australia Post chief to step aside | The New Daily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2034"/>
        <w:gridCol w:w="1641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1066800"/>
                  <wp:effectExtent l="0" t="0" r="0" b="0"/>
                  <wp:docPr id="4" name="Picture 4" descr="image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362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24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>Calls for Australia Post chief to step aside | The New D...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t>As Australia Post deals with a 56 per drop in half-yearly profit, questions arise about its management.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25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thenewdaily.com.au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 xml:space="preserve">I also refer to the recent "4 Corners" investigation into Australia Post and </w:t>
      </w:r>
      <w:proofErr w:type="gramStart"/>
      <w:r>
        <w:rPr>
          <w:rFonts w:ascii="Lucida Console" w:eastAsia="Times New Roman" w:hAnsi="Lucida Console"/>
          <w:color w:val="000000"/>
          <w:sz w:val="15"/>
          <w:szCs w:val="15"/>
        </w:rPr>
        <w:t>it's</w:t>
      </w:r>
      <w:proofErr w:type="gramEnd"/>
      <w:r>
        <w:rPr>
          <w:rFonts w:ascii="Lucida Console" w:eastAsia="Times New Roman" w:hAnsi="Lucida Console"/>
          <w:color w:val="000000"/>
          <w:sz w:val="15"/>
          <w:szCs w:val="15"/>
        </w:rPr>
        <w:t xml:space="preserve"> so-called "Contractors":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26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Three charged in Australia Post immigration fraud probe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1890"/>
        <w:gridCol w:w="1785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1600200"/>
                  <wp:effectExtent l="0" t="0" r="0" b="0"/>
                  <wp:docPr id="3" name="Picture 3" descr="image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380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28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>Three charged in Australia Post immigration fraud probe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lastRenderedPageBreak/>
              <w:t>Three men are charged as part of an investigation into labour hire firms used by Australia Post.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29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www.abc.net.au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30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Australia Post major contractor arrested and accused of running immigration racket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1890"/>
        <w:gridCol w:w="1785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1066800"/>
                  <wp:effectExtent l="0" t="0" r="0" b="0"/>
                  <wp:docPr id="2" name="Picture 2" descr="image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38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32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>Australia Post major contractor arrested and accused of ...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t>A major supplier of contract posties and parcel deliverers to Australia Post has been arrested and accused of running an immigration racket, coming on the back of c...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33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www.abc.net.au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34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http://www.heraldsun.com.au/news/victoria/australia-post-contractor-sacked-amid-claims-he-used-foreign-students-as-cheap-workers/story-fni0fit3-1227471288904</w:t>
        </w:r>
      </w:hyperlink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4944A8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hyperlink r:id="rId35" w:tgtFrame="_blank" w:history="1">
        <w:r w:rsidR="0092641A">
          <w:rPr>
            <w:rStyle w:val="Hyperlink"/>
            <w:rFonts w:ascii="Lucida Console" w:eastAsia="Times New Roman" w:hAnsi="Lucida Console"/>
            <w:color w:val="196AD4"/>
            <w:sz w:val="15"/>
            <w:szCs w:val="15"/>
          </w:rPr>
          <w:t>Australian Federal Police raids contractors' homes in Australia Post fraud investigation, foreign student scam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20"/>
        <w:gridCol w:w="15"/>
        <w:gridCol w:w="210"/>
        <w:gridCol w:w="1844"/>
        <w:gridCol w:w="1831"/>
        <w:gridCol w:w="300"/>
        <w:gridCol w:w="15"/>
      </w:tblGrid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92641A" w:rsidRDefault="009264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1600200" cy="904875"/>
                  <wp:effectExtent l="0" t="0" r="0" b="9525"/>
                  <wp:docPr id="1" name="Picture 1" descr="image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7219492938yui_3_16_0_1_1440741875896_1427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1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:rsidR="0092641A" w:rsidRDefault="004944A8">
            <w:pPr>
              <w:spacing w:line="248" w:lineRule="atLeast"/>
            </w:pPr>
            <w:hyperlink r:id="rId37" w:tgtFrame="_blank" w:history="1">
              <w:r w:rsidR="0092641A">
                <w:rPr>
                  <w:rStyle w:val="Hyperlink"/>
                  <w:color w:val="000000"/>
                  <w:sz w:val="27"/>
                  <w:szCs w:val="27"/>
                </w:rPr>
                <w:t>Australian Federal Police raids contractors' homes in Au...</w:t>
              </w:r>
            </w:hyperlink>
          </w:p>
          <w:p w:rsidR="0092641A" w:rsidRDefault="0092641A">
            <w:pPr>
              <w:spacing w:line="300" w:lineRule="atLeast"/>
              <w:rPr>
                <w:rFonts w:eastAsia="Times New Roman"/>
                <w:color w:val="999999"/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20"/>
                <w:szCs w:val="20"/>
              </w:rPr>
              <w:t>Federal Police have conducted major raids across Melbourne into labour-hire firms used by Australia Post.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641A" w:rsidRDefault="004944A8">
            <w:pPr>
              <w:rPr>
                <w:rFonts w:ascii="Arial" w:eastAsia="Times New Roman" w:hAnsi="Arial" w:cs="Arial"/>
                <w:sz w:val="2"/>
                <w:szCs w:val="2"/>
              </w:rPr>
            </w:pPr>
            <w:hyperlink r:id="rId38" w:tgtFrame="_blank" w:history="1">
              <w:r w:rsidR="0092641A">
                <w:rPr>
                  <w:rStyle w:val="Hyperlink"/>
                  <w:rFonts w:eastAsia="Times New Roman" w:cs="Arial"/>
                  <w:color w:val="999999"/>
                  <w:sz w:val="14"/>
                  <w:szCs w:val="14"/>
                </w:rPr>
                <w:t>View on </w:t>
              </w:r>
              <w:r w:rsidR="0092641A">
                <w:rPr>
                  <w:rStyle w:val="Hyperlink"/>
                  <w:rFonts w:eastAsia="Times New Roman" w:cs="Arial"/>
                  <w:b/>
                  <w:bCs/>
                  <w:color w:val="999999"/>
                  <w:sz w:val="14"/>
                  <w:szCs w:val="14"/>
                </w:rPr>
                <w:t>www.msn.com</w:t>
              </w:r>
            </w:hyperlink>
          </w:p>
        </w:tc>
        <w:tc>
          <w:tcPr>
            <w:tcW w:w="1500" w:type="dxa"/>
            <w:vAlign w:val="center"/>
            <w:hideMark/>
          </w:tcPr>
          <w:p w:rsidR="0092641A" w:rsidRDefault="0092641A">
            <w:pPr>
              <w:spacing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641A" w:rsidRDefault="00926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41A" w:rsidRDefault="0092641A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92641A" w:rsidTr="0092641A"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:rsidR="0092641A" w:rsidRDefault="0092641A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>Australia Post has never had a Review since it started operations on the 1st July, 1975. A full open transparent and accountable Review by the ACCC and or Senate of Australia is urgently required. Australia Post should not be "investigating it-self" and or paying for someone "external" to Review Australia Post as this is simply a huge Conflict of Interest, Lacks total Probity, total Transparency and total Accountability and I seriously question Australia Post's use of "Public Monies". 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>I look forward to hearing from you soon.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>Yours sincerely,</w:t>
      </w: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</w:p>
    <w:p w:rsidR="0092641A" w:rsidRDefault="0092641A" w:rsidP="0092641A">
      <w:pPr>
        <w:shd w:val="clear" w:color="auto" w:fill="FFFFFF"/>
        <w:rPr>
          <w:rFonts w:ascii="Lucida Console" w:eastAsia="Times New Roman" w:hAnsi="Lucida Console"/>
          <w:color w:val="000000"/>
          <w:sz w:val="15"/>
          <w:szCs w:val="15"/>
        </w:rPr>
      </w:pPr>
      <w:r>
        <w:rPr>
          <w:rFonts w:ascii="Lucida Console" w:eastAsia="Times New Roman" w:hAnsi="Lucida Console"/>
          <w:color w:val="000000"/>
          <w:sz w:val="15"/>
          <w:szCs w:val="15"/>
        </w:rPr>
        <w:t>Damien Matcham</w:t>
      </w:r>
    </w:p>
    <w:p w:rsidR="00303C4A" w:rsidRDefault="00303C4A"/>
    <w:sectPr w:rsidR="00303C4A" w:rsidSect="0069161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1A" w:rsidRDefault="0092641A" w:rsidP="004B4412">
      <w:r>
        <w:separator/>
      </w:r>
    </w:p>
  </w:endnote>
  <w:endnote w:type="continuationSeparator" w:id="0">
    <w:p w:rsidR="0092641A" w:rsidRDefault="0092641A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8" w:rsidRDefault="00494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8" w:rsidRDefault="00494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1A" w:rsidRDefault="0092641A" w:rsidP="004B4412">
      <w:r>
        <w:separator/>
      </w:r>
    </w:p>
  </w:footnote>
  <w:footnote w:type="continuationSeparator" w:id="0">
    <w:p w:rsidR="0092641A" w:rsidRDefault="0092641A" w:rsidP="004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8" w:rsidRDefault="00494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8" w:rsidRDefault="00494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8" w:rsidRDefault="00494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T:\Strat_Comms\Pubs_Design\Templates\ACCC\Completed\ACCC\Normal_04.dotm"/>
  </w:docVars>
  <w:rsids>
    <w:rsidRoot w:val="0092641A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944A8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2641A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1A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1A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nberratimes.com.au/business/the-economy/australia-post-applies-for-1-stamp-20150828-gj9ryd.html" TargetMode="External"/><Relationship Id="rId18" Type="http://schemas.openxmlformats.org/officeDocument/2006/relationships/hyperlink" Target="http://www.crikey.com.au/2013/10/23/is-auspost-boss-4-8-million-salary-pushing-the-envelope/" TargetMode="External"/><Relationship Id="rId26" Type="http://schemas.openxmlformats.org/officeDocument/2006/relationships/hyperlink" Target="http://www.abc.net.au/news/2015-08-05/contractors-raided-in-australia-post-investigation/6673556" TargetMode="External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crikey.com.au/2013/10/23/is-auspost-boss-4-8-million-salary-pushing-the-envelope/" TargetMode="External"/><Relationship Id="rId34" Type="http://schemas.openxmlformats.org/officeDocument/2006/relationships/hyperlink" Target="http://www.heraldsun.com.au/news/victoria/australia-post-contractor-sacked-amid-claims-he-used-foreign-students-as-cheap-workers/story-fni0fit3-1227471288904" TargetMode="Externa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canberratimes.com.au/business/the-economy/australia-post-applies-for-1-stamp-20150828-gj9ryd.html" TargetMode="External"/><Relationship Id="rId17" Type="http://schemas.openxmlformats.org/officeDocument/2006/relationships/hyperlink" Target="http://www.abc.net.au/news/2014-06-11/critics-question-australia-post-ceos-multi-million-dollar-salary/5514682" TargetMode="External"/><Relationship Id="rId25" Type="http://schemas.openxmlformats.org/officeDocument/2006/relationships/hyperlink" Target="http://thenewdaily.com.au/news/2015/02/25/australia-post-boss-ahmed-fahour-keep-job/" TargetMode="External"/><Relationship Id="rId33" Type="http://schemas.openxmlformats.org/officeDocument/2006/relationships/hyperlink" Target="http://www.abc.net.au/7.30/content/2015/s4287814.htm" TargetMode="External"/><Relationship Id="rId38" Type="http://schemas.openxmlformats.org/officeDocument/2006/relationships/hyperlink" Target="http://www.msn.com/en-au/news/australia/australian-federal-police-raids-contractors-homes-in-australia-post-fraud-investigation-foreign-student-scam/ar-BBlpcDI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bc.net.au/news/2014-06-11/critics-question-australia-post-ceos-multi-million-dollar-salary/5514682" TargetMode="External"/><Relationship Id="rId20" Type="http://schemas.openxmlformats.org/officeDocument/2006/relationships/hyperlink" Target="http://www.crikey.com.au/2013/10/23/is-auspost-boss-4-8-million-salary-pushing-the-envelope/" TargetMode="External"/><Relationship Id="rId29" Type="http://schemas.openxmlformats.org/officeDocument/2006/relationships/hyperlink" Target="http://www.abc.net.au/news/2015-08-05/contractors-raided-in-australia-post-investigation/6673556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://thenewdaily.com.au/news/2015/02/25/australia-post-boss-ahmed-fahour-keep-job/" TargetMode="External"/><Relationship Id="rId32" Type="http://schemas.openxmlformats.org/officeDocument/2006/relationships/hyperlink" Target="http://www.abc.net.au/7.30/content/2015/s4287814.htm" TargetMode="External"/><Relationship Id="rId37" Type="http://schemas.openxmlformats.org/officeDocument/2006/relationships/hyperlink" Target="http://www.msn.com/en-au/news/australia/australian-federal-police-raids-contractors-homes-in-australia-post-fraud-investigation-foreign-student-scam/ar-BBlpcDI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hyperlink" Target="http://www.abc.net.au/news/2015-08-05/contractors-raided-in-australia-post-investigation/6673556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://www.canberratimes.com.au/business/the-economy/australia-post-applies-for-1-stamp-20150828-gj9ryd.htm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6.jpeg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bc.net.au/news/2014-06-11/critics-question-australia-post-ceos-multi-million-dollar-salary/5514682" TargetMode="External"/><Relationship Id="rId22" Type="http://schemas.openxmlformats.org/officeDocument/2006/relationships/hyperlink" Target="http://thenewdaily.com.au/news/2015/02/25/australia-post-boss-ahmed-fahour-keep-job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abc.net.au/7.30/content/2015/s4287814.htm" TargetMode="External"/><Relationship Id="rId35" Type="http://schemas.openxmlformats.org/officeDocument/2006/relationships/hyperlink" Target="http://www.msn.com/en-au/news/australia/australian-federal-police-raids-contractors-homes-in-australia-post-fraud-investigation-foreign-student-scam/ar-BBlpcDI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3B767-1EB5-4B4D-A3FC-5398304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E15C97EB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2015-10-01T01:20:00Z</dcterms:created>
  <dcterms:modified xsi:type="dcterms:W3CDTF">2015-10-01T01:20:00Z</dcterms:modified>
</cp:coreProperties>
</file>