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bookmarkStart w:id="0" w:name="_GoBack"/>
      <w:bookmarkEnd w:id="0"/>
    </w:p>
    <w:p w:rsidR="00DD1B6E" w:rsidRDefault="0065546D" w:rsidP="00DD1B6E">
      <w:pPr>
        <w:spacing w:after="0"/>
        <w:rPr>
          <w:sz w:val="23"/>
          <w:szCs w:val="23"/>
        </w:rPr>
      </w:pPr>
      <w:r>
        <w:rPr>
          <w:sz w:val="23"/>
          <w:szCs w:val="23"/>
        </w:rPr>
        <w:lastRenderedPageBreak/>
        <w:t xml:space="preserve">7 </w:t>
      </w:r>
      <w:r w:rsidR="002D4695">
        <w:rPr>
          <w:sz w:val="23"/>
          <w:szCs w:val="23"/>
        </w:rPr>
        <w:t xml:space="preserve">August </w:t>
      </w:r>
      <w:r w:rsidR="00133884">
        <w:rPr>
          <w:sz w:val="23"/>
          <w:szCs w:val="23"/>
        </w:rPr>
        <w:t>2015</w:t>
      </w:r>
    </w:p>
    <w:p w:rsidR="00DD1B6E" w:rsidRDefault="00DD1B6E" w:rsidP="00DD1B6E">
      <w:pPr>
        <w:spacing w:after="0"/>
        <w:rPr>
          <w:sz w:val="23"/>
          <w:szCs w:val="23"/>
        </w:rPr>
      </w:pPr>
    </w:p>
    <w:p w:rsidR="002D4695" w:rsidRDefault="002D4695" w:rsidP="00133884">
      <w:pPr>
        <w:spacing w:after="0"/>
        <w:rPr>
          <w:sz w:val="23"/>
          <w:szCs w:val="23"/>
        </w:rPr>
      </w:pPr>
      <w:r>
        <w:rPr>
          <w:sz w:val="23"/>
          <w:szCs w:val="23"/>
        </w:rPr>
        <w:t>Ed Seymour</w:t>
      </w:r>
    </w:p>
    <w:p w:rsidR="002D4695" w:rsidRDefault="002D4695" w:rsidP="00133884">
      <w:pPr>
        <w:spacing w:after="0"/>
        <w:rPr>
          <w:sz w:val="23"/>
          <w:szCs w:val="23"/>
        </w:rPr>
      </w:pPr>
      <w:r>
        <w:rPr>
          <w:sz w:val="23"/>
          <w:szCs w:val="23"/>
        </w:rPr>
        <w:t>Director</w:t>
      </w:r>
    </w:p>
    <w:p w:rsidR="002D4695" w:rsidRDefault="002D4695" w:rsidP="00133884">
      <w:pPr>
        <w:spacing w:after="0"/>
        <w:rPr>
          <w:sz w:val="23"/>
          <w:szCs w:val="23"/>
        </w:rPr>
      </w:pPr>
      <w:r>
        <w:rPr>
          <w:sz w:val="23"/>
          <w:szCs w:val="23"/>
        </w:rPr>
        <w:t>Infrastructure Regulation Division</w:t>
      </w:r>
    </w:p>
    <w:p w:rsidR="002D4695" w:rsidRDefault="002D4695" w:rsidP="00133884">
      <w:pPr>
        <w:spacing w:after="0"/>
        <w:rPr>
          <w:sz w:val="23"/>
          <w:szCs w:val="23"/>
        </w:rPr>
      </w:pPr>
      <w:r>
        <w:rPr>
          <w:sz w:val="23"/>
          <w:szCs w:val="23"/>
        </w:rPr>
        <w:t>Australian Competition and Consumer Commission</w:t>
      </w:r>
    </w:p>
    <w:p w:rsidR="002D4695" w:rsidRDefault="00416C41" w:rsidP="00133884">
      <w:pPr>
        <w:spacing w:after="0"/>
        <w:rPr>
          <w:sz w:val="23"/>
          <w:szCs w:val="23"/>
        </w:rPr>
      </w:pPr>
      <w:hyperlink r:id="rId11" w:history="1">
        <w:r w:rsidRPr="004A4E6F">
          <w:rPr>
            <w:rStyle w:val="Hyperlink"/>
            <w:sz w:val="23"/>
            <w:szCs w:val="23"/>
          </w:rPr>
          <w:t>ssu-migration@accc.gov.au</w:t>
        </w:r>
      </w:hyperlink>
      <w:r w:rsidR="002D4695">
        <w:rPr>
          <w:sz w:val="23"/>
          <w:szCs w:val="23"/>
        </w:rPr>
        <w:t xml:space="preserve"> </w:t>
      </w:r>
    </w:p>
    <w:p w:rsidR="00FA293F" w:rsidRDefault="00FA293F" w:rsidP="00C530BE">
      <w:pPr>
        <w:pStyle w:val="BodyText1"/>
        <w:jc w:val="both"/>
        <w:rPr>
          <w:rFonts w:asciiTheme="minorHAnsi" w:hAnsiTheme="minorHAnsi" w:cstheme="minorHAnsi"/>
        </w:rPr>
      </w:pPr>
    </w:p>
    <w:p w:rsidR="002D4695" w:rsidRDefault="00DD1B6E" w:rsidP="00C530BE">
      <w:pPr>
        <w:pStyle w:val="BodyText1"/>
        <w:jc w:val="both"/>
        <w:rPr>
          <w:rFonts w:asciiTheme="minorHAnsi" w:hAnsiTheme="minorHAnsi" w:cstheme="minorHAnsi"/>
        </w:rPr>
      </w:pPr>
      <w:r w:rsidRPr="00B41A57">
        <w:rPr>
          <w:rFonts w:asciiTheme="minorHAnsi" w:hAnsiTheme="minorHAnsi" w:cstheme="minorHAnsi"/>
        </w:rPr>
        <w:t xml:space="preserve">ACCAN thanks the </w:t>
      </w:r>
      <w:r w:rsidR="002D4695">
        <w:rPr>
          <w:rFonts w:asciiTheme="minorHAnsi" w:hAnsiTheme="minorHAnsi" w:cstheme="minorHAnsi"/>
        </w:rPr>
        <w:t>ACCC f</w:t>
      </w:r>
      <w:r w:rsidRPr="00B41A57">
        <w:rPr>
          <w:rFonts w:asciiTheme="minorHAnsi" w:hAnsiTheme="minorHAnsi" w:cstheme="minorHAnsi"/>
        </w:rPr>
        <w:t>or the opportunity</w:t>
      </w:r>
      <w:r w:rsidR="00133884" w:rsidRPr="00B41A57">
        <w:rPr>
          <w:rFonts w:asciiTheme="minorHAnsi" w:hAnsiTheme="minorHAnsi" w:cstheme="minorHAnsi"/>
        </w:rPr>
        <w:t xml:space="preserve"> to contribute to its </w:t>
      </w:r>
      <w:r w:rsidR="002D4695">
        <w:rPr>
          <w:rFonts w:asciiTheme="minorHAnsi" w:hAnsiTheme="minorHAnsi" w:cstheme="minorHAnsi"/>
        </w:rPr>
        <w:t>consultation on</w:t>
      </w:r>
      <w:r w:rsidR="00445FEE">
        <w:rPr>
          <w:rFonts w:asciiTheme="minorHAnsi" w:hAnsiTheme="minorHAnsi" w:cstheme="minorHAnsi"/>
        </w:rPr>
        <w:t xml:space="preserve"> the proposed</w:t>
      </w:r>
      <w:r w:rsidR="002D4695">
        <w:rPr>
          <w:rFonts w:asciiTheme="minorHAnsi" w:hAnsiTheme="minorHAnsi" w:cstheme="minorHAnsi"/>
        </w:rPr>
        <w:t xml:space="preserve"> transitional arrangements for In-Train Orders</w:t>
      </w:r>
      <w:r w:rsidR="00445FEE">
        <w:rPr>
          <w:rFonts w:asciiTheme="minorHAnsi" w:hAnsiTheme="minorHAnsi" w:cstheme="minorHAnsi"/>
        </w:rPr>
        <w:t xml:space="preserve"> in the next three waves of Fibre Service Area Modules (FSAMs)</w:t>
      </w:r>
      <w:r w:rsidR="002D4695">
        <w:rPr>
          <w:rFonts w:asciiTheme="minorHAnsi" w:hAnsiTheme="minorHAnsi" w:cstheme="minorHAnsi"/>
        </w:rPr>
        <w:t>.</w:t>
      </w:r>
      <w:r w:rsidR="00CE646C" w:rsidRPr="00CE646C">
        <w:rPr>
          <w:rFonts w:asciiTheme="minorHAnsi" w:hAnsiTheme="minorHAnsi" w:cstheme="minorHAnsi"/>
        </w:rPr>
        <w:t xml:space="preserve"> </w:t>
      </w:r>
    </w:p>
    <w:p w:rsidR="00111E6E" w:rsidRDefault="00111E6E" w:rsidP="008F3CC9">
      <w:pPr>
        <w:pStyle w:val="BodyText1"/>
        <w:jc w:val="both"/>
        <w:rPr>
          <w:rFonts w:asciiTheme="minorHAnsi" w:hAnsiTheme="minorHAnsi" w:cstheme="minorHAnsi"/>
        </w:rPr>
      </w:pPr>
      <w:r>
        <w:rPr>
          <w:rFonts w:asciiTheme="minorHAnsi" w:hAnsiTheme="minorHAnsi" w:cstheme="minorHAnsi"/>
        </w:rPr>
        <w:t xml:space="preserve">Like the ACCC, </w:t>
      </w:r>
      <w:r w:rsidR="002D4695">
        <w:rPr>
          <w:rFonts w:asciiTheme="minorHAnsi" w:hAnsiTheme="minorHAnsi" w:cstheme="minorHAnsi"/>
        </w:rPr>
        <w:t xml:space="preserve">ACCAN is also strongly supportive of measures that improve the migration experience and promote service continuity for consumers. </w:t>
      </w:r>
      <w:r w:rsidR="00E0523C">
        <w:rPr>
          <w:rFonts w:asciiTheme="minorHAnsi" w:hAnsiTheme="minorHAnsi" w:cstheme="minorHAnsi"/>
        </w:rPr>
        <w:t>Too often e</w:t>
      </w:r>
      <w:r w:rsidR="00E5173F">
        <w:rPr>
          <w:rFonts w:asciiTheme="minorHAnsi" w:hAnsiTheme="minorHAnsi" w:cstheme="minorHAnsi"/>
        </w:rPr>
        <w:t xml:space="preserve">nd users have found the migration </w:t>
      </w:r>
      <w:r w:rsidR="00E0523C">
        <w:rPr>
          <w:rFonts w:asciiTheme="minorHAnsi" w:hAnsiTheme="minorHAnsi" w:cstheme="minorHAnsi"/>
        </w:rPr>
        <w:t>process confusing</w:t>
      </w:r>
      <w:r w:rsidR="00E5173F">
        <w:rPr>
          <w:rFonts w:asciiTheme="minorHAnsi" w:hAnsiTheme="minorHAnsi" w:cstheme="minorHAnsi"/>
        </w:rPr>
        <w:t xml:space="preserve"> and challenging. </w:t>
      </w:r>
      <w:r w:rsidR="00E0523C">
        <w:rPr>
          <w:rFonts w:asciiTheme="minorHAnsi" w:hAnsiTheme="minorHAnsi" w:cstheme="minorHAnsi"/>
        </w:rPr>
        <w:t xml:space="preserve">ACCAN has supported previous revisions to the migration process </w:t>
      </w:r>
      <w:r w:rsidR="00CF45B9">
        <w:rPr>
          <w:rFonts w:asciiTheme="minorHAnsi" w:hAnsiTheme="minorHAnsi" w:cstheme="minorHAnsi"/>
        </w:rPr>
        <w:t>which have improved</w:t>
      </w:r>
      <w:r w:rsidR="00E0523C">
        <w:rPr>
          <w:rFonts w:asciiTheme="minorHAnsi" w:hAnsiTheme="minorHAnsi" w:cstheme="minorHAnsi"/>
        </w:rPr>
        <w:t xml:space="preserve"> end user experience. </w:t>
      </w:r>
      <w:r w:rsidR="00FA293F">
        <w:rPr>
          <w:rFonts w:asciiTheme="minorHAnsi" w:hAnsiTheme="minorHAnsi" w:cstheme="minorHAnsi"/>
        </w:rPr>
        <w:t>We are also</w:t>
      </w:r>
      <w:r w:rsidR="005C04D1">
        <w:rPr>
          <w:rFonts w:asciiTheme="minorHAnsi" w:hAnsiTheme="minorHAnsi" w:cstheme="minorHAnsi"/>
        </w:rPr>
        <w:t xml:space="preserve"> support</w:t>
      </w:r>
      <w:r w:rsidR="00FA293F">
        <w:rPr>
          <w:rFonts w:asciiTheme="minorHAnsi" w:hAnsiTheme="minorHAnsi" w:cstheme="minorHAnsi"/>
        </w:rPr>
        <w:t>ive</w:t>
      </w:r>
      <w:r w:rsidR="005C04D1">
        <w:rPr>
          <w:rFonts w:asciiTheme="minorHAnsi" w:hAnsiTheme="minorHAnsi" w:cstheme="minorHAnsi"/>
        </w:rPr>
        <w:t xml:space="preserve"> of </w:t>
      </w:r>
      <w:r w:rsidR="00E0523C">
        <w:rPr>
          <w:rFonts w:asciiTheme="minorHAnsi" w:hAnsiTheme="minorHAnsi" w:cstheme="minorHAnsi"/>
        </w:rPr>
        <w:t>this measure</w:t>
      </w:r>
      <w:r w:rsidR="005C04D1">
        <w:rPr>
          <w:rFonts w:asciiTheme="minorHAnsi" w:hAnsiTheme="minorHAnsi" w:cstheme="minorHAnsi"/>
        </w:rPr>
        <w:t xml:space="preserve"> which </w:t>
      </w:r>
      <w:r w:rsidR="00E0523C">
        <w:rPr>
          <w:rFonts w:asciiTheme="minorHAnsi" w:hAnsiTheme="minorHAnsi" w:cstheme="minorHAnsi"/>
        </w:rPr>
        <w:t>further reduces the risk of</w:t>
      </w:r>
      <w:r w:rsidR="005C04D1">
        <w:rPr>
          <w:rFonts w:asciiTheme="minorHAnsi" w:hAnsiTheme="minorHAnsi" w:cstheme="minorHAnsi"/>
        </w:rPr>
        <w:t xml:space="preserve"> disconnection</w:t>
      </w:r>
      <w:r w:rsidR="00E0523C">
        <w:rPr>
          <w:rFonts w:asciiTheme="minorHAnsi" w:hAnsiTheme="minorHAnsi" w:cstheme="minorHAnsi"/>
        </w:rPr>
        <w:t xml:space="preserve"> for consumers in the three FSAM waves which are affected by this arrangement</w:t>
      </w:r>
      <w:r w:rsidR="005C04D1">
        <w:rPr>
          <w:rFonts w:asciiTheme="minorHAnsi" w:hAnsiTheme="minorHAnsi" w:cstheme="minorHAnsi"/>
        </w:rPr>
        <w:t>.</w:t>
      </w:r>
      <w:r w:rsidR="00E0523C">
        <w:rPr>
          <w:rFonts w:asciiTheme="minorHAnsi" w:hAnsiTheme="minorHAnsi" w:cstheme="minorHAnsi"/>
        </w:rPr>
        <w:t xml:space="preserve"> </w:t>
      </w:r>
    </w:p>
    <w:p w:rsidR="004D6643" w:rsidRDefault="004D6643" w:rsidP="004D6643">
      <w:pPr>
        <w:pStyle w:val="BodyText1"/>
        <w:jc w:val="both"/>
        <w:rPr>
          <w:rFonts w:asciiTheme="minorHAnsi" w:hAnsiTheme="minorHAnsi" w:cstheme="minorHAnsi"/>
        </w:rPr>
      </w:pPr>
      <w:r>
        <w:rPr>
          <w:rFonts w:asciiTheme="minorHAnsi" w:hAnsiTheme="minorHAnsi" w:cstheme="minorHAnsi"/>
        </w:rPr>
        <w:t>T</w:t>
      </w:r>
      <w:r w:rsidR="00BA56C8">
        <w:rPr>
          <w:rFonts w:asciiTheme="minorHAnsi" w:hAnsiTheme="minorHAnsi" w:cstheme="minorHAnsi"/>
        </w:rPr>
        <w:t>he</w:t>
      </w:r>
      <w:r>
        <w:rPr>
          <w:rFonts w:asciiTheme="minorHAnsi" w:hAnsiTheme="minorHAnsi" w:cstheme="minorHAnsi"/>
        </w:rPr>
        <w:t xml:space="preserve">re may be merit in applying these </w:t>
      </w:r>
      <w:r w:rsidR="00BA56C8">
        <w:rPr>
          <w:rFonts w:asciiTheme="minorHAnsi" w:hAnsiTheme="minorHAnsi" w:cstheme="minorHAnsi"/>
        </w:rPr>
        <w:t>arrangements more broadly</w:t>
      </w:r>
      <w:r>
        <w:rPr>
          <w:rFonts w:asciiTheme="minorHAnsi" w:hAnsiTheme="minorHAnsi" w:cstheme="minorHAnsi"/>
        </w:rPr>
        <w:t xml:space="preserve"> than the next three waves</w:t>
      </w:r>
      <w:r w:rsidR="00BA56C8">
        <w:rPr>
          <w:rFonts w:asciiTheme="minorHAnsi" w:hAnsiTheme="minorHAnsi" w:cstheme="minorHAnsi"/>
        </w:rPr>
        <w:t xml:space="preserve">. </w:t>
      </w:r>
      <w:r>
        <w:rPr>
          <w:rFonts w:asciiTheme="minorHAnsi" w:hAnsiTheme="minorHAnsi" w:cstheme="minorHAnsi"/>
        </w:rPr>
        <w:t>The process to date has been reactive</w:t>
      </w:r>
      <w:r w:rsidR="00E1559B">
        <w:rPr>
          <w:rFonts w:asciiTheme="minorHAnsi" w:hAnsiTheme="minorHAnsi" w:cstheme="minorHAnsi"/>
        </w:rPr>
        <w:t xml:space="preserve"> to experiences</w:t>
      </w:r>
      <w:r w:rsidR="00CE646C">
        <w:rPr>
          <w:rFonts w:asciiTheme="minorHAnsi" w:hAnsiTheme="minorHAnsi" w:cstheme="minorHAnsi"/>
        </w:rPr>
        <w:t xml:space="preserve">, which has resulted in greater risks to consumers </w:t>
      </w:r>
      <w:r w:rsidR="002F4AF0">
        <w:rPr>
          <w:rFonts w:asciiTheme="minorHAnsi" w:hAnsiTheme="minorHAnsi" w:cstheme="minorHAnsi"/>
        </w:rPr>
        <w:t>and uncertainty</w:t>
      </w:r>
      <w:r>
        <w:rPr>
          <w:rFonts w:asciiTheme="minorHAnsi" w:hAnsiTheme="minorHAnsi" w:cstheme="minorHAnsi"/>
        </w:rPr>
        <w:t>. In the ACCC’</w:t>
      </w:r>
      <w:r w:rsidR="002F4AF0">
        <w:rPr>
          <w:rFonts w:asciiTheme="minorHAnsi" w:hAnsiTheme="minorHAnsi" w:cstheme="minorHAnsi"/>
        </w:rPr>
        <w:t>s decision on</w:t>
      </w:r>
      <w:r>
        <w:rPr>
          <w:rFonts w:asciiTheme="minorHAnsi" w:hAnsiTheme="minorHAnsi" w:cstheme="minorHAnsi"/>
        </w:rPr>
        <w:t xml:space="preserve"> the revised Migration Plan disappointment was expressed by the ACCC about Telstra’s ‘wait and watch’ approach.</w:t>
      </w:r>
      <w:r>
        <w:rPr>
          <w:rStyle w:val="FootnoteReference"/>
          <w:rFonts w:asciiTheme="minorHAnsi" w:hAnsiTheme="minorHAnsi" w:cstheme="minorHAnsi"/>
        </w:rPr>
        <w:footnoteReference w:id="1"/>
      </w:r>
      <w:r>
        <w:rPr>
          <w:rFonts w:asciiTheme="minorHAnsi" w:hAnsiTheme="minorHAnsi" w:cstheme="minorHAnsi"/>
        </w:rPr>
        <w:t xml:space="preserve"> </w:t>
      </w:r>
      <w:r w:rsidR="00CE646C">
        <w:rPr>
          <w:rFonts w:asciiTheme="minorHAnsi" w:hAnsiTheme="minorHAnsi" w:cstheme="minorHAnsi"/>
        </w:rPr>
        <w:t xml:space="preserve">ACCAN is supportive of </w:t>
      </w:r>
      <w:r w:rsidR="00E31A97">
        <w:rPr>
          <w:rFonts w:asciiTheme="minorHAnsi" w:hAnsiTheme="minorHAnsi" w:cstheme="minorHAnsi"/>
        </w:rPr>
        <w:t xml:space="preserve">more </w:t>
      </w:r>
      <w:r w:rsidR="002F4AF0">
        <w:rPr>
          <w:rFonts w:asciiTheme="minorHAnsi" w:hAnsiTheme="minorHAnsi" w:cstheme="minorHAnsi"/>
        </w:rPr>
        <w:t xml:space="preserve">proactive approaches and </w:t>
      </w:r>
      <w:r w:rsidR="00CE646C">
        <w:rPr>
          <w:rFonts w:asciiTheme="minorHAnsi" w:hAnsiTheme="minorHAnsi" w:cstheme="minorHAnsi"/>
        </w:rPr>
        <w:t xml:space="preserve">applying these arrangements more broadly.  </w:t>
      </w:r>
    </w:p>
    <w:p w:rsidR="004D6643" w:rsidRDefault="00BA56C8" w:rsidP="004D6643">
      <w:pPr>
        <w:pStyle w:val="BodyText1"/>
        <w:jc w:val="both"/>
        <w:rPr>
          <w:rFonts w:asciiTheme="minorHAnsi" w:hAnsiTheme="minorHAnsi" w:cstheme="minorHAnsi"/>
        </w:rPr>
      </w:pPr>
      <w:r>
        <w:rPr>
          <w:rFonts w:asciiTheme="minorHAnsi" w:hAnsiTheme="minorHAnsi" w:cstheme="minorHAnsi"/>
        </w:rPr>
        <w:t xml:space="preserve">Furthermore ACCAN will be contributing to the </w:t>
      </w:r>
      <w:r w:rsidR="001513DD">
        <w:rPr>
          <w:rFonts w:asciiTheme="minorHAnsi" w:hAnsiTheme="minorHAnsi" w:cstheme="minorHAnsi"/>
        </w:rPr>
        <w:t xml:space="preserve">Department of Communications </w:t>
      </w:r>
      <w:r>
        <w:rPr>
          <w:rFonts w:asciiTheme="minorHAnsi" w:hAnsiTheme="minorHAnsi" w:cstheme="minorHAnsi"/>
        </w:rPr>
        <w:t>Migration Assurance Policy (MAP)</w:t>
      </w:r>
      <w:r w:rsidR="00CE646C">
        <w:rPr>
          <w:rFonts w:asciiTheme="minorHAnsi" w:hAnsiTheme="minorHAnsi" w:cstheme="minorHAnsi"/>
        </w:rPr>
        <w:t xml:space="preserve"> consultation later this month. Providing</w:t>
      </w:r>
      <w:r w:rsidR="004D6643">
        <w:rPr>
          <w:rFonts w:asciiTheme="minorHAnsi" w:hAnsiTheme="minorHAnsi" w:cstheme="minorHAnsi"/>
        </w:rPr>
        <w:t xml:space="preserve"> certainty th</w:t>
      </w:r>
      <w:r w:rsidR="00CE646C">
        <w:rPr>
          <w:rFonts w:asciiTheme="minorHAnsi" w:hAnsiTheme="minorHAnsi" w:cstheme="minorHAnsi"/>
        </w:rPr>
        <w:t xml:space="preserve">rough a predictable and </w:t>
      </w:r>
      <w:r w:rsidR="004D6643">
        <w:rPr>
          <w:rFonts w:asciiTheme="minorHAnsi" w:hAnsiTheme="minorHAnsi" w:cstheme="minorHAnsi"/>
        </w:rPr>
        <w:t xml:space="preserve">straightforward </w:t>
      </w:r>
      <w:r w:rsidR="00CE646C">
        <w:rPr>
          <w:rFonts w:asciiTheme="minorHAnsi" w:hAnsiTheme="minorHAnsi" w:cstheme="minorHAnsi"/>
        </w:rPr>
        <w:t xml:space="preserve">process greatly enhances the experience by end users. Furthermore consistent </w:t>
      </w:r>
      <w:r w:rsidR="009C121F">
        <w:rPr>
          <w:rFonts w:asciiTheme="minorHAnsi" w:hAnsiTheme="minorHAnsi" w:cstheme="minorHAnsi"/>
        </w:rPr>
        <w:t xml:space="preserve">and accurate </w:t>
      </w:r>
      <w:r w:rsidR="004D6643">
        <w:rPr>
          <w:rFonts w:asciiTheme="minorHAnsi" w:hAnsiTheme="minorHAnsi" w:cstheme="minorHAnsi"/>
        </w:rPr>
        <w:t>information</w:t>
      </w:r>
      <w:r w:rsidR="00CE646C">
        <w:rPr>
          <w:rFonts w:asciiTheme="minorHAnsi" w:hAnsiTheme="minorHAnsi" w:cstheme="minorHAnsi"/>
        </w:rPr>
        <w:t xml:space="preserve"> should be</w:t>
      </w:r>
      <w:r w:rsidR="004D6643">
        <w:rPr>
          <w:rFonts w:asciiTheme="minorHAnsi" w:hAnsiTheme="minorHAnsi" w:cstheme="minorHAnsi"/>
        </w:rPr>
        <w:t xml:space="preserve"> available across all parties involved. End users should be aware of the different stages of the process and not fear disconnection due to delays in the installation of equipment for orders placed. </w:t>
      </w:r>
    </w:p>
    <w:p w:rsidR="00DD1B6E" w:rsidRDefault="007E757F" w:rsidP="00DD1B6E">
      <w:pPr>
        <w:pStyle w:val="BodyText1"/>
        <w:rPr>
          <w:rFonts w:asciiTheme="minorHAnsi" w:hAnsiTheme="minorHAnsi" w:cstheme="minorHAnsi"/>
          <w:color w:val="auto"/>
        </w:rPr>
      </w:pPr>
      <w:r>
        <w:rPr>
          <w:rFonts w:asciiTheme="minorHAnsi" w:hAnsiTheme="minorHAnsi" w:cstheme="minorHAnsi"/>
          <w:color w:val="auto"/>
        </w:rPr>
        <w:t>Sincerely</w:t>
      </w:r>
    </w:p>
    <w:p w:rsidR="007E757F" w:rsidRDefault="002D4695" w:rsidP="007E757F">
      <w:pPr>
        <w:spacing w:after="0"/>
        <w:rPr>
          <w:rFonts w:ascii="Arial" w:hAnsi="Arial" w:cs="Arial"/>
          <w:color w:val="1F497D"/>
          <w:lang w:val="en-US"/>
        </w:rPr>
      </w:pPr>
      <w:r>
        <w:rPr>
          <w:rFonts w:ascii="Arial" w:hAnsi="Arial" w:cs="Arial"/>
          <w:noProof/>
          <w:color w:val="1F497D"/>
        </w:rPr>
        <w:drawing>
          <wp:inline distT="0" distB="0" distL="0" distR="0">
            <wp:extent cx="1581912" cy="4297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CD4B4F" w:rsidRDefault="00CD4B4F" w:rsidP="002D4695">
      <w:pPr>
        <w:pStyle w:val="BodyText1"/>
        <w:spacing w:after="0"/>
        <w:rPr>
          <w:lang w:val="en-US"/>
        </w:rPr>
      </w:pPr>
      <w:r>
        <w:rPr>
          <w:lang w:val="en-US"/>
        </w:rPr>
        <w:t>Rachel Thomas</w:t>
      </w:r>
    </w:p>
    <w:p w:rsidR="00CD4B4F" w:rsidRDefault="00CD4B4F" w:rsidP="002D4695">
      <w:pPr>
        <w:pStyle w:val="BodyText1"/>
        <w:spacing w:after="0"/>
        <w:rPr>
          <w:lang w:val="en-US"/>
        </w:rPr>
      </w:pPr>
      <w:r>
        <w:rPr>
          <w:lang w:val="en-US"/>
        </w:rPr>
        <w:t>Policy Officer</w:t>
      </w:r>
    </w:p>
    <w:sectPr w:rsidR="00CD4B4F"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60" w:rsidRDefault="00BC4F60" w:rsidP="005820C9">
      <w:pPr>
        <w:spacing w:after="0" w:line="240" w:lineRule="auto"/>
      </w:pPr>
      <w:r>
        <w:separator/>
      </w:r>
    </w:p>
  </w:endnote>
  <w:endnote w:type="continuationSeparator" w:id="0">
    <w:p w:rsidR="00BC4F60" w:rsidRDefault="00BC4F60"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60" w:rsidRDefault="00BC4F60"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6BAB22E9" wp14:editId="1F674466">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BC4F60" w:rsidRDefault="00BC4F60" w:rsidP="001C28E7">
                            <w:pPr>
                              <w:spacing w:after="0" w:line="240" w:lineRule="auto"/>
                              <w:rPr>
                                <w:color w:val="23B0E6"/>
                                <w:sz w:val="20"/>
                                <w:szCs w:val="20"/>
                              </w:rPr>
                            </w:pPr>
                          </w:p>
                          <w:p w:rsidR="00BC4F60" w:rsidRPr="00002D94" w:rsidRDefault="00BC4F60" w:rsidP="001C28E7">
                            <w:pPr>
                              <w:spacing w:after="0" w:line="240" w:lineRule="auto"/>
                              <w:rPr>
                                <w:color w:val="23B0E6"/>
                                <w:sz w:val="20"/>
                                <w:szCs w:val="20"/>
                              </w:rPr>
                            </w:pPr>
                            <w:r w:rsidRPr="00002D94">
                              <w:rPr>
                                <w:color w:val="23B0E6"/>
                                <w:sz w:val="20"/>
                                <w:szCs w:val="20"/>
                              </w:rPr>
                              <w:t>Australian Communications Consumer Action Network (ACCAN)</w:t>
                            </w:r>
                          </w:p>
                          <w:p w:rsidR="00BC4F60" w:rsidRPr="00002D94" w:rsidRDefault="00BC4F60" w:rsidP="007D3F16">
                            <w:pPr>
                              <w:spacing w:after="0" w:line="240" w:lineRule="auto"/>
                              <w:rPr>
                                <w:i/>
                                <w:color w:val="23B0E6"/>
                                <w:sz w:val="20"/>
                                <w:szCs w:val="20"/>
                              </w:rPr>
                            </w:pPr>
                            <w:r w:rsidRPr="00002D94">
                              <w:rPr>
                                <w:i/>
                                <w:color w:val="23B0E6"/>
                                <w:sz w:val="20"/>
                                <w:szCs w:val="20"/>
                              </w:rPr>
                              <w:t>Australia’s peak telecommunications consumer organisation</w:t>
                            </w:r>
                          </w:p>
                          <w:p w:rsidR="00BC4F60" w:rsidRPr="00002D94" w:rsidRDefault="00BC4F60" w:rsidP="007D3F16">
                            <w:pPr>
                              <w:spacing w:after="0" w:line="240" w:lineRule="auto"/>
                              <w:rPr>
                                <w:sz w:val="20"/>
                                <w:szCs w:val="20"/>
                              </w:rPr>
                            </w:pPr>
                            <w:r w:rsidRPr="00002D94">
                              <w:rPr>
                                <w:sz w:val="20"/>
                                <w:szCs w:val="20"/>
                              </w:rPr>
                              <w:t>Suite 4.02, 55 Mountain St, Ultimo NSW 2007</w:t>
                            </w:r>
                          </w:p>
                          <w:p w:rsidR="00BC4F60" w:rsidRPr="00002D94" w:rsidRDefault="00BC4F60" w:rsidP="007D3F16">
                            <w:pPr>
                              <w:spacing w:after="0" w:line="240" w:lineRule="auto"/>
                              <w:rPr>
                                <w:sz w:val="20"/>
                                <w:szCs w:val="20"/>
                              </w:rPr>
                            </w:pPr>
                            <w:r w:rsidRPr="00002D94">
                              <w:rPr>
                                <w:sz w:val="20"/>
                                <w:szCs w:val="20"/>
                              </w:rPr>
                              <w:t>Tel: (02) 9288 4000 | TTY: (02) 9281 5322 | Fax: (02) 9288 4019</w:t>
                            </w:r>
                          </w:p>
                          <w:p w:rsidR="00BC4F60" w:rsidRPr="00002D94" w:rsidRDefault="00BC4F60"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608AE" w:rsidRDefault="001608AE" w:rsidP="001C28E7">
                      <w:pPr>
                        <w:spacing w:after="0" w:line="240" w:lineRule="auto"/>
                        <w:rPr>
                          <w:color w:val="23B0E6"/>
                          <w:sz w:val="20"/>
                          <w:szCs w:val="20"/>
                        </w:rPr>
                      </w:pPr>
                    </w:p>
                    <w:p w:rsidR="001608AE" w:rsidRPr="00002D94" w:rsidRDefault="001608AE" w:rsidP="001C28E7">
                      <w:pPr>
                        <w:spacing w:after="0" w:line="240" w:lineRule="auto"/>
                        <w:rPr>
                          <w:color w:val="23B0E6"/>
                          <w:sz w:val="20"/>
                          <w:szCs w:val="20"/>
                        </w:rPr>
                      </w:pPr>
                      <w:r w:rsidRPr="00002D94">
                        <w:rPr>
                          <w:color w:val="23B0E6"/>
                          <w:sz w:val="20"/>
                          <w:szCs w:val="20"/>
                        </w:rPr>
                        <w:t>Australian Communications Consumer Action Network (ACCAN)</w:t>
                      </w:r>
                    </w:p>
                    <w:p w:rsidR="001608AE" w:rsidRPr="00002D94" w:rsidRDefault="001608AE" w:rsidP="007D3F16">
                      <w:pPr>
                        <w:spacing w:after="0" w:line="240" w:lineRule="auto"/>
                        <w:rPr>
                          <w:i/>
                          <w:color w:val="23B0E6"/>
                          <w:sz w:val="20"/>
                          <w:szCs w:val="20"/>
                        </w:rPr>
                      </w:pPr>
                      <w:r w:rsidRPr="00002D94">
                        <w:rPr>
                          <w:i/>
                          <w:color w:val="23B0E6"/>
                          <w:sz w:val="20"/>
                          <w:szCs w:val="20"/>
                        </w:rPr>
                        <w:t>Australia’s peak telecommunications consumer organisation</w:t>
                      </w:r>
                    </w:p>
                    <w:p w:rsidR="001608AE" w:rsidRPr="00002D94" w:rsidRDefault="001608AE" w:rsidP="007D3F16">
                      <w:pPr>
                        <w:spacing w:after="0" w:line="240" w:lineRule="auto"/>
                        <w:rPr>
                          <w:sz w:val="20"/>
                          <w:szCs w:val="20"/>
                        </w:rPr>
                      </w:pPr>
                      <w:r w:rsidRPr="00002D94">
                        <w:rPr>
                          <w:sz w:val="20"/>
                          <w:szCs w:val="20"/>
                        </w:rPr>
                        <w:t>Suite 4.02, 55 Mountain St, Ultimo NSW 2007</w:t>
                      </w:r>
                    </w:p>
                    <w:p w:rsidR="001608AE" w:rsidRPr="00002D94" w:rsidRDefault="001608AE" w:rsidP="007D3F16">
                      <w:pPr>
                        <w:spacing w:after="0" w:line="240" w:lineRule="auto"/>
                        <w:rPr>
                          <w:sz w:val="20"/>
                          <w:szCs w:val="20"/>
                        </w:rPr>
                      </w:pPr>
                      <w:r w:rsidRPr="00002D94">
                        <w:rPr>
                          <w:sz w:val="20"/>
                          <w:szCs w:val="20"/>
                        </w:rPr>
                        <w:t>Tel: (02) 9288 4000 | TTY: (02) 9281 5322 | Fax: (02) 9288 4019</w:t>
                      </w:r>
                    </w:p>
                    <w:p w:rsidR="001608AE" w:rsidRPr="00002D94" w:rsidRDefault="001608AE"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60" w:rsidRPr="00E05115" w:rsidRDefault="00BC4F60"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E1559B">
      <w:rPr>
        <w:noProof/>
      </w:rPr>
      <w:t>2</w:t>
    </w:r>
    <w:r w:rsidRPr="00C4251E">
      <w:rPr>
        <w:noProof/>
      </w:rPr>
      <w:fldChar w:fldCharType="end"/>
    </w:r>
  </w:p>
  <w:p w:rsidR="00BC4F60" w:rsidRDefault="00BC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60" w:rsidRDefault="00BC4F60" w:rsidP="005820C9">
      <w:pPr>
        <w:spacing w:after="0" w:line="240" w:lineRule="auto"/>
      </w:pPr>
      <w:r>
        <w:separator/>
      </w:r>
    </w:p>
  </w:footnote>
  <w:footnote w:type="continuationSeparator" w:id="0">
    <w:p w:rsidR="00BC4F60" w:rsidRDefault="00BC4F60" w:rsidP="005820C9">
      <w:pPr>
        <w:spacing w:after="0" w:line="240" w:lineRule="auto"/>
      </w:pPr>
      <w:r>
        <w:continuationSeparator/>
      </w:r>
    </w:p>
  </w:footnote>
  <w:footnote w:id="1">
    <w:p w:rsidR="004D6643" w:rsidRPr="008F3CC9" w:rsidRDefault="004D6643" w:rsidP="004D6643">
      <w:pPr>
        <w:pStyle w:val="FootnoteText"/>
        <w:rPr>
          <w:lang w:val="en-US"/>
        </w:rPr>
      </w:pPr>
      <w:r>
        <w:rPr>
          <w:rStyle w:val="FootnoteReference"/>
        </w:rPr>
        <w:footnoteRef/>
      </w:r>
      <w:r>
        <w:t xml:space="preserve"> </w:t>
      </w:r>
      <w:proofErr w:type="gramStart"/>
      <w:r>
        <w:rPr>
          <w:lang w:val="en-US"/>
        </w:rPr>
        <w:t>ACCC final decision to approve Telstra’s revised Migration Plan.</w:t>
      </w:r>
      <w:proofErr w:type="gramEnd"/>
      <w:r>
        <w:rPr>
          <w:lang w:val="en-US"/>
        </w:rPr>
        <w:t xml:space="preserve"> </w:t>
      </w:r>
      <w:hyperlink r:id="rId1" w:history="1">
        <w:r w:rsidRPr="00287DC2">
          <w:rPr>
            <w:rStyle w:val="Hyperlink"/>
            <w:lang w:val="en-US"/>
          </w:rPr>
          <w:t>http://www.accc.gov.au/system/files/ACCC%20final%20decision%20to%20approve%20Telstra%27s%20revised%20Migration%20Plan.pdf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60" w:rsidRDefault="00BC4F60"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59B3788B" wp14:editId="55244656">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60" w:rsidRDefault="00BC4F60"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B171B"/>
    <w:multiLevelType w:val="hybridMultilevel"/>
    <w:tmpl w:val="D28836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9D22438"/>
    <w:multiLevelType w:val="hybridMultilevel"/>
    <w:tmpl w:val="45E8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0D225D"/>
    <w:multiLevelType w:val="hybridMultilevel"/>
    <w:tmpl w:val="F8F8CB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2D76D5"/>
    <w:multiLevelType w:val="hybridMultilevel"/>
    <w:tmpl w:val="AA448E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dcran\AppData\Local\Microsoft\Windows\Temporary Internet Files\Content.Outlook\OC6C75H3\ACCAN submission (final).docx"/>
  </w:docVars>
  <w:rsids>
    <w:rsidRoot w:val="00133884"/>
    <w:rsid w:val="00001FE4"/>
    <w:rsid w:val="00002D94"/>
    <w:rsid w:val="00027253"/>
    <w:rsid w:val="00043933"/>
    <w:rsid w:val="00084A5B"/>
    <w:rsid w:val="000A1751"/>
    <w:rsid w:val="000D79C3"/>
    <w:rsid w:val="00111E6E"/>
    <w:rsid w:val="00133884"/>
    <w:rsid w:val="001513DD"/>
    <w:rsid w:val="001543F6"/>
    <w:rsid w:val="00155B50"/>
    <w:rsid w:val="001608AE"/>
    <w:rsid w:val="001627E8"/>
    <w:rsid w:val="001B2456"/>
    <w:rsid w:val="001B2BCD"/>
    <w:rsid w:val="001C28E7"/>
    <w:rsid w:val="001D483F"/>
    <w:rsid w:val="002102D9"/>
    <w:rsid w:val="00211DC9"/>
    <w:rsid w:val="00234042"/>
    <w:rsid w:val="00280C22"/>
    <w:rsid w:val="002A0F0C"/>
    <w:rsid w:val="002A6ABB"/>
    <w:rsid w:val="002B6A92"/>
    <w:rsid w:val="002D3D38"/>
    <w:rsid w:val="002D4695"/>
    <w:rsid w:val="002E3F20"/>
    <w:rsid w:val="002F4AF0"/>
    <w:rsid w:val="003330E1"/>
    <w:rsid w:val="00342FE6"/>
    <w:rsid w:val="00345EE6"/>
    <w:rsid w:val="0036022E"/>
    <w:rsid w:val="00364C44"/>
    <w:rsid w:val="00393C04"/>
    <w:rsid w:val="003B1499"/>
    <w:rsid w:val="003E6503"/>
    <w:rsid w:val="00416C41"/>
    <w:rsid w:val="004350A8"/>
    <w:rsid w:val="004363F8"/>
    <w:rsid w:val="004414CD"/>
    <w:rsid w:val="00445FEE"/>
    <w:rsid w:val="004552EA"/>
    <w:rsid w:val="00472C7E"/>
    <w:rsid w:val="004850E4"/>
    <w:rsid w:val="004941E1"/>
    <w:rsid w:val="004A01EB"/>
    <w:rsid w:val="004B5F63"/>
    <w:rsid w:val="004C3064"/>
    <w:rsid w:val="004C3886"/>
    <w:rsid w:val="004D6643"/>
    <w:rsid w:val="00541039"/>
    <w:rsid w:val="00554240"/>
    <w:rsid w:val="005820C9"/>
    <w:rsid w:val="005A177C"/>
    <w:rsid w:val="005A673E"/>
    <w:rsid w:val="005C04D1"/>
    <w:rsid w:val="005C1BD0"/>
    <w:rsid w:val="005F3F4D"/>
    <w:rsid w:val="0065546D"/>
    <w:rsid w:val="00664186"/>
    <w:rsid w:val="006C429A"/>
    <w:rsid w:val="006D7528"/>
    <w:rsid w:val="006E3D80"/>
    <w:rsid w:val="006F0D93"/>
    <w:rsid w:val="007379A1"/>
    <w:rsid w:val="007506AE"/>
    <w:rsid w:val="007A3E1A"/>
    <w:rsid w:val="007B0A8B"/>
    <w:rsid w:val="007C14D6"/>
    <w:rsid w:val="007C6D20"/>
    <w:rsid w:val="007D3F16"/>
    <w:rsid w:val="007E757F"/>
    <w:rsid w:val="00874727"/>
    <w:rsid w:val="008A19E7"/>
    <w:rsid w:val="008F3CC9"/>
    <w:rsid w:val="008F7E90"/>
    <w:rsid w:val="00922752"/>
    <w:rsid w:val="00963490"/>
    <w:rsid w:val="00977AF2"/>
    <w:rsid w:val="009A227B"/>
    <w:rsid w:val="009C121F"/>
    <w:rsid w:val="00A11C91"/>
    <w:rsid w:val="00A4447D"/>
    <w:rsid w:val="00AA686C"/>
    <w:rsid w:val="00AE2840"/>
    <w:rsid w:val="00B4140A"/>
    <w:rsid w:val="00B418A0"/>
    <w:rsid w:val="00B41A57"/>
    <w:rsid w:val="00B573BA"/>
    <w:rsid w:val="00B87233"/>
    <w:rsid w:val="00B94449"/>
    <w:rsid w:val="00BA56C8"/>
    <w:rsid w:val="00BC4F60"/>
    <w:rsid w:val="00BD3963"/>
    <w:rsid w:val="00C32DD1"/>
    <w:rsid w:val="00C354EB"/>
    <w:rsid w:val="00C4251E"/>
    <w:rsid w:val="00C50F08"/>
    <w:rsid w:val="00C530BE"/>
    <w:rsid w:val="00C613FC"/>
    <w:rsid w:val="00C901E4"/>
    <w:rsid w:val="00CA425B"/>
    <w:rsid w:val="00CD4B4F"/>
    <w:rsid w:val="00CE646C"/>
    <w:rsid w:val="00CF45B9"/>
    <w:rsid w:val="00CF5B31"/>
    <w:rsid w:val="00D3636E"/>
    <w:rsid w:val="00D66D95"/>
    <w:rsid w:val="00D75584"/>
    <w:rsid w:val="00D87281"/>
    <w:rsid w:val="00DC0A62"/>
    <w:rsid w:val="00DD1B6E"/>
    <w:rsid w:val="00DD7C1C"/>
    <w:rsid w:val="00DF429F"/>
    <w:rsid w:val="00E05115"/>
    <w:rsid w:val="00E0523C"/>
    <w:rsid w:val="00E1559B"/>
    <w:rsid w:val="00E15D00"/>
    <w:rsid w:val="00E23568"/>
    <w:rsid w:val="00E315EF"/>
    <w:rsid w:val="00E31A97"/>
    <w:rsid w:val="00E5148D"/>
    <w:rsid w:val="00E5173F"/>
    <w:rsid w:val="00E54047"/>
    <w:rsid w:val="00E81ECD"/>
    <w:rsid w:val="00F02755"/>
    <w:rsid w:val="00F42388"/>
    <w:rsid w:val="00F47C64"/>
    <w:rsid w:val="00F515E7"/>
    <w:rsid w:val="00F51C73"/>
    <w:rsid w:val="00F61950"/>
    <w:rsid w:val="00F76853"/>
    <w:rsid w:val="00F860D4"/>
    <w:rsid w:val="00FA293F"/>
    <w:rsid w:val="00FA53CF"/>
    <w:rsid w:val="00FE7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495">
      <w:bodyDiv w:val="1"/>
      <w:marLeft w:val="0"/>
      <w:marRight w:val="0"/>
      <w:marTop w:val="0"/>
      <w:marBottom w:val="0"/>
      <w:divBdr>
        <w:top w:val="none" w:sz="0" w:space="0" w:color="auto"/>
        <w:left w:val="none" w:sz="0" w:space="0" w:color="auto"/>
        <w:bottom w:val="none" w:sz="0" w:space="0" w:color="auto"/>
        <w:right w:val="none" w:sz="0" w:space="0" w:color="auto"/>
      </w:divBdr>
      <w:divsChild>
        <w:div w:id="848836872">
          <w:marLeft w:val="0"/>
          <w:marRight w:val="0"/>
          <w:marTop w:val="0"/>
          <w:marBottom w:val="0"/>
          <w:divBdr>
            <w:top w:val="none" w:sz="0" w:space="0" w:color="auto"/>
            <w:left w:val="none" w:sz="0" w:space="0" w:color="auto"/>
            <w:bottom w:val="none" w:sz="0" w:space="0" w:color="auto"/>
            <w:right w:val="none" w:sz="0" w:space="0" w:color="auto"/>
          </w:divBdr>
        </w:div>
        <w:div w:id="2008096039">
          <w:marLeft w:val="0"/>
          <w:marRight w:val="0"/>
          <w:marTop w:val="0"/>
          <w:marBottom w:val="0"/>
          <w:divBdr>
            <w:top w:val="none" w:sz="0" w:space="0" w:color="auto"/>
            <w:left w:val="none" w:sz="0" w:space="0" w:color="auto"/>
            <w:bottom w:val="none" w:sz="0" w:space="0" w:color="auto"/>
            <w:right w:val="none" w:sz="0" w:space="0" w:color="auto"/>
          </w:divBdr>
        </w:div>
        <w:div w:id="1982886241">
          <w:marLeft w:val="0"/>
          <w:marRight w:val="0"/>
          <w:marTop w:val="0"/>
          <w:marBottom w:val="0"/>
          <w:divBdr>
            <w:top w:val="none" w:sz="0" w:space="0" w:color="auto"/>
            <w:left w:val="none" w:sz="0" w:space="0" w:color="auto"/>
            <w:bottom w:val="none" w:sz="0" w:space="0" w:color="auto"/>
            <w:right w:val="none" w:sz="0" w:space="0" w:color="auto"/>
          </w:divBdr>
        </w:div>
        <w:div w:id="1058673555">
          <w:marLeft w:val="0"/>
          <w:marRight w:val="0"/>
          <w:marTop w:val="0"/>
          <w:marBottom w:val="0"/>
          <w:divBdr>
            <w:top w:val="none" w:sz="0" w:space="0" w:color="auto"/>
            <w:left w:val="none" w:sz="0" w:space="0" w:color="auto"/>
            <w:bottom w:val="none" w:sz="0" w:space="0" w:color="auto"/>
            <w:right w:val="none" w:sz="0" w:space="0" w:color="auto"/>
          </w:divBdr>
        </w:div>
      </w:divsChild>
    </w:div>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20676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u-migration@acc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ccc.gov.au/system/files/ACCC%20final%20decision%20to%20approve%20Telstra%27s%20revised%20Migration%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3EAB-B910-44EC-9098-1C3D7312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Cranston, David</cp:lastModifiedBy>
  <cp:revision>2</cp:revision>
  <cp:lastPrinted>2012-12-11T06:08:00Z</cp:lastPrinted>
  <dcterms:created xsi:type="dcterms:W3CDTF">2015-08-13T04:12:00Z</dcterms:created>
  <dcterms:modified xsi:type="dcterms:W3CDTF">2015-08-13T04:12:00Z</dcterms:modified>
</cp:coreProperties>
</file>