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41310151"/>
        <w:docPartObj>
          <w:docPartGallery w:val="Cover Pages"/>
          <w:docPartUnique/>
        </w:docPartObj>
      </w:sdtPr>
      <w:sdtEndPr/>
      <w:sdtContent>
        <w:p w:rsidR="00BC4FE0" w:rsidRPr="00F676DD" w:rsidRDefault="00BC4FE0" w:rsidP="00EB2B2E">
          <w:r w:rsidRPr="00F676DD">
            <w:rPr>
              <w:noProof/>
              <w:lang w:eastAsia="en-AU"/>
            </w:rPr>
            <w:drawing>
              <wp:anchor distT="0" distB="0" distL="114300" distR="114300" simplePos="0" relativeHeight="251659264" behindDoc="1" locked="0" layoutInCell="1" allowOverlap="1" wp14:anchorId="5A5D97CD" wp14:editId="5395690A">
                <wp:simplePos x="0" y="0"/>
                <wp:positionH relativeFrom="column">
                  <wp:posOffset>-675249</wp:posOffset>
                </wp:positionH>
                <wp:positionV relativeFrom="paragraph">
                  <wp:posOffset>-675250</wp:posOffset>
                </wp:positionV>
                <wp:extent cx="7146387" cy="101990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115" cy="1019440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bottom w:val="none" w:sz="0" w:space="0" w:color="auto"/>
            </w:tblBorders>
            <w:tblLook w:val="04A0" w:firstRow="1" w:lastRow="0" w:firstColumn="1" w:lastColumn="0" w:noHBand="0" w:noVBand="1"/>
          </w:tblPr>
          <w:tblGrid>
            <w:gridCol w:w="9242"/>
          </w:tblGrid>
          <w:tr w:rsidR="00BC4FE0" w:rsidTr="009520D2">
            <w:trPr>
              <w:cnfStyle w:val="100000000000" w:firstRow="1" w:lastRow="0" w:firstColumn="0" w:lastColumn="0" w:oddVBand="0" w:evenVBand="0" w:oddHBand="0" w:evenHBand="0" w:firstRowFirstColumn="0" w:firstRowLastColumn="0" w:lastRowFirstColumn="0" w:lastRowLastColumn="0"/>
              <w:trHeight w:val="3135"/>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4FE0" w:rsidRDefault="00BC4FE0" w:rsidP="009520D2">
                <w:pPr>
                  <w:pStyle w:val="Title"/>
                </w:pPr>
              </w:p>
            </w:tc>
          </w:tr>
          <w:tr w:rsidR="00BC4FE0" w:rsidTr="009520D2">
            <w:tc>
              <w:tcPr>
                <w:tcW w:w="9242" w:type="dxa"/>
              </w:tcPr>
              <w:p w:rsidR="00BC4FE0" w:rsidRDefault="00BC4FE0" w:rsidP="009520D2">
                <w:pPr>
                  <w:pStyle w:val="Title"/>
                </w:pPr>
                <w:r>
                  <w:t xml:space="preserve">ACCC </w:t>
                </w:r>
              </w:p>
            </w:tc>
          </w:tr>
          <w:tr w:rsidR="00BC4FE0" w:rsidTr="009520D2">
            <w:tc>
              <w:tcPr>
                <w:tcW w:w="9242" w:type="dxa"/>
              </w:tcPr>
              <w:p w:rsidR="00BC4FE0" w:rsidRDefault="00BC4FE0" w:rsidP="009520D2">
                <w:pPr>
                  <w:pStyle w:val="Subtitle"/>
                </w:pPr>
                <w:r>
                  <w:t>Tests for assessing cross-subsidy</w:t>
                </w:r>
              </w:p>
            </w:tc>
          </w:tr>
          <w:tr w:rsidR="00BC4FE0" w:rsidTr="009520D2">
            <w:tc>
              <w:tcPr>
                <w:tcW w:w="9242" w:type="dxa"/>
              </w:tcPr>
              <w:p w:rsidR="00BC4FE0" w:rsidRDefault="00BC4FE0" w:rsidP="009520D2">
                <w:pPr>
                  <w:pStyle w:val="CoverDate"/>
                </w:pPr>
              </w:p>
              <w:p w:rsidR="00BC4FE0" w:rsidRDefault="00BC4FE0" w:rsidP="009520D2">
                <w:pPr>
                  <w:pStyle w:val="CoverDate"/>
                </w:pPr>
                <w:r>
                  <w:t>June 2014</w:t>
                </w:r>
              </w:p>
            </w:tc>
          </w:tr>
        </w:tbl>
        <w:p w:rsidR="00BC4FE0" w:rsidRDefault="00BC4FE0" w:rsidP="0026772D"/>
        <w:p w:rsidR="00BC4FE0" w:rsidRDefault="00BC4FE0" w:rsidP="0026772D">
          <w:r>
            <w:br w:type="page"/>
          </w:r>
        </w:p>
      </w:sdtContent>
    </w:sdt>
    <w:p w:rsidR="00BC4FE0" w:rsidRDefault="00BC4FE0" w:rsidP="00D53FCA">
      <w:pPr>
        <w:pStyle w:val="Numbered1"/>
      </w:pPr>
      <w:r>
        <w:lastRenderedPageBreak/>
        <w:t>ACCC tests for assessing cross-subsidy</w:t>
      </w:r>
    </w:p>
    <w:p w:rsidR="00BC4FE0" w:rsidRDefault="00BC4FE0" w:rsidP="00BC4FE0"/>
    <w:p w:rsidR="00BC4FE0" w:rsidRDefault="00BC4FE0" w:rsidP="00BC4FE0">
      <w:r>
        <w:t>The formal definition of cross-subsidy that has developed in the economic literature comprises two tests that compare a service’s revenues to different cost concepts</w:t>
      </w:r>
      <w:r w:rsidR="00D53FCA">
        <w:rPr>
          <w:rStyle w:val="FootnoteReference"/>
        </w:rPr>
        <w:footnoteReference w:id="1"/>
      </w:r>
      <w:r>
        <w:t>:</w:t>
      </w:r>
    </w:p>
    <w:p w:rsidR="00BC4FE0" w:rsidRDefault="00BC4FE0" w:rsidP="00BC4FE0">
      <w:pPr>
        <w:pStyle w:val="Bulletpoint"/>
      </w:pPr>
      <w:r>
        <w:t>The stand-alone cost test for whether a service is a source of cross-subsidy (refer section 1.</w:t>
      </w:r>
      <w:r w:rsidR="00B92771">
        <w:t>1</w:t>
      </w:r>
      <w:r>
        <w:t>)</w:t>
      </w:r>
    </w:p>
    <w:p w:rsidR="00BC4FE0" w:rsidRDefault="00BC4FE0" w:rsidP="00BC4FE0">
      <w:pPr>
        <w:pStyle w:val="Bulletpoint2"/>
      </w:pPr>
      <w:r>
        <w:t>The lower bound of the stand-alone cost test is the service’s fully distributed cost</w:t>
      </w:r>
      <w:r w:rsidR="00B53306">
        <w:t xml:space="preserve"> (FDC)</w:t>
      </w:r>
      <w:r>
        <w:t xml:space="preserve">. Where the service’s revenue exceeds fully distributed cost (i.e. the sum of the service’s direct, attributable and </w:t>
      </w:r>
      <w:proofErr w:type="spellStart"/>
      <w:r>
        <w:t>unattributable</w:t>
      </w:r>
      <w:proofErr w:type="spellEnd"/>
      <w:r>
        <w:t xml:space="preserve"> costs), it may be a source of subsidy.</w:t>
      </w:r>
    </w:p>
    <w:p w:rsidR="00BC4FE0" w:rsidRDefault="00BC4FE0" w:rsidP="00BC4FE0">
      <w:pPr>
        <w:pStyle w:val="Bulletpoint2"/>
      </w:pPr>
      <w:r>
        <w:t xml:space="preserve">The upper bound of the stand-alone cost test is the sum of the service’s direct and attributable costs, and the total of all of Australia Post’s </w:t>
      </w:r>
      <w:proofErr w:type="spellStart"/>
      <w:r>
        <w:t>unattributable</w:t>
      </w:r>
      <w:proofErr w:type="spellEnd"/>
      <w:r>
        <w:t xml:space="preserve"> costs. Where the service’s revenue is above this upper bound, it is a definite source of subsidy.</w:t>
      </w:r>
    </w:p>
    <w:p w:rsidR="00BC4FE0" w:rsidRDefault="00BC4FE0" w:rsidP="00BC4FE0">
      <w:pPr>
        <w:pStyle w:val="Bulletpoint"/>
      </w:pPr>
      <w:r>
        <w:t>The incremental cost test for whether a service is a recipient of cross-subsidy (refer section 1.</w:t>
      </w:r>
      <w:r w:rsidR="00B92771">
        <w:t>2</w:t>
      </w:r>
      <w:r>
        <w:t>)</w:t>
      </w:r>
    </w:p>
    <w:p w:rsidR="00BC4FE0" w:rsidRDefault="00BC4FE0" w:rsidP="00BC4FE0">
      <w:pPr>
        <w:pStyle w:val="Bulletpoint2"/>
      </w:pPr>
      <w:r>
        <w:t>Where revenue is less than direct costs, the service is a recipient of a subsidy. This is the lower bound of the incremental cost test.</w:t>
      </w:r>
    </w:p>
    <w:p w:rsidR="00BC4FE0" w:rsidRDefault="00BC4FE0" w:rsidP="00BC4FE0">
      <w:pPr>
        <w:pStyle w:val="Bulletpoint2"/>
      </w:pPr>
      <w:r>
        <w:t>Where revenue is sufficient to cover the direct costs, but less than the sum of direct and attributable costs, the service group may be the recipient of a subsidy. This is the upper bound of the incremental cost test.</w:t>
      </w:r>
    </w:p>
    <w:p w:rsidR="00BC4FE0" w:rsidRDefault="00BC4FE0" w:rsidP="00BC4FE0">
      <w:r>
        <w:t xml:space="preserve">The range of </w:t>
      </w:r>
      <w:r w:rsidR="00844A16">
        <w:t>potential</w:t>
      </w:r>
      <w:r>
        <w:t xml:space="preserve"> cross-subsidy results is presented graphically at Chart 1.1 below.</w:t>
      </w:r>
    </w:p>
    <w:p w:rsidR="00BC4FE0" w:rsidRDefault="00BC4FE0" w:rsidP="00BC4FE0">
      <w:pPr>
        <w:pStyle w:val="Tableheading"/>
      </w:pPr>
      <w:r>
        <w:t>Chart 1.1</w:t>
      </w:r>
      <w:r>
        <w:tab/>
        <w:t>Range of possible cross-subsidy results</w:t>
      </w:r>
    </w:p>
    <w:p w:rsidR="00BC4FE0" w:rsidRDefault="00BC4FE0" w:rsidP="00BC4FE0">
      <w:pPr>
        <w:ind w:left="-709" w:firstLine="142"/>
      </w:pPr>
      <w:r w:rsidRPr="00670337">
        <w:rPr>
          <w:rFonts w:ascii="Times New Roman" w:eastAsia="Times New Roman" w:hAnsi="Times New Roman"/>
          <w:noProof/>
          <w:sz w:val="24"/>
          <w:szCs w:val="20"/>
          <w:lang w:eastAsia="en-AU"/>
        </w:rPr>
        <mc:AlternateContent>
          <mc:Choice Requires="wpc">
            <w:drawing>
              <wp:inline distT="0" distB="0" distL="0" distR="0" wp14:anchorId="60AD03F8" wp14:editId="687E3501">
                <wp:extent cx="6593983" cy="2588653"/>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13"/>
                        <wps:cNvSpPr txBox="1">
                          <a:spLocks noChangeArrowheads="1"/>
                        </wps:cNvSpPr>
                        <wps:spPr bwMode="auto">
                          <a:xfrm>
                            <a:off x="553796" y="483208"/>
                            <a:ext cx="102811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FE0" w:rsidRPr="004C3730" w:rsidRDefault="00BC4FE0" w:rsidP="00BC4FE0">
                              <w:pPr>
                                <w:jc w:val="center"/>
                                <w:rPr>
                                  <w:sz w:val="18"/>
                                  <w:szCs w:val="18"/>
                                </w:rPr>
                              </w:pPr>
                              <w:r>
                                <w:rPr>
                                  <w:sz w:val="18"/>
                                  <w:szCs w:val="18"/>
                                </w:rPr>
                                <w:t xml:space="preserve"> </w:t>
                              </w:r>
                              <w:r w:rsidRPr="004C3730">
                                <w:rPr>
                                  <w:sz w:val="18"/>
                                  <w:szCs w:val="18"/>
                                </w:rPr>
                                <w:t>Direct costs</w:t>
                              </w:r>
                              <w:r>
                                <w:rPr>
                                  <w:sz w:val="18"/>
                                  <w:szCs w:val="18"/>
                                </w:rPr>
                                <w:t xml:space="preserve"> </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1667568" y="481455"/>
                            <a:ext cx="114338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FE0" w:rsidRPr="004C3730" w:rsidRDefault="00BC4FE0" w:rsidP="00BC4FE0">
                              <w:pPr>
                                <w:jc w:val="center"/>
                                <w:rPr>
                                  <w:sz w:val="18"/>
                                  <w:szCs w:val="18"/>
                                </w:rPr>
                              </w:pPr>
                              <w:r>
                                <w:rPr>
                                  <w:sz w:val="18"/>
                                  <w:szCs w:val="18"/>
                                </w:rPr>
                                <w:t xml:space="preserve">   </w:t>
                              </w:r>
                              <w:r w:rsidRPr="004C3730">
                                <w:rPr>
                                  <w:sz w:val="18"/>
                                  <w:szCs w:val="18"/>
                                </w:rPr>
                                <w:t xml:space="preserve">Attributable </w:t>
                              </w:r>
                              <w:r>
                                <w:rPr>
                                  <w:sz w:val="18"/>
                                  <w:szCs w:val="18"/>
                                </w:rPr>
                                <w:t xml:space="preserve">   </w:t>
                              </w:r>
                              <w:r w:rsidRPr="004C3730">
                                <w:rPr>
                                  <w:sz w:val="18"/>
                                  <w:szCs w:val="18"/>
                                </w:rPr>
                                <w:t>costs</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2907549" y="461983"/>
                            <a:ext cx="137138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FE0" w:rsidRPr="004C3730" w:rsidRDefault="00BC4FE0" w:rsidP="00BC4FE0">
                              <w:pPr>
                                <w:jc w:val="center"/>
                                <w:rPr>
                                  <w:sz w:val="18"/>
                                  <w:szCs w:val="18"/>
                                </w:rPr>
                              </w:pPr>
                              <w:r>
                                <w:rPr>
                                  <w:sz w:val="18"/>
                                  <w:szCs w:val="18"/>
                                </w:rPr>
                                <w:t xml:space="preserve">         Service’s        </w:t>
                              </w:r>
                              <w:r w:rsidRPr="004C3730">
                                <w:rPr>
                                  <w:b/>
                                  <w:sz w:val="18"/>
                                  <w:szCs w:val="18"/>
                                </w:rPr>
                                <w:t xml:space="preserve"> </w:t>
                              </w:r>
                              <w:proofErr w:type="spellStart"/>
                              <w:r>
                                <w:rPr>
                                  <w:sz w:val="18"/>
                                  <w:szCs w:val="18"/>
                                </w:rPr>
                                <w:t>u</w:t>
                              </w:r>
                              <w:r w:rsidRPr="004C3730">
                                <w:rPr>
                                  <w:sz w:val="18"/>
                                  <w:szCs w:val="18"/>
                                </w:rPr>
                                <w:t>nattributable</w:t>
                              </w:r>
                              <w:proofErr w:type="spellEnd"/>
                              <w:r w:rsidRPr="004C3730">
                                <w:rPr>
                                  <w:sz w:val="18"/>
                                  <w:szCs w:val="18"/>
                                </w:rPr>
                                <w:t xml:space="preserve"> costs</w:t>
                              </w: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4291850" y="458268"/>
                            <a:ext cx="148580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FE0" w:rsidRPr="004C3730" w:rsidRDefault="00BC4FE0" w:rsidP="00BC4FE0">
                              <w:pPr>
                                <w:jc w:val="center"/>
                                <w:rPr>
                                  <w:sz w:val="18"/>
                                  <w:szCs w:val="18"/>
                                </w:rPr>
                              </w:pPr>
                              <w:r>
                                <w:rPr>
                                  <w:sz w:val="18"/>
                                  <w:szCs w:val="18"/>
                                </w:rPr>
                                <w:t xml:space="preserve">           A</w:t>
                              </w:r>
                              <w:r w:rsidRPr="004C3730">
                                <w:rPr>
                                  <w:sz w:val="18"/>
                                  <w:szCs w:val="18"/>
                                </w:rPr>
                                <w:t xml:space="preserve">ll </w:t>
                              </w:r>
                              <w:r>
                                <w:rPr>
                                  <w:sz w:val="18"/>
                                  <w:szCs w:val="18"/>
                                </w:rPr>
                                <w:t xml:space="preserve">other      </w:t>
                              </w:r>
                              <w:r w:rsidRPr="004C3730">
                                <w:rPr>
                                  <w:sz w:val="18"/>
                                  <w:szCs w:val="18"/>
                                </w:rPr>
                                <w:t xml:space="preserve"> </w:t>
                              </w:r>
                              <w:proofErr w:type="spellStart"/>
                              <w:r w:rsidRPr="004C3730">
                                <w:rPr>
                                  <w:sz w:val="18"/>
                                  <w:szCs w:val="18"/>
                                </w:rPr>
                                <w:t>unattributable</w:t>
                              </w:r>
                              <w:proofErr w:type="spellEnd"/>
                              <w:r w:rsidRPr="004C3730">
                                <w:rPr>
                                  <w:sz w:val="18"/>
                                  <w:szCs w:val="18"/>
                                </w:rPr>
                                <w:t xml:space="preserve"> costs</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482453" y="1032745"/>
                            <a:ext cx="1249358" cy="457200"/>
                          </a:xfrm>
                          <a:prstGeom prst="rect">
                            <a:avLst/>
                          </a:prstGeom>
                          <a:solidFill>
                            <a:srgbClr val="FF00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C4FE0" w:rsidRPr="00BC4FE0" w:rsidRDefault="00BC4FE0" w:rsidP="00BC4FE0">
                              <w:pPr>
                                <w:shd w:val="clear" w:color="auto" w:fill="B71202" w:themeFill="accent5"/>
                                <w:rPr>
                                  <w:color w:val="FFFFFF" w:themeColor="background1"/>
                                  <w:sz w:val="20"/>
                                </w:rPr>
                              </w:pPr>
                              <w:r w:rsidRPr="00BC4FE0">
                                <w:rPr>
                                  <w:color w:val="FFFFFF" w:themeColor="background1"/>
                                  <w:sz w:val="20"/>
                                </w:rPr>
                                <w:t>Recipient of a subsidy</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482444" y="1347831"/>
                            <a:ext cx="2314114" cy="457200"/>
                          </a:xfrm>
                          <a:prstGeom prst="rect">
                            <a:avLst/>
                          </a:prstGeom>
                          <a:solidFill>
                            <a:srgbClr val="FF00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C4FE0" w:rsidRPr="00BC4FE0" w:rsidRDefault="00BC4FE0" w:rsidP="00BC4FE0">
                              <w:pPr>
                                <w:shd w:val="clear" w:color="auto" w:fill="4F2D7D" w:themeFill="accent2"/>
                                <w:rPr>
                                  <w:color w:val="FFFFFF" w:themeColor="background1"/>
                                  <w:sz w:val="20"/>
                                </w:rPr>
                              </w:pPr>
                              <w:r w:rsidRPr="00BC4FE0">
                                <w:rPr>
                                  <w:color w:val="FFFFFF" w:themeColor="background1"/>
                                  <w:sz w:val="20"/>
                                </w:rPr>
                                <w:t>P</w:t>
                              </w:r>
                              <w:r w:rsidR="00844A16">
                                <w:rPr>
                                  <w:color w:val="FFFFFF" w:themeColor="background1"/>
                                  <w:sz w:val="20"/>
                                </w:rPr>
                                <w:t xml:space="preserve">otential </w:t>
                              </w:r>
                              <w:r w:rsidRPr="00BC4FE0">
                                <w:rPr>
                                  <w:color w:val="FFFFFF" w:themeColor="background1"/>
                                  <w:sz w:val="20"/>
                                </w:rPr>
                                <w:t>recipient of a subsidy</w:t>
                              </w: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482453" y="1916175"/>
                            <a:ext cx="5081100" cy="342900"/>
                          </a:xfrm>
                          <a:prstGeom prst="rect">
                            <a:avLst/>
                          </a:prstGeom>
                          <a:solidFill>
                            <a:srgbClr val="FF00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C4FE0" w:rsidRPr="00BC4FE0" w:rsidRDefault="00BC4FE0" w:rsidP="00BC4FE0">
                              <w:pPr>
                                <w:shd w:val="clear" w:color="auto" w:fill="0098C3" w:themeFill="accent3"/>
                                <w:rPr>
                                  <w:color w:val="FFFFFF" w:themeColor="background1"/>
                                  <w:sz w:val="20"/>
                                </w:rPr>
                              </w:pPr>
                              <w:r w:rsidRPr="00BC4FE0">
                                <w:rPr>
                                  <w:color w:val="FFFFFF" w:themeColor="background1"/>
                                  <w:sz w:val="20"/>
                                </w:rPr>
                                <w:t>P</w:t>
                              </w:r>
                              <w:r w:rsidR="00844A16">
                                <w:rPr>
                                  <w:color w:val="FFFFFF" w:themeColor="background1"/>
                                  <w:sz w:val="20"/>
                                </w:rPr>
                                <w:t xml:space="preserve">otential </w:t>
                              </w:r>
                              <w:r w:rsidRPr="00BC4FE0">
                                <w:rPr>
                                  <w:color w:val="FFFFFF" w:themeColor="background1"/>
                                  <w:sz w:val="20"/>
                                </w:rPr>
                                <w:t>source of a subsidy</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482453" y="2130801"/>
                            <a:ext cx="5714128" cy="342900"/>
                          </a:xfrm>
                          <a:prstGeom prst="rect">
                            <a:avLst/>
                          </a:prstGeom>
                          <a:solidFill>
                            <a:srgbClr val="FF00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C4FE0" w:rsidRPr="00B65116" w:rsidRDefault="00BC4FE0" w:rsidP="00BC4FE0">
                              <w:pPr>
                                <w:shd w:val="clear" w:color="auto" w:fill="003591" w:themeFill="text2"/>
                                <w:rPr>
                                  <w:sz w:val="20"/>
                                </w:rPr>
                              </w:pPr>
                              <w:r>
                                <w:rPr>
                                  <w:sz w:val="20"/>
                                </w:rPr>
                                <w:t xml:space="preserve">Source </w:t>
                              </w:r>
                              <w:r w:rsidRPr="00B65116">
                                <w:rPr>
                                  <w:sz w:val="20"/>
                                </w:rPr>
                                <w:t>of a subsidy</w:t>
                              </w:r>
                            </w:p>
                          </w:txbxContent>
                        </wps:txbx>
                        <wps:bodyPr rot="0" vert="horz" wrap="square" lIns="91440" tIns="45720" rIns="91440" bIns="45720" anchor="t" anchorCtr="0" upright="1">
                          <a:noAutofit/>
                        </wps:bodyPr>
                      </wps:wsp>
                      <wps:wsp>
                        <wps:cNvPr id="30" name="Text Box 21"/>
                        <wps:cNvSpPr txBox="1">
                          <a:spLocks noChangeArrowheads="1"/>
                        </wps:cNvSpPr>
                        <wps:spPr bwMode="auto">
                          <a:xfrm>
                            <a:off x="482443" y="1689579"/>
                            <a:ext cx="3851217" cy="342900"/>
                          </a:xfrm>
                          <a:prstGeom prst="rect">
                            <a:avLst/>
                          </a:prstGeom>
                          <a:solidFill>
                            <a:srgbClr val="FFFF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C4FE0" w:rsidRPr="00BC4FE0" w:rsidRDefault="00BC4FE0" w:rsidP="00BC4FE0">
                              <w:pPr>
                                <w:shd w:val="clear" w:color="auto" w:fill="D5D6D2" w:themeFill="background2"/>
                                <w:rPr>
                                  <w:sz w:val="20"/>
                                </w:rPr>
                              </w:pPr>
                              <w:r w:rsidRPr="00BC4FE0">
                                <w:rPr>
                                  <w:sz w:val="20"/>
                                </w:rPr>
                                <w:t>Neither recipient nor source of subsidy</w:t>
                              </w:r>
                            </w:p>
                          </w:txbxContent>
                        </wps:txbx>
                        <wps:bodyPr rot="0" vert="horz" wrap="square" lIns="91440" tIns="45720" rIns="91440" bIns="45720" anchor="t" anchorCtr="0" upright="1">
                          <a:noAutofit/>
                        </wps:bodyPr>
                      </wps:wsp>
                      <wps:wsp>
                        <wps:cNvPr id="31" name="Text Box 22"/>
                        <wps:cNvSpPr txBox="1">
                          <a:spLocks noChangeArrowheads="1"/>
                        </wps:cNvSpPr>
                        <wps:spPr bwMode="auto">
                          <a:xfrm>
                            <a:off x="374397" y="38603"/>
                            <a:ext cx="2513927" cy="393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FE0" w:rsidRPr="004C3730" w:rsidRDefault="00BC4FE0" w:rsidP="003D767F">
                              <w:pPr>
                                <w:spacing w:before="0"/>
                                <w:rPr>
                                  <w:b/>
                                  <w:sz w:val="20"/>
                                </w:rPr>
                              </w:pPr>
                              <w:r w:rsidRPr="004C3730">
                                <w:rPr>
                                  <w:b/>
                                  <w:sz w:val="20"/>
                                </w:rPr>
                                <w:t>Service revenue recovers:</w:t>
                              </w:r>
                            </w:p>
                          </w:txbxContent>
                        </wps:txbx>
                        <wps:bodyPr rot="0" vert="horz" wrap="square" lIns="91440" tIns="45720" rIns="91440" bIns="45720" anchor="t" anchorCtr="0" upright="1">
                          <a:noAutofit/>
                        </wps:bodyPr>
                      </wps:wsp>
                      <wps:wsp>
                        <wps:cNvPr id="32" name="Line 23"/>
                        <wps:cNvCnPr/>
                        <wps:spPr bwMode="auto">
                          <a:xfrm>
                            <a:off x="1731998" y="44754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2796618" y="499056"/>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5"/>
                        <wps:cNvCnPr/>
                        <wps:spPr bwMode="auto">
                          <a:xfrm>
                            <a:off x="4333942" y="486177"/>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wps:spPr bwMode="auto">
                          <a:xfrm>
                            <a:off x="5642421" y="499056"/>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7"/>
                        <wps:cNvCnPr/>
                        <wps:spPr bwMode="auto">
                          <a:xfrm>
                            <a:off x="482461" y="938656"/>
                            <a:ext cx="57143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Line 28"/>
                        <wps:cNvCnPr/>
                        <wps:spPr bwMode="auto">
                          <a:xfrm>
                            <a:off x="482463" y="481451"/>
                            <a:ext cx="57143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26" editas="canvas" style="width:519.2pt;height:203.85pt;mso-position-horizontal-relative:char;mso-position-vertical-relative:line" coordsize="65938,2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38;height:25882;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5537;top:4832;width:1028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BC4FE0" w:rsidRPr="004C3730" w:rsidRDefault="00BC4FE0" w:rsidP="00BC4FE0">
                        <w:pPr>
                          <w:jc w:val="center"/>
                          <w:rPr>
                            <w:sz w:val="18"/>
                            <w:szCs w:val="18"/>
                          </w:rPr>
                        </w:pPr>
                        <w:r>
                          <w:rPr>
                            <w:sz w:val="18"/>
                            <w:szCs w:val="18"/>
                          </w:rPr>
                          <w:t xml:space="preserve"> </w:t>
                        </w:r>
                        <w:r w:rsidRPr="004C3730">
                          <w:rPr>
                            <w:sz w:val="18"/>
                            <w:szCs w:val="18"/>
                          </w:rPr>
                          <w:t>Direct costs</w:t>
                        </w:r>
                        <w:r>
                          <w:rPr>
                            <w:sz w:val="18"/>
                            <w:szCs w:val="18"/>
                          </w:rPr>
                          <w:t xml:space="preserve"> </w:t>
                        </w:r>
                      </w:p>
                    </w:txbxContent>
                  </v:textbox>
                </v:shape>
                <v:shape id="Text Box 14" o:spid="_x0000_s1029" type="#_x0000_t202" style="position:absolute;left:16675;top:4814;width:114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BC4FE0" w:rsidRPr="004C3730" w:rsidRDefault="00BC4FE0" w:rsidP="00BC4FE0">
                        <w:pPr>
                          <w:jc w:val="center"/>
                          <w:rPr>
                            <w:sz w:val="18"/>
                            <w:szCs w:val="18"/>
                          </w:rPr>
                        </w:pPr>
                        <w:r>
                          <w:rPr>
                            <w:sz w:val="18"/>
                            <w:szCs w:val="18"/>
                          </w:rPr>
                          <w:t xml:space="preserve">   </w:t>
                        </w:r>
                        <w:r w:rsidRPr="004C3730">
                          <w:rPr>
                            <w:sz w:val="18"/>
                            <w:szCs w:val="18"/>
                          </w:rPr>
                          <w:t xml:space="preserve">Attributable </w:t>
                        </w:r>
                        <w:r>
                          <w:rPr>
                            <w:sz w:val="18"/>
                            <w:szCs w:val="18"/>
                          </w:rPr>
                          <w:t xml:space="preserve">   </w:t>
                        </w:r>
                        <w:r w:rsidRPr="004C3730">
                          <w:rPr>
                            <w:sz w:val="18"/>
                            <w:szCs w:val="18"/>
                          </w:rPr>
                          <w:t>costs</w:t>
                        </w:r>
                      </w:p>
                    </w:txbxContent>
                  </v:textbox>
                </v:shape>
                <v:shape id="Text Box 15" o:spid="_x0000_s1030" type="#_x0000_t202" style="position:absolute;left:29075;top:4619;width:1371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BC4FE0" w:rsidRPr="004C3730" w:rsidRDefault="00BC4FE0" w:rsidP="00BC4FE0">
                        <w:pPr>
                          <w:jc w:val="center"/>
                          <w:rPr>
                            <w:sz w:val="18"/>
                            <w:szCs w:val="18"/>
                          </w:rPr>
                        </w:pPr>
                        <w:r>
                          <w:rPr>
                            <w:sz w:val="18"/>
                            <w:szCs w:val="18"/>
                          </w:rPr>
                          <w:t xml:space="preserve">         Service’s        </w:t>
                        </w:r>
                        <w:r w:rsidRPr="004C3730">
                          <w:rPr>
                            <w:b/>
                            <w:sz w:val="18"/>
                            <w:szCs w:val="18"/>
                          </w:rPr>
                          <w:t xml:space="preserve"> </w:t>
                        </w:r>
                        <w:proofErr w:type="spellStart"/>
                        <w:r>
                          <w:rPr>
                            <w:sz w:val="18"/>
                            <w:szCs w:val="18"/>
                          </w:rPr>
                          <w:t>u</w:t>
                        </w:r>
                        <w:r w:rsidRPr="004C3730">
                          <w:rPr>
                            <w:sz w:val="18"/>
                            <w:szCs w:val="18"/>
                          </w:rPr>
                          <w:t>nattributable</w:t>
                        </w:r>
                        <w:proofErr w:type="spellEnd"/>
                        <w:r w:rsidRPr="004C3730">
                          <w:rPr>
                            <w:sz w:val="18"/>
                            <w:szCs w:val="18"/>
                          </w:rPr>
                          <w:t xml:space="preserve"> costs</w:t>
                        </w:r>
                      </w:p>
                    </w:txbxContent>
                  </v:textbox>
                </v:shape>
                <v:shape id="Text Box 16" o:spid="_x0000_s1031" type="#_x0000_t202" style="position:absolute;left:42918;top:4582;width:14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C4FE0" w:rsidRPr="004C3730" w:rsidRDefault="00BC4FE0" w:rsidP="00BC4FE0">
                        <w:pPr>
                          <w:jc w:val="center"/>
                          <w:rPr>
                            <w:sz w:val="18"/>
                            <w:szCs w:val="18"/>
                          </w:rPr>
                        </w:pPr>
                        <w:r>
                          <w:rPr>
                            <w:sz w:val="18"/>
                            <w:szCs w:val="18"/>
                          </w:rPr>
                          <w:t xml:space="preserve">           A</w:t>
                        </w:r>
                        <w:r w:rsidRPr="004C3730">
                          <w:rPr>
                            <w:sz w:val="18"/>
                            <w:szCs w:val="18"/>
                          </w:rPr>
                          <w:t xml:space="preserve">ll </w:t>
                        </w:r>
                        <w:r>
                          <w:rPr>
                            <w:sz w:val="18"/>
                            <w:szCs w:val="18"/>
                          </w:rPr>
                          <w:t xml:space="preserve">other      </w:t>
                        </w:r>
                        <w:r w:rsidRPr="004C3730">
                          <w:rPr>
                            <w:sz w:val="18"/>
                            <w:szCs w:val="18"/>
                          </w:rPr>
                          <w:t xml:space="preserve"> </w:t>
                        </w:r>
                        <w:proofErr w:type="spellStart"/>
                        <w:r w:rsidRPr="004C3730">
                          <w:rPr>
                            <w:sz w:val="18"/>
                            <w:szCs w:val="18"/>
                          </w:rPr>
                          <w:t>unattributable</w:t>
                        </w:r>
                        <w:proofErr w:type="spellEnd"/>
                        <w:r w:rsidRPr="004C3730">
                          <w:rPr>
                            <w:sz w:val="18"/>
                            <w:szCs w:val="18"/>
                          </w:rPr>
                          <w:t xml:space="preserve"> costs</w:t>
                        </w:r>
                      </w:p>
                    </w:txbxContent>
                  </v:textbox>
                </v:shape>
                <v:shape id="Text Box 17" o:spid="_x0000_s1032" type="#_x0000_t202" style="position:absolute;left:4824;top:10327;width:124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l8QA&#10;AADbAAAADwAAAGRycy9kb3ducmV2LnhtbESPwWrDMBBE74H+g9hCLqGR64ObOlFCCS3kUnCdfMBi&#10;rWUTa+Vaqu38fVQo9DjMzBtmd5htJ0YafOtYwfM6AUFcOd2yUXA5fzxtQPiArLFzTApu5OGwf1js&#10;MNdu4i8ay2BEhLDPUUETQp9L6auGLPq164mjV7vBYohyMFIPOEW47WSaJJm02HJcaLCnY0PVtfyx&#10;CopLtzLWm+/6vTy+VK+fdSh4VGr5OL9tQQSaw3/4r33SCtIM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xZfEAAAA2wAAAA8AAAAAAAAAAAAAAAAAmAIAAGRycy9k&#10;b3ducmV2LnhtbFBLBQYAAAAABAAEAPUAAACJAwAAAAA=&#10;" fillcolor="red" stroked="f" strokecolor="red">
                  <v:fill opacity="0"/>
                  <v:textbox>
                    <w:txbxContent>
                      <w:p w:rsidR="00BC4FE0" w:rsidRPr="00BC4FE0" w:rsidRDefault="00BC4FE0" w:rsidP="00BC4FE0">
                        <w:pPr>
                          <w:shd w:val="clear" w:color="auto" w:fill="B71202" w:themeFill="accent5"/>
                          <w:rPr>
                            <w:color w:val="FFFFFF" w:themeColor="background1"/>
                            <w:sz w:val="20"/>
                          </w:rPr>
                        </w:pPr>
                        <w:r w:rsidRPr="00BC4FE0">
                          <w:rPr>
                            <w:color w:val="FFFFFF" w:themeColor="background1"/>
                            <w:sz w:val="20"/>
                          </w:rPr>
                          <w:t>Recipient of a subsidy</w:t>
                        </w:r>
                      </w:p>
                    </w:txbxContent>
                  </v:textbox>
                </v:shape>
                <v:shape id="Text Box 18" o:spid="_x0000_s1033" type="#_x0000_t202" style="position:absolute;left:4824;top:13478;width:231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gDMQA&#10;AADbAAAADwAAAGRycy9kb3ducmV2LnhtbESPwWrDMBBE74X8g9hALyWWm0PdOFFCCAn0UnBdf8Bi&#10;rWUTa+VYquP+fVUo9DjMzBtmd5htLyYafedYwXOSgiCune7YKKg+L6tXED4ga+wdk4Jv8nDYLx52&#10;mGt35w+aymBEhLDPUUEbwpBL6euWLPrEDcTRa9xoMUQ5GqlHvEe47eU6TV+kxY7jQosDnVqqr+WX&#10;VVBU/ZOx3tyac3nK6s17EwqelHpczsctiEBz+A//td+0gnUG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YAzEAAAA2wAAAA8AAAAAAAAAAAAAAAAAmAIAAGRycy9k&#10;b3ducmV2LnhtbFBLBQYAAAAABAAEAPUAAACJAwAAAAA=&#10;" fillcolor="red" stroked="f" strokecolor="red">
                  <v:fill opacity="0"/>
                  <v:textbox>
                    <w:txbxContent>
                      <w:p w:rsidR="00BC4FE0" w:rsidRPr="00BC4FE0" w:rsidRDefault="00BC4FE0" w:rsidP="00BC4FE0">
                        <w:pPr>
                          <w:shd w:val="clear" w:color="auto" w:fill="4F2D7D" w:themeFill="accent2"/>
                          <w:rPr>
                            <w:color w:val="FFFFFF" w:themeColor="background1"/>
                            <w:sz w:val="20"/>
                          </w:rPr>
                        </w:pPr>
                        <w:r w:rsidRPr="00BC4FE0">
                          <w:rPr>
                            <w:color w:val="FFFFFF" w:themeColor="background1"/>
                            <w:sz w:val="20"/>
                          </w:rPr>
                          <w:t>P</w:t>
                        </w:r>
                        <w:r w:rsidR="00844A16">
                          <w:rPr>
                            <w:color w:val="FFFFFF" w:themeColor="background1"/>
                            <w:sz w:val="20"/>
                          </w:rPr>
                          <w:t xml:space="preserve">otential </w:t>
                        </w:r>
                        <w:r w:rsidRPr="00BC4FE0">
                          <w:rPr>
                            <w:color w:val="FFFFFF" w:themeColor="background1"/>
                            <w:sz w:val="20"/>
                          </w:rPr>
                          <w:t>recipient of a subsidy</w:t>
                        </w:r>
                      </w:p>
                    </w:txbxContent>
                  </v:textbox>
                </v:shape>
                <v:shape id="Text Box 19" o:spid="_x0000_s1034" type="#_x0000_t202" style="position:absolute;left:4824;top:19161;width:50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0fr8A&#10;AADbAAAADwAAAGRycy9kb3ducmV2LnhtbERPzYrCMBC+C75DGMGLaKqH3bUaRUTBy4Lb7QMMzTQt&#10;NpPaxFrf3hwW9vjx/W/3g21ET52vHStYLhIQxIXTNRsF+e95/gXCB2SNjWNS8CIP+914tMVUuyf/&#10;UJ8FI2II+xQVVCG0qZS+qMiiX7iWOHKl6yyGCDsjdYfPGG4buUqSD2mx5thQYUvHiopb9rAKrnkz&#10;M9abe3nKjp/F+rsMV+6Vmk6GwwZEoCH8i//cF61gFcfGL/EH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PR+vwAAANsAAAAPAAAAAAAAAAAAAAAAAJgCAABkcnMvZG93bnJl&#10;di54bWxQSwUGAAAAAAQABAD1AAAAhAMAAAAA&#10;" fillcolor="red" stroked="f" strokecolor="red">
                  <v:fill opacity="0"/>
                  <v:textbox>
                    <w:txbxContent>
                      <w:p w:rsidR="00BC4FE0" w:rsidRPr="00BC4FE0" w:rsidRDefault="00BC4FE0" w:rsidP="00BC4FE0">
                        <w:pPr>
                          <w:shd w:val="clear" w:color="auto" w:fill="0098C3" w:themeFill="accent3"/>
                          <w:rPr>
                            <w:color w:val="FFFFFF" w:themeColor="background1"/>
                            <w:sz w:val="20"/>
                          </w:rPr>
                        </w:pPr>
                        <w:r w:rsidRPr="00BC4FE0">
                          <w:rPr>
                            <w:color w:val="FFFFFF" w:themeColor="background1"/>
                            <w:sz w:val="20"/>
                          </w:rPr>
                          <w:t>P</w:t>
                        </w:r>
                        <w:r w:rsidR="00844A16">
                          <w:rPr>
                            <w:color w:val="FFFFFF" w:themeColor="background1"/>
                            <w:sz w:val="20"/>
                          </w:rPr>
                          <w:t xml:space="preserve">otential </w:t>
                        </w:r>
                        <w:r w:rsidRPr="00BC4FE0">
                          <w:rPr>
                            <w:color w:val="FFFFFF" w:themeColor="background1"/>
                            <w:sz w:val="20"/>
                          </w:rPr>
                          <w:t>source of a subsidy</w:t>
                        </w:r>
                      </w:p>
                    </w:txbxContent>
                  </v:textbox>
                </v:shape>
                <v:shape id="Text Box 20" o:spid="_x0000_s1035" type="#_x0000_t202" style="position:absolute;left:4824;top:21308;width:571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R5cMA&#10;AADbAAAADwAAAGRycy9kb3ducmV2LnhtbESP3YrCMBSE74V9h3CEvZE11Qt/ukYR2QVvBK0+wKE5&#10;TYvNSbfJ1vr2RhC8HGbmG2a16W0tOmp95VjBZJyAIM6drtgouJx/vxYgfEDWWDsmBXfysFl/DFaY&#10;anfjE3VZMCJC2KeooAyhSaX0eUkW/dg1xNErXGsxRNkaqVu8Rbit5TRJZtJixXGhxIZ2JeXX7N8q&#10;OF7qkbHe/BU/2W6eLw9FOHKn1Oew336DCNSHd/jV3msF0yU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BR5cMAAADbAAAADwAAAAAAAAAAAAAAAACYAgAAZHJzL2Rv&#10;d25yZXYueG1sUEsFBgAAAAAEAAQA9QAAAIgDAAAAAA==&#10;" fillcolor="red" stroked="f" strokecolor="red">
                  <v:fill opacity="0"/>
                  <v:textbox>
                    <w:txbxContent>
                      <w:p w:rsidR="00BC4FE0" w:rsidRPr="00B65116" w:rsidRDefault="00BC4FE0" w:rsidP="00BC4FE0">
                        <w:pPr>
                          <w:shd w:val="clear" w:color="auto" w:fill="003591" w:themeFill="text2"/>
                          <w:rPr>
                            <w:sz w:val="20"/>
                          </w:rPr>
                        </w:pPr>
                        <w:r>
                          <w:rPr>
                            <w:sz w:val="20"/>
                          </w:rPr>
                          <w:t xml:space="preserve">Source </w:t>
                        </w:r>
                        <w:r w:rsidRPr="00B65116">
                          <w:rPr>
                            <w:sz w:val="20"/>
                          </w:rPr>
                          <w:t>of a subsidy</w:t>
                        </w:r>
                      </w:p>
                    </w:txbxContent>
                  </v:textbox>
                </v:shape>
                <v:shape id="Text Box 21" o:spid="_x0000_s1036" type="#_x0000_t202" style="position:absolute;left:4824;top:16895;width:385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zcIA&#10;AADbAAAADwAAAGRycy9kb3ducmV2LnhtbERPTWvCQBC9F/wPywjemo2xFI1ughalPfRiFLwO2TEJ&#10;Zmdjdquxv757KHh8vO9VPphW3Kh3jWUF0ygGQVxa3XCl4HjYvc5BOI+ssbVMCh7kIM9GLytMtb3z&#10;nm6Fr0QIYZeigtr7LpXSlTUZdJHtiAN3tr1BH2BfSd3jPYSbViZx/C4NNhwaauzoo6byUvwYBZU9&#10;7ZPt1Kwvi9n31dHvJnn73Cg1GQ/rJQhPg3+K/91fWsEsrA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2zNwgAAANsAAAAPAAAAAAAAAAAAAAAAAJgCAABkcnMvZG93&#10;bnJldi54bWxQSwUGAAAAAAQABAD1AAAAhwMAAAAA&#10;" fillcolor="yellow" stroked="f" strokecolor="red">
                  <v:fill opacity="0"/>
                  <v:textbox>
                    <w:txbxContent>
                      <w:p w:rsidR="00BC4FE0" w:rsidRPr="00BC4FE0" w:rsidRDefault="00BC4FE0" w:rsidP="00BC4FE0">
                        <w:pPr>
                          <w:shd w:val="clear" w:color="auto" w:fill="D5D6D2" w:themeFill="background2"/>
                          <w:rPr>
                            <w:sz w:val="20"/>
                          </w:rPr>
                        </w:pPr>
                        <w:r w:rsidRPr="00BC4FE0">
                          <w:rPr>
                            <w:sz w:val="20"/>
                          </w:rPr>
                          <w:t>Neither recipient nor source of subsidy</w:t>
                        </w:r>
                      </w:p>
                    </w:txbxContent>
                  </v:textbox>
                </v:shape>
                <v:shape id="Text Box 22" o:spid="_x0000_s1037" type="#_x0000_t202" style="position:absolute;left:3743;top:386;width:2514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BC4FE0" w:rsidRPr="004C3730" w:rsidRDefault="00BC4FE0" w:rsidP="003D767F">
                        <w:pPr>
                          <w:spacing w:before="0"/>
                          <w:rPr>
                            <w:b/>
                            <w:sz w:val="20"/>
                          </w:rPr>
                        </w:pPr>
                        <w:r w:rsidRPr="004C3730">
                          <w:rPr>
                            <w:b/>
                            <w:sz w:val="20"/>
                          </w:rPr>
                          <w:t>Service revenue recovers:</w:t>
                        </w:r>
                      </w:p>
                    </w:txbxContent>
                  </v:textbox>
                </v:shape>
                <v:line id="Line 23" o:spid="_x0000_s1038" style="position:absolute;visibility:visible;mso-wrap-style:square" from="17319,4475" to="17319,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4" o:spid="_x0000_s1039" style="position:absolute;visibility:visible;mso-wrap-style:square" from="27966,4990" to="27966,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5" o:spid="_x0000_s1040" style="position:absolute;visibility:visible;mso-wrap-style:square" from="43339,4861" to="43339,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6" o:spid="_x0000_s1041" style="position:absolute;visibility:visible;mso-wrap-style:square" from="56424,4990" to="56424,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7" o:spid="_x0000_s1042" style="position:absolute;visibility:visible;mso-wrap-style:square" from="4824,9386" to="61968,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28" o:spid="_x0000_s1043" style="position:absolute;visibility:visible;mso-wrap-style:square" from="4824,4814" to="61968,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w10:anchorlock/>
              </v:group>
            </w:pict>
          </mc:Fallback>
        </mc:AlternateContent>
      </w:r>
    </w:p>
    <w:p w:rsidR="002054EB" w:rsidRDefault="00BC4FE0" w:rsidP="002054EB">
      <w:r>
        <w:lastRenderedPageBreak/>
        <w:t xml:space="preserve">These </w:t>
      </w:r>
      <w:bookmarkStart w:id="0" w:name="_GoBack"/>
      <w:bookmarkEnd w:id="0"/>
      <w:r>
        <w:t>tests, as applied to Australia Post by the ACCC, are discussed in sections 1.</w:t>
      </w:r>
      <w:r w:rsidR="00B92771">
        <w:t xml:space="preserve">1 </w:t>
      </w:r>
      <w:r>
        <w:t>and 1.</w:t>
      </w:r>
      <w:r w:rsidR="00B92771">
        <w:t xml:space="preserve">2 </w:t>
      </w:r>
      <w:r>
        <w:t xml:space="preserve">below. </w:t>
      </w:r>
    </w:p>
    <w:p w:rsidR="00BC4FE0" w:rsidRDefault="00BC4FE0" w:rsidP="00D53FCA">
      <w:pPr>
        <w:pStyle w:val="Numbered11"/>
      </w:pPr>
      <w:r>
        <w:t>Test for whether a service is a source of a subsidy</w:t>
      </w:r>
    </w:p>
    <w:p w:rsidR="00BC4FE0" w:rsidRDefault="00BC4FE0" w:rsidP="00BC4FE0">
      <w:r>
        <w:t>A service (or combination of services) is a source of subsidy if the revenue generated by that service (or combination of services) is greater than the stand-alone cost of the service. This test is referred to as the stand-alone cost test.</w:t>
      </w:r>
    </w:p>
    <w:p w:rsidR="00BC4FE0" w:rsidRDefault="00BC4FE0" w:rsidP="00D53FCA">
      <w:pPr>
        <w:pStyle w:val="Bulletpoint"/>
      </w:pPr>
      <w:r>
        <w:t>The stand-alone cost of a service is the cost of producing that service in isolation.</w:t>
      </w:r>
    </w:p>
    <w:p w:rsidR="00BC4FE0" w:rsidRDefault="00BC4FE0" w:rsidP="00D53FCA">
      <w:pPr>
        <w:pStyle w:val="Bulletpoint"/>
      </w:pPr>
      <w:r>
        <w:t>Whether a cross-subsidy has occurred depends on the second test being satisfied. That is, revenue greater than stand-alone cost is not, of itself, evidence of a cross-subsidy—the firm may simply be making economic (or excess) profit on the particular service.</w:t>
      </w:r>
    </w:p>
    <w:p w:rsidR="00BC4FE0" w:rsidRDefault="00BC4FE0" w:rsidP="00BC4FE0">
      <w:r>
        <w:t>The stand-alone cost of a service typically lies between:</w:t>
      </w:r>
    </w:p>
    <w:p w:rsidR="00BC4FE0" w:rsidRDefault="00BC4FE0" w:rsidP="00D53FCA">
      <w:pPr>
        <w:pStyle w:val="Bulletpoint"/>
      </w:pPr>
      <w:r>
        <w:t xml:space="preserve">the sum of direct, attributable and </w:t>
      </w:r>
      <w:proofErr w:type="spellStart"/>
      <w:r>
        <w:t>unattributable</w:t>
      </w:r>
      <w:proofErr w:type="spellEnd"/>
      <w:r>
        <w:t xml:space="preserve"> costs (this amount is known as the fully distributed cost) allocated to the particular service and</w:t>
      </w:r>
    </w:p>
    <w:p w:rsidR="00BC4FE0" w:rsidRDefault="00BC4FE0" w:rsidP="00D53FCA">
      <w:pPr>
        <w:pStyle w:val="Bulletpoint"/>
      </w:pPr>
      <w:proofErr w:type="gramStart"/>
      <w:r>
        <w:t>the</w:t>
      </w:r>
      <w:proofErr w:type="gramEnd"/>
      <w:r>
        <w:t xml:space="preserve"> sum of direct and attributable costs for that service plus all of the company’s </w:t>
      </w:r>
      <w:proofErr w:type="spellStart"/>
      <w:r>
        <w:t>unattributable</w:t>
      </w:r>
      <w:proofErr w:type="spellEnd"/>
      <w:r>
        <w:t xml:space="preserve"> costs. </w:t>
      </w:r>
    </w:p>
    <w:p w:rsidR="00BC4FE0" w:rsidRDefault="00BC4FE0" w:rsidP="00BC4FE0">
      <w:r>
        <w:t xml:space="preserve">This approach establishes fully distributed costs as a lower bound of stand-alone cost, and fully distributed costs plus all </w:t>
      </w:r>
      <w:proofErr w:type="spellStart"/>
      <w:r>
        <w:t>unattributable</w:t>
      </w:r>
      <w:proofErr w:type="spellEnd"/>
      <w:r>
        <w:t xml:space="preserve"> costs allocated to other services as an upper bound of stand-alone cost for any given service. </w:t>
      </w:r>
    </w:p>
    <w:p w:rsidR="00BC4FE0" w:rsidRDefault="00BC4FE0" w:rsidP="00BC4FE0">
      <w:r>
        <w:t xml:space="preserve">The way in which the stand-alone cost test is applied to Australia Post is illustrated in </w:t>
      </w:r>
      <w:r w:rsidR="00760996">
        <w:br/>
      </w:r>
      <w:r>
        <w:t>Chart 1.2.</w:t>
      </w:r>
    </w:p>
    <w:p w:rsidR="00BC4FE0" w:rsidRDefault="00BC4FE0" w:rsidP="00D53FCA">
      <w:pPr>
        <w:pStyle w:val="Tableheading"/>
      </w:pPr>
      <w:r>
        <w:t>Chart 1.2</w:t>
      </w:r>
      <w:r>
        <w:tab/>
      </w:r>
      <w:proofErr w:type="gramStart"/>
      <w:r>
        <w:t>Stand-alone cost test</w:t>
      </w:r>
      <w:proofErr w:type="gramEnd"/>
    </w:p>
    <w:p w:rsidR="00BC4FE0" w:rsidRDefault="00D53FCA" w:rsidP="00BC4FE0">
      <w:r w:rsidRPr="00670337">
        <w:rPr>
          <w:rFonts w:ascii="Times New Roman" w:eastAsia="Times New Roman" w:hAnsi="Times New Roman"/>
          <w:noProof/>
          <w:sz w:val="24"/>
          <w:szCs w:val="20"/>
          <w:lang w:eastAsia="en-AU"/>
        </w:rPr>
        <mc:AlternateContent>
          <mc:Choice Requires="wpc">
            <w:drawing>
              <wp:inline distT="0" distB="0" distL="0" distR="0" wp14:anchorId="5A70EC91" wp14:editId="39305B61">
                <wp:extent cx="6593983" cy="3335628"/>
                <wp:effectExtent l="3810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4"/>
                        <wps:cNvSpPr txBox="1">
                          <a:spLocks noChangeArrowheads="1"/>
                        </wps:cNvSpPr>
                        <wps:spPr bwMode="auto">
                          <a:xfrm>
                            <a:off x="1631519" y="406932"/>
                            <a:ext cx="1858655" cy="765166"/>
                          </a:xfrm>
                          <a:prstGeom prst="rect">
                            <a:avLst/>
                          </a:prstGeom>
                          <a:solidFill>
                            <a:srgbClr val="FFFFFF"/>
                          </a:solidFill>
                          <a:ln w="9525">
                            <a:solidFill>
                              <a:srgbClr val="000000"/>
                            </a:solidFill>
                            <a:miter lim="800000"/>
                            <a:headEnd/>
                            <a:tailEnd/>
                          </a:ln>
                        </wps:spPr>
                        <wps:txbx>
                          <w:txbxContent>
                            <w:p w:rsidR="00D53FCA" w:rsidRPr="00A9550D" w:rsidRDefault="00D53FCA" w:rsidP="00D53FCA">
                              <w:pPr>
                                <w:jc w:val="center"/>
                                <w:rPr>
                                  <w:sz w:val="20"/>
                                </w:rPr>
                              </w:pPr>
                              <w:r>
                                <w:rPr>
                                  <w:sz w:val="20"/>
                                </w:rPr>
                                <w:t xml:space="preserve">Lower-bound test: sum of service’s direct, attributable and </w:t>
                              </w:r>
                              <w:proofErr w:type="spellStart"/>
                              <w:r>
                                <w:rPr>
                                  <w:sz w:val="20"/>
                                </w:rPr>
                                <w:t>unattributable</w:t>
                              </w:r>
                              <w:proofErr w:type="spellEnd"/>
                              <w:r>
                                <w:rPr>
                                  <w:sz w:val="20"/>
                                </w:rPr>
                                <w:t xml:space="preserve"> costs (fully distributed costs)</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141649" y="1272300"/>
                            <a:ext cx="1420854" cy="808538"/>
                          </a:xfrm>
                          <a:prstGeom prst="rect">
                            <a:avLst/>
                          </a:prstGeom>
                          <a:solidFill>
                            <a:schemeClr val="bg2"/>
                          </a:solidFill>
                          <a:ln>
                            <a:noFill/>
                          </a:ln>
                          <a:extLst/>
                        </wps:spPr>
                        <wps:txbx>
                          <w:txbxContent>
                            <w:p w:rsidR="00D53FCA" w:rsidRPr="00AD6136" w:rsidRDefault="00D53FCA" w:rsidP="00D53FCA">
                              <w:pPr>
                                <w:shd w:val="clear" w:color="auto" w:fill="D5D6D2" w:themeFill="background2"/>
                                <w:rPr>
                                  <w:b/>
                                  <w:sz w:val="20"/>
                                </w:rPr>
                              </w:pPr>
                              <w:r w:rsidRPr="00AD6136">
                                <w:rPr>
                                  <w:b/>
                                  <w:sz w:val="20"/>
                                </w:rPr>
                                <w:t>Service has not recovered stand-alone cost. It is not a source of subsidy.</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141652" y="2078673"/>
                            <a:ext cx="3296873" cy="607953"/>
                          </a:xfrm>
                          <a:prstGeom prst="rect">
                            <a:avLst/>
                          </a:prstGeom>
                          <a:solidFill>
                            <a:schemeClr val="accent3"/>
                          </a:solidFill>
                          <a:ln>
                            <a:noFill/>
                          </a:ln>
                          <a:extLst/>
                        </wps:spPr>
                        <wps:txbx>
                          <w:txbxContent>
                            <w:p w:rsidR="00D53FCA" w:rsidRPr="00B65116" w:rsidRDefault="00D53FCA" w:rsidP="00D53FCA">
                              <w:pPr>
                                <w:shd w:val="clear" w:color="auto" w:fill="0098C3" w:themeFill="accent3"/>
                                <w:rPr>
                                  <w:sz w:val="20"/>
                                </w:rPr>
                              </w:pPr>
                              <w:r w:rsidRPr="00D53FCA">
                                <w:rPr>
                                  <w:color w:val="FFFFFF" w:themeColor="background1"/>
                                  <w:sz w:val="20"/>
                                </w:rPr>
                                <w:t xml:space="preserve">Service has recovered lower bound of stand-alone cost (FDC) but not the upper bound (FDC and all of company’s </w:t>
                              </w:r>
                              <w:proofErr w:type="spellStart"/>
                              <w:r w:rsidRPr="00D53FCA">
                                <w:rPr>
                                  <w:color w:val="FFFFFF" w:themeColor="background1"/>
                                  <w:sz w:val="20"/>
                                </w:rPr>
                                <w:t>unattributable</w:t>
                              </w:r>
                              <w:proofErr w:type="spellEnd"/>
                              <w:r w:rsidRPr="00D53FCA">
                                <w:rPr>
                                  <w:color w:val="FFFFFF" w:themeColor="background1"/>
                                  <w:sz w:val="20"/>
                                </w:rPr>
                                <w:t xml:space="preserve"> costs). It is a </w:t>
                              </w:r>
                              <w:r w:rsidR="00844A16">
                                <w:rPr>
                                  <w:color w:val="FFFFFF" w:themeColor="background1"/>
                                  <w:sz w:val="20"/>
                                </w:rPr>
                                <w:t>potential</w:t>
                              </w:r>
                              <w:r w:rsidRPr="00D53FCA">
                                <w:rPr>
                                  <w:color w:val="FFFFFF" w:themeColor="background1"/>
                                  <w:sz w:val="20"/>
                                </w:rPr>
                                <w:t xml:space="preserve"> source of subsidy</w:t>
                              </w:r>
                              <w:r>
                                <w:rPr>
                                  <w:sz w:val="20"/>
                                </w:rPr>
                                <w:t>.</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0" y="1"/>
                            <a:ext cx="2057110" cy="33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FCA" w:rsidRPr="00CF16E3" w:rsidRDefault="00D53FCA" w:rsidP="003D767F">
                              <w:pPr>
                                <w:spacing w:before="0"/>
                                <w:rPr>
                                  <w:b/>
                                  <w:sz w:val="20"/>
                                </w:rPr>
                              </w:pPr>
                              <w:r w:rsidRPr="00CF16E3">
                                <w:rPr>
                                  <w:b/>
                                  <w:sz w:val="20"/>
                                </w:rPr>
                                <w:t>Service revenue recovers:</w:t>
                              </w:r>
                            </w:p>
                          </w:txbxContent>
                        </wps:txbx>
                        <wps:bodyPr rot="0" vert="horz" wrap="square" lIns="91440" tIns="45720" rIns="91440" bIns="45720" anchor="t" anchorCtr="0" upright="1">
                          <a:noAutofit/>
                        </wps:bodyPr>
                      </wps:wsp>
                      <wps:wsp>
                        <wps:cNvPr id="17" name="Line 8"/>
                        <wps:cNvCnPr/>
                        <wps:spPr bwMode="auto">
                          <a:xfrm>
                            <a:off x="0" y="1270839"/>
                            <a:ext cx="6056066" cy="169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9"/>
                        <wps:cNvCnPr/>
                        <wps:spPr bwMode="auto">
                          <a:xfrm flipV="1">
                            <a:off x="62500" y="407228"/>
                            <a:ext cx="6024935" cy="152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3567371" y="426065"/>
                            <a:ext cx="2133342" cy="746083"/>
                          </a:xfrm>
                          <a:prstGeom prst="rect">
                            <a:avLst/>
                          </a:prstGeom>
                          <a:solidFill>
                            <a:srgbClr val="FFFFFF"/>
                          </a:solidFill>
                          <a:ln w="9525">
                            <a:solidFill>
                              <a:srgbClr val="000000"/>
                            </a:solidFill>
                            <a:miter lim="800000"/>
                            <a:headEnd/>
                            <a:tailEnd/>
                          </a:ln>
                        </wps:spPr>
                        <wps:txbx>
                          <w:txbxContent>
                            <w:p w:rsidR="00842D89" w:rsidRDefault="00D53FCA" w:rsidP="00D53FCA">
                              <w:pPr>
                                <w:jc w:val="center"/>
                                <w:rPr>
                                  <w:sz w:val="20"/>
                                </w:rPr>
                              </w:pPr>
                              <w:r>
                                <w:rPr>
                                  <w:sz w:val="20"/>
                                </w:rPr>
                                <w:t xml:space="preserve">Upper-bound test: sum of service’s direct and attributable costs and all </w:t>
                              </w:r>
                              <w:proofErr w:type="spellStart"/>
                              <w:proofErr w:type="gramStart"/>
                              <w:r w:rsidRPr="00831444">
                                <w:rPr>
                                  <w:sz w:val="20"/>
                                </w:rPr>
                                <w:t>unattributable</w:t>
                              </w:r>
                              <w:proofErr w:type="spellEnd"/>
                              <w:r w:rsidR="00842D89">
                                <w:rPr>
                                  <w:sz w:val="20"/>
                                </w:rPr>
                                <w:t xml:space="preserve">  costs</w:t>
                              </w:r>
                              <w:proofErr w:type="gramEnd"/>
                            </w:p>
                            <w:p w:rsidR="00D53FCA" w:rsidRPr="00A9550D" w:rsidRDefault="00D53FCA" w:rsidP="00D53FCA">
                              <w:pPr>
                                <w:jc w:val="center"/>
                                <w:rPr>
                                  <w:sz w:val="20"/>
                                </w:rPr>
                              </w:pPr>
                              <w:r w:rsidRPr="00831444">
                                <w:rPr>
                                  <w:sz w:val="20"/>
                                </w:rPr>
                                <w:t xml:space="preserve"> </w:t>
                              </w:r>
                              <w:proofErr w:type="gramStart"/>
                              <w:r w:rsidRPr="00831444">
                                <w:rPr>
                                  <w:sz w:val="20"/>
                                </w:rPr>
                                <w:t>c</w:t>
                              </w:r>
                              <w:r>
                                <w:rPr>
                                  <w:sz w:val="20"/>
                                </w:rPr>
                                <w:t>osts</w:t>
                              </w:r>
                              <w:proofErr w:type="gramEnd"/>
                            </w:p>
                            <w:p w:rsidR="00D53FCA" w:rsidRDefault="00D53FCA" w:rsidP="00D53FCA"/>
                            <w:p w:rsidR="00D53FCA" w:rsidRPr="00A9550D" w:rsidRDefault="00D53FCA" w:rsidP="00D53FCA">
                              <w:pPr>
                                <w:jc w:val="center"/>
                                <w:rPr>
                                  <w:sz w:val="20"/>
                                </w:rPr>
                              </w:pPr>
                            </w:p>
                          </w:txbxContent>
                        </wps:txbx>
                        <wps:bodyPr rot="0" vert="horz" wrap="square" lIns="91440" tIns="45720" rIns="91440" bIns="45720" anchor="t" anchorCtr="0" upright="1">
                          <a:noAutofit/>
                        </wps:bodyPr>
                      </wps:wsp>
                      <wps:wsp>
                        <wps:cNvPr id="39" name="Text Box 21"/>
                        <wps:cNvSpPr txBox="1">
                          <a:spLocks noChangeArrowheads="1"/>
                        </wps:cNvSpPr>
                        <wps:spPr bwMode="auto">
                          <a:xfrm>
                            <a:off x="141650" y="2738702"/>
                            <a:ext cx="5558940" cy="466870"/>
                          </a:xfrm>
                          <a:prstGeom prst="rect">
                            <a:avLst/>
                          </a:prstGeom>
                          <a:solidFill>
                            <a:schemeClr val="tx2"/>
                          </a:solidFill>
                          <a:ln>
                            <a:noFill/>
                          </a:ln>
                          <a:extLst/>
                        </wps:spPr>
                        <wps:txbx>
                          <w:txbxContent>
                            <w:p w:rsidR="00D53FCA" w:rsidRDefault="00D53FCA" w:rsidP="00D53FCA">
                              <w:pPr>
                                <w:pStyle w:val="NormalWeb"/>
                                <w:spacing w:before="0" w:beforeAutospacing="0" w:after="0" w:afterAutospacing="0"/>
                              </w:pPr>
                              <w:r>
                                <w:rPr>
                                  <w:rFonts w:ascii="Calibri" w:eastAsia="Calibri" w:hAnsi="Calibri"/>
                                  <w:sz w:val="20"/>
                                  <w:szCs w:val="20"/>
                                </w:rPr>
                                <w:t xml:space="preserve">Service has recovered upper bound of stand-alone cost (FDC and all of company’s </w:t>
                              </w:r>
                              <w:proofErr w:type="spellStart"/>
                              <w:r>
                                <w:rPr>
                                  <w:rFonts w:ascii="Calibri" w:eastAsia="Calibri" w:hAnsi="Calibri"/>
                                  <w:sz w:val="20"/>
                                  <w:szCs w:val="20"/>
                                </w:rPr>
                                <w:t>unattributable</w:t>
                              </w:r>
                              <w:proofErr w:type="spellEnd"/>
                              <w:r>
                                <w:rPr>
                                  <w:rFonts w:ascii="Calibri" w:eastAsia="Calibri" w:hAnsi="Calibri"/>
                                  <w:sz w:val="20"/>
                                  <w:szCs w:val="20"/>
                                </w:rPr>
                                <w:t xml:space="preserve"> costs). It is a source of subsidy.</w:t>
                              </w:r>
                            </w:p>
                            <w:p w:rsidR="00D53FCA" w:rsidRDefault="00D53FCA" w:rsidP="00D53FCA">
                              <w:pPr>
                                <w:pStyle w:val="NormalWeb"/>
                                <w:spacing w:before="0" w:beforeAutospacing="0" w:after="0" w:afterAutospacing="0"/>
                              </w:pPr>
                              <w:r>
                                <w:rPr>
                                  <w:rFonts w:ascii="Calibri" w:eastAsia="Calibri" w:hAnsi="Calibri"/>
                                  <w:sz w:val="20"/>
                                  <w:szCs w:val="20"/>
                                </w:rPr>
                                <w:t> </w:t>
                              </w:r>
                            </w:p>
                          </w:txbxContent>
                        </wps:txbx>
                        <wps:bodyPr rot="0" vert="horz" wrap="square" lIns="91440" tIns="45720" rIns="91440" bIns="45720" anchor="t" anchorCtr="0" upright="1">
                          <a:noAutofit/>
                        </wps:bodyPr>
                      </wps:wsp>
                    </wpc:wpc>
                  </a:graphicData>
                </a:graphic>
              </wp:inline>
            </w:drawing>
          </mc:Choice>
          <mc:Fallback>
            <w:pict>
              <v:group id="Canvas 20" o:spid="_x0000_s1044" editas="canvas" style="width:519.2pt;height:262.65pt;mso-position-horizontal-relative:char;mso-position-vertical-relative:line" coordsize="65938,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65938;height:3335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46" type="#_x0000_t202" style="position:absolute;left:16315;top:4069;width:18586;height: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53FCA" w:rsidRPr="00A9550D" w:rsidRDefault="00D53FCA" w:rsidP="00D53FCA">
                        <w:pPr>
                          <w:jc w:val="center"/>
                          <w:rPr>
                            <w:sz w:val="20"/>
                          </w:rPr>
                        </w:pPr>
                        <w:r>
                          <w:rPr>
                            <w:sz w:val="20"/>
                          </w:rPr>
                          <w:t xml:space="preserve">Lower-bound test: sum of service’s direct, attributable and </w:t>
                        </w:r>
                        <w:proofErr w:type="spellStart"/>
                        <w:r>
                          <w:rPr>
                            <w:sz w:val="20"/>
                          </w:rPr>
                          <w:t>unattributable</w:t>
                        </w:r>
                        <w:proofErr w:type="spellEnd"/>
                        <w:r>
                          <w:rPr>
                            <w:sz w:val="20"/>
                          </w:rPr>
                          <w:t xml:space="preserve"> costs (fully distributed costs)</w:t>
                        </w:r>
                      </w:p>
                    </w:txbxContent>
                  </v:textbox>
                </v:shape>
                <v:shape id="Text Box 5" o:spid="_x0000_s1047" type="#_x0000_t202" style="position:absolute;left:1416;top:12723;width:14209;height:8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VmMEA&#10;AADbAAAADwAAAGRycy9kb3ducmV2LnhtbERPTWsCMRC9C/0PYQreNKuo2K1RSkERPbla6HHYTHeX&#10;JpMliev675uC4G0e73NWm94a0ZEPjWMFk3EGgrh0uuFKweW8HS1BhIis0TgmBXcKsFm/DFaYa3fj&#10;E3VFrEQK4ZCjgjrGNpcylDVZDGPXEifux3mLMUFfSe3xlsKtkdMsW0iLDaeGGlv6rKn8La5WQff9&#10;djT+6z4/y8OhP3W7yc7MjVLD1/7jHUSkPj7FD/dep/kz+P8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FZjBAAAA2wAAAA8AAAAAAAAAAAAAAAAAmAIAAGRycy9kb3du&#10;cmV2LnhtbFBLBQYAAAAABAAEAPUAAACGAwAAAAA=&#10;" fillcolor="#d5d6d2 [3214]" stroked="f">
                  <v:textbox>
                    <w:txbxContent>
                      <w:p w:rsidR="00D53FCA" w:rsidRPr="00AD6136" w:rsidRDefault="00D53FCA" w:rsidP="00D53FCA">
                        <w:pPr>
                          <w:shd w:val="clear" w:color="auto" w:fill="D5D6D2" w:themeFill="background2"/>
                          <w:rPr>
                            <w:b/>
                            <w:sz w:val="20"/>
                          </w:rPr>
                        </w:pPr>
                        <w:r w:rsidRPr="00AD6136">
                          <w:rPr>
                            <w:b/>
                            <w:sz w:val="20"/>
                          </w:rPr>
                          <w:t>Service has not recovered stand-alone cost. It is not a source of subsidy.</w:t>
                        </w:r>
                      </w:p>
                    </w:txbxContent>
                  </v:textbox>
                </v:shape>
                <v:shape id="Text Box 6" o:spid="_x0000_s1048" type="#_x0000_t202" style="position:absolute;left:1416;top:20786;width:3296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XksMA&#10;AADbAAAADwAAAGRycy9kb3ducmV2LnhtbERP32vCMBB+F/wfwgm+zXTTblKNIsLYEGGbE8G3s7k1&#10;xeZSmqj1vzfCwLf7+H7edN7aSpyp8aVjBc+DBARx7nTJhYLt7/vTGIQPyBorx6TgSh7ms25nipl2&#10;F/6h8yYUIoawz1CBCaHOpPS5IYt+4GriyP25xmKIsCmkbvASw20lX5LkVVosOTYYrGlpKD9uTlbB&#10;2zKkIzPcnVbXOj18f6XrD7lfK9XvtYsJiEBteIj/3Z86zk/h/ks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ZXksMAAADbAAAADwAAAAAAAAAAAAAAAACYAgAAZHJzL2Rv&#10;d25yZXYueG1sUEsFBgAAAAAEAAQA9QAAAIgDAAAAAA==&#10;" fillcolor="#0098c3 [3206]" stroked="f">
                  <v:textbox>
                    <w:txbxContent>
                      <w:p w:rsidR="00D53FCA" w:rsidRPr="00B65116" w:rsidRDefault="00D53FCA" w:rsidP="00D53FCA">
                        <w:pPr>
                          <w:shd w:val="clear" w:color="auto" w:fill="0098C3" w:themeFill="accent3"/>
                          <w:rPr>
                            <w:sz w:val="20"/>
                          </w:rPr>
                        </w:pPr>
                        <w:r w:rsidRPr="00D53FCA">
                          <w:rPr>
                            <w:color w:val="FFFFFF" w:themeColor="background1"/>
                            <w:sz w:val="20"/>
                          </w:rPr>
                          <w:t xml:space="preserve">Service has recovered lower bound of stand-alone cost (FDC) but not the upper bound (FDC and all of company’s </w:t>
                        </w:r>
                        <w:proofErr w:type="spellStart"/>
                        <w:r w:rsidRPr="00D53FCA">
                          <w:rPr>
                            <w:color w:val="FFFFFF" w:themeColor="background1"/>
                            <w:sz w:val="20"/>
                          </w:rPr>
                          <w:t>unattributable</w:t>
                        </w:r>
                        <w:proofErr w:type="spellEnd"/>
                        <w:r w:rsidRPr="00D53FCA">
                          <w:rPr>
                            <w:color w:val="FFFFFF" w:themeColor="background1"/>
                            <w:sz w:val="20"/>
                          </w:rPr>
                          <w:t xml:space="preserve"> costs). It is a </w:t>
                        </w:r>
                        <w:r w:rsidR="00844A16">
                          <w:rPr>
                            <w:color w:val="FFFFFF" w:themeColor="background1"/>
                            <w:sz w:val="20"/>
                          </w:rPr>
                          <w:t>potential</w:t>
                        </w:r>
                        <w:r w:rsidRPr="00D53FCA">
                          <w:rPr>
                            <w:color w:val="FFFFFF" w:themeColor="background1"/>
                            <w:sz w:val="20"/>
                          </w:rPr>
                          <w:t xml:space="preserve"> source of subsidy</w:t>
                        </w:r>
                        <w:r>
                          <w:rPr>
                            <w:sz w:val="20"/>
                          </w:rPr>
                          <w:t>.</w:t>
                        </w:r>
                      </w:p>
                    </w:txbxContent>
                  </v:textbox>
                </v:shape>
                <v:shape id="Text Box 7" o:spid="_x0000_s1049" type="#_x0000_t202" style="position:absolute;width:20571;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D53FCA" w:rsidRPr="00CF16E3" w:rsidRDefault="00D53FCA" w:rsidP="003D767F">
                        <w:pPr>
                          <w:spacing w:before="0"/>
                          <w:rPr>
                            <w:b/>
                            <w:sz w:val="20"/>
                          </w:rPr>
                        </w:pPr>
                        <w:r w:rsidRPr="00CF16E3">
                          <w:rPr>
                            <w:b/>
                            <w:sz w:val="20"/>
                          </w:rPr>
                          <w:t>Service revenue recovers:</w:t>
                        </w:r>
                      </w:p>
                    </w:txbxContent>
                  </v:textbox>
                </v:shape>
                <v:line id="Line 8" o:spid="_x0000_s1050" style="position:absolute;visibility:visible;mso-wrap-style:square" from="0,12708" to="60560,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9" o:spid="_x0000_s1051" style="position:absolute;flip:y;visibility:visible;mso-wrap-style:square" from="625,4072" to="60874,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1qMQAAADbAAAADwAAAGRycy9kb3ducmV2LnhtbESPQWvCQBCF70L/wzKFXqRuWqGE1FXa&#10;akDw0lh7H7JjEszOLtmtpv/eOQjeZnhv3vtmsRpdr840xM6zgZdZBoq49rbjxsDhp3zOQcWEbLH3&#10;TAb+KcJq+TBZYGH9hSs671OjJIRjgQbalEKhdaxbchhnPhCLdvSDwyTr0Gg74EXCXa9fs+xNO+xY&#10;GloM9NVSfdr/OQPT+WYdQp6XZbX23Xf43VSfu4MxT4/jxzuoRGO6m2/XWyv4Aiu/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fWoxAAAANsAAAAPAAAAAAAAAAAA&#10;AAAAAKECAABkcnMvZG93bnJldi54bWxQSwUGAAAAAAQABAD5AAAAkgMAAAAA&#10;">
                  <v:stroke startarrow="block" endarrow="block"/>
                </v:line>
                <v:shape id="Text Box 10" o:spid="_x0000_s1052" type="#_x0000_t202" style="position:absolute;left:35673;top:4260;width:21334;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42D89" w:rsidRDefault="00D53FCA" w:rsidP="00D53FCA">
                        <w:pPr>
                          <w:jc w:val="center"/>
                          <w:rPr>
                            <w:sz w:val="20"/>
                          </w:rPr>
                        </w:pPr>
                        <w:r>
                          <w:rPr>
                            <w:sz w:val="20"/>
                          </w:rPr>
                          <w:t xml:space="preserve">Upper-bound test: sum of service’s direct and attributable costs and all </w:t>
                        </w:r>
                        <w:proofErr w:type="spellStart"/>
                        <w:proofErr w:type="gramStart"/>
                        <w:r w:rsidRPr="00831444">
                          <w:rPr>
                            <w:sz w:val="20"/>
                          </w:rPr>
                          <w:t>unattributable</w:t>
                        </w:r>
                        <w:proofErr w:type="spellEnd"/>
                        <w:r w:rsidR="00842D89">
                          <w:rPr>
                            <w:sz w:val="20"/>
                          </w:rPr>
                          <w:t xml:space="preserve">  costs</w:t>
                        </w:r>
                        <w:proofErr w:type="gramEnd"/>
                      </w:p>
                      <w:p w:rsidR="00D53FCA" w:rsidRPr="00A9550D" w:rsidRDefault="00D53FCA" w:rsidP="00D53FCA">
                        <w:pPr>
                          <w:jc w:val="center"/>
                          <w:rPr>
                            <w:sz w:val="20"/>
                          </w:rPr>
                        </w:pPr>
                        <w:r w:rsidRPr="00831444">
                          <w:rPr>
                            <w:sz w:val="20"/>
                          </w:rPr>
                          <w:t xml:space="preserve"> </w:t>
                        </w:r>
                        <w:proofErr w:type="gramStart"/>
                        <w:r w:rsidRPr="00831444">
                          <w:rPr>
                            <w:sz w:val="20"/>
                          </w:rPr>
                          <w:t>c</w:t>
                        </w:r>
                        <w:r>
                          <w:rPr>
                            <w:sz w:val="20"/>
                          </w:rPr>
                          <w:t>osts</w:t>
                        </w:r>
                        <w:proofErr w:type="gramEnd"/>
                      </w:p>
                      <w:p w:rsidR="00D53FCA" w:rsidRDefault="00D53FCA" w:rsidP="00D53FCA"/>
                      <w:p w:rsidR="00D53FCA" w:rsidRPr="00A9550D" w:rsidRDefault="00D53FCA" w:rsidP="00D53FCA">
                        <w:pPr>
                          <w:jc w:val="center"/>
                          <w:rPr>
                            <w:sz w:val="20"/>
                          </w:rPr>
                        </w:pPr>
                      </w:p>
                    </w:txbxContent>
                  </v:textbox>
                </v:shape>
                <v:shape id="Text Box 21" o:spid="_x0000_s1053" type="#_x0000_t202" style="position:absolute;left:1416;top:27387;width:55589;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5MsYA&#10;AADbAAAADwAAAGRycy9kb3ducmV2LnhtbESPQWsCMRSE7wX/Q3hCL0WzWmjtahQtLRU8tLUePD6S&#10;525w87Js4u76702h0OMwM98wi1XvKtFSE6xnBZNxBoJYe2O5UHD4eR/NQISIbLDyTAquFGC1HNwt&#10;MDe+429q97EQCcIhRwVljHUuZdAlOQxjXxMn7+QbhzHJppCmwS7BXSWnWfYkHVpOCyXW9FqSPu8v&#10;TsHx4eP6qS+2e55+bd66SWt3+mCVuh/26zmISH38D/+1t0bB4wv8fk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55MsYAAADbAAAADwAAAAAAAAAAAAAAAACYAgAAZHJz&#10;L2Rvd25yZXYueG1sUEsFBgAAAAAEAAQA9QAAAIsDAAAAAA==&#10;" fillcolor="#003591 [3215]" stroked="f">
                  <v:textbox>
                    <w:txbxContent>
                      <w:p w:rsidR="00D53FCA" w:rsidRDefault="00D53FCA" w:rsidP="00D53FCA">
                        <w:pPr>
                          <w:pStyle w:val="NormalWeb"/>
                          <w:spacing w:before="0" w:beforeAutospacing="0" w:after="0" w:afterAutospacing="0"/>
                        </w:pPr>
                        <w:r>
                          <w:rPr>
                            <w:rFonts w:ascii="Calibri" w:eastAsia="Calibri" w:hAnsi="Calibri"/>
                            <w:sz w:val="20"/>
                            <w:szCs w:val="20"/>
                          </w:rPr>
                          <w:t xml:space="preserve">Service has recovered upper bound of stand-alone cost (FDC and all of company’s </w:t>
                        </w:r>
                        <w:proofErr w:type="spellStart"/>
                        <w:r>
                          <w:rPr>
                            <w:rFonts w:ascii="Calibri" w:eastAsia="Calibri" w:hAnsi="Calibri"/>
                            <w:sz w:val="20"/>
                            <w:szCs w:val="20"/>
                          </w:rPr>
                          <w:t>unattributable</w:t>
                        </w:r>
                        <w:proofErr w:type="spellEnd"/>
                        <w:r>
                          <w:rPr>
                            <w:rFonts w:ascii="Calibri" w:eastAsia="Calibri" w:hAnsi="Calibri"/>
                            <w:sz w:val="20"/>
                            <w:szCs w:val="20"/>
                          </w:rPr>
                          <w:t xml:space="preserve"> costs). It is a source of subsidy.</w:t>
                        </w:r>
                      </w:p>
                      <w:p w:rsidR="00D53FCA" w:rsidRDefault="00D53FCA" w:rsidP="00D53FCA">
                        <w:pPr>
                          <w:pStyle w:val="NormalWeb"/>
                          <w:spacing w:before="0" w:beforeAutospacing="0" w:after="0" w:afterAutospacing="0"/>
                        </w:pPr>
                        <w:r>
                          <w:rPr>
                            <w:rFonts w:ascii="Calibri" w:eastAsia="Calibri" w:hAnsi="Calibri"/>
                            <w:sz w:val="20"/>
                            <w:szCs w:val="20"/>
                          </w:rPr>
                          <w:t> </w:t>
                        </w:r>
                      </w:p>
                    </w:txbxContent>
                  </v:textbox>
                </v:shape>
                <w10:anchorlock/>
              </v:group>
            </w:pict>
          </mc:Fallback>
        </mc:AlternateContent>
      </w:r>
    </w:p>
    <w:p w:rsidR="00BC4FE0" w:rsidRDefault="00BC4FE0" w:rsidP="00BC4FE0"/>
    <w:p w:rsidR="00BC4FE0" w:rsidRDefault="00BC4FE0" w:rsidP="00BC4FE0">
      <w:r>
        <w:t xml:space="preserve"> </w:t>
      </w:r>
    </w:p>
    <w:p w:rsidR="00BC4FE0" w:rsidRDefault="00BC4FE0" w:rsidP="00BC4FE0"/>
    <w:p w:rsidR="00BC4FE0" w:rsidRDefault="00BC4FE0" w:rsidP="00BC4FE0">
      <w:r>
        <w:t>The results of this test will only be valid to the extent that the service’s direct and attributable costs are an accurate reflection of the incremental costs of the service concerned</w:t>
      </w:r>
      <w:r w:rsidR="00B53306">
        <w:t>.</w:t>
      </w:r>
      <w:r w:rsidR="00D53FCA">
        <w:rPr>
          <w:rStyle w:val="FootnoteReference"/>
        </w:rPr>
        <w:footnoteReference w:id="2"/>
      </w:r>
      <w:r w:rsidR="00D53FCA">
        <w:t xml:space="preserve"> </w:t>
      </w:r>
      <w:r w:rsidR="00B53306">
        <w:t xml:space="preserve">In </w:t>
      </w:r>
      <w:r>
        <w:t>assessing Australia Post’s regulatory accounts for the presence of cross-subsidy, the ACCC relies on accounting proxies for economic stand-alone and incremental costs.</w:t>
      </w:r>
    </w:p>
    <w:p w:rsidR="00BC4FE0" w:rsidRDefault="00BC4FE0" w:rsidP="00BC4FE0">
      <w:r>
        <w:t xml:space="preserve">Further, there may be more than one source of subsidy. Where a particular service receives a subsidy and there are multiple sources of subsidy, it is impossible to determine which particular group of services provides the subsidy or what each group’s contribution to the subsidy is. </w:t>
      </w:r>
    </w:p>
    <w:p w:rsidR="00BC4FE0" w:rsidRDefault="00BC4FE0" w:rsidP="00BC4FE0">
      <w:r>
        <w:t xml:space="preserve">Alternatively, if revenue from total reserved services is less than the stand-alone cost of providing these services, there can be no cross-subsidy from reserved to non-reserved services. In this case, even if a non-reserved service (or group of services) is the recipient of a subsidy, there must be an alternative non-reserved source of subsidy, or the company is operating at an economic loss. </w:t>
      </w:r>
    </w:p>
    <w:p w:rsidR="00BC4FE0" w:rsidRDefault="00BC4FE0" w:rsidP="00D53FCA">
      <w:pPr>
        <w:pStyle w:val="Heading3"/>
      </w:pPr>
      <w:r>
        <w:t xml:space="preserve">Lower bound for stand-alone test—service’s fully distributed costs (if satisfied, service is a </w:t>
      </w:r>
      <w:r w:rsidR="00844A16">
        <w:t>potential</w:t>
      </w:r>
      <w:r>
        <w:t xml:space="preserve"> source of subsidy)</w:t>
      </w:r>
    </w:p>
    <w:p w:rsidR="00BC4FE0" w:rsidRDefault="00BC4FE0" w:rsidP="00BC4FE0">
      <w:r>
        <w:t xml:space="preserve">The fully distributed cost of a service is defined as the sum of the service’s direct, attributable and </w:t>
      </w:r>
      <w:proofErr w:type="spellStart"/>
      <w:r>
        <w:t>unattributable</w:t>
      </w:r>
      <w:proofErr w:type="spellEnd"/>
      <w:r>
        <w:t xml:space="preserve"> costs, as per Australia Post’s cost allocation system. If a service does recover its direct and attributable costs but does not recover its fully distributed costs, it is not a source of subsidy—but it is also not a recipient of a subsidy.</w:t>
      </w:r>
    </w:p>
    <w:p w:rsidR="00BC4FE0" w:rsidRDefault="00BC4FE0" w:rsidP="00BC4FE0">
      <w:r>
        <w:t xml:space="preserve">In Australia Post’s case, it appears likely that fully distributed costs may underestimate stand-alone costs in some cases. This is especially so for reserved services, because of the large proportion of attributable and </w:t>
      </w:r>
      <w:proofErr w:type="spellStart"/>
      <w:r>
        <w:t>unattributable</w:t>
      </w:r>
      <w:proofErr w:type="spellEnd"/>
      <w:r>
        <w:t xml:space="preserve"> costs common to more than one ‘letters’ service group. For example, the labour costs associated with the delivery of letters is largely driven by the number of delivery points and the frequency of delivery rather than by the number of letters delivered. If non-reserved letters services were no longer offered by Australia Post, this would be unlikely to significantly reduce Australia Post’s labour costs associated with outdoor delivery.</w:t>
      </w:r>
    </w:p>
    <w:p w:rsidR="00BC4FE0" w:rsidRDefault="00BC4FE0" w:rsidP="00D53FCA">
      <w:pPr>
        <w:pStyle w:val="Heading3"/>
      </w:pPr>
      <w:r>
        <w:t xml:space="preserve">Upper bound for stand-alone test—sum of service’s fully distributed cost and company’s total </w:t>
      </w:r>
      <w:proofErr w:type="spellStart"/>
      <w:r>
        <w:t>unattributable</w:t>
      </w:r>
      <w:proofErr w:type="spellEnd"/>
      <w:r>
        <w:t xml:space="preserve"> costs (if satisfied, service is a definite source of subsidy)</w:t>
      </w:r>
    </w:p>
    <w:p w:rsidR="00BC4FE0" w:rsidRDefault="00BC4FE0" w:rsidP="00BC4FE0">
      <w:r>
        <w:t xml:space="preserve">The sum of a service’s fully distributed costs, and all of the company’s remaining </w:t>
      </w:r>
      <w:proofErr w:type="spellStart"/>
      <w:r>
        <w:t>unattributable</w:t>
      </w:r>
      <w:proofErr w:type="spellEnd"/>
      <w:r>
        <w:t xml:space="preserve"> costs </w:t>
      </w:r>
      <w:proofErr w:type="gramStart"/>
      <w:r>
        <w:t>forms</w:t>
      </w:r>
      <w:proofErr w:type="gramEnd"/>
      <w:r>
        <w:t xml:space="preserve"> the upper bound of the stand-alone test. That is, for a service to be a definite source of subsidy its revenue would need to recover the sum of:</w:t>
      </w:r>
    </w:p>
    <w:p w:rsidR="00BC4FE0" w:rsidRDefault="00BC4FE0" w:rsidP="00D53FCA">
      <w:pPr>
        <w:pStyle w:val="Bulletpoint"/>
      </w:pPr>
      <w:r>
        <w:t>those costs that are allocated to it (i.e. its fully distributed cost) and also</w:t>
      </w:r>
    </w:p>
    <w:p w:rsidR="00BC4FE0" w:rsidRDefault="00BC4FE0" w:rsidP="00D53FCA">
      <w:pPr>
        <w:pStyle w:val="Bulletpoint"/>
      </w:pPr>
      <w:r>
        <w:t xml:space="preserve">the company’s remaining </w:t>
      </w:r>
      <w:proofErr w:type="spellStart"/>
      <w:r>
        <w:t>unattributable</w:t>
      </w:r>
      <w:proofErr w:type="spellEnd"/>
      <w:r>
        <w:t xml:space="preserve"> costs (these costs have been allocated to other services but, because </w:t>
      </w:r>
      <w:proofErr w:type="spellStart"/>
      <w:r>
        <w:t>unattributable</w:t>
      </w:r>
      <w:proofErr w:type="spellEnd"/>
      <w:r>
        <w:t xml:space="preserve"> costs are not readily identifiable to any particular service by a separable cause-and-effect relationship, some of these costs may actually form part of the stand-alone cost</w:t>
      </w:r>
      <w:r w:rsidR="00C97FEE">
        <w:t>;</w:t>
      </w:r>
      <w:r>
        <w:t xml:space="preserve"> i.e. they may still be incurred if the service is produced in isolation).</w:t>
      </w:r>
    </w:p>
    <w:p w:rsidR="00BC4FE0" w:rsidRDefault="00BC4FE0" w:rsidP="00BC4FE0">
      <w:r>
        <w:t>In theory, if revenue is above the upper bound of stand-alone cost, that particular service is a source of subsidy. However, this does not necessarily mean that a cross-subsidy has occurred—it may be that Australia Post is simply earning positive economic profit on that service. For a cross-subsidy to have occurred, it is necessary that there is also a recipient of the subsidy (i.e. the incremental cost test described in section 1.</w:t>
      </w:r>
      <w:r w:rsidR="00B92771">
        <w:t xml:space="preserve">2 </w:t>
      </w:r>
      <w:r>
        <w:t>also needs to be satisfied).</w:t>
      </w:r>
    </w:p>
    <w:p w:rsidR="00BC4FE0" w:rsidRDefault="00BC4FE0" w:rsidP="00BC4FE0">
      <w:r>
        <w:t xml:space="preserve">It is worth noting that the upper bound of the stand-alone test appears to yield more reasonable results when it is applied to a wider group of services (for example, parcels and express, compared to just parcels). This is because it is likely that a large proportion of the business’s </w:t>
      </w:r>
      <w:proofErr w:type="spellStart"/>
      <w:r>
        <w:t>unattributable</w:t>
      </w:r>
      <w:proofErr w:type="spellEnd"/>
      <w:r>
        <w:t xml:space="preserve"> costs would not be incurred if an individual service group (e.g. large </w:t>
      </w:r>
      <w:proofErr w:type="spellStart"/>
      <w:r>
        <w:t>PreSort</w:t>
      </w:r>
      <w:proofErr w:type="spellEnd"/>
      <w:r>
        <w:t xml:space="preserve"> letters) was produced in isolation. In contrast, if a wider group of services (e.g. all letter services) was to be produced ‘in isolation’, then a larger proportion of the business’s </w:t>
      </w:r>
      <w:proofErr w:type="spellStart"/>
      <w:r>
        <w:t>unattributable</w:t>
      </w:r>
      <w:proofErr w:type="spellEnd"/>
      <w:r>
        <w:t xml:space="preserve"> costs would still be incurred. Thus,</w:t>
      </w:r>
    </w:p>
    <w:p w:rsidR="00BC4FE0" w:rsidRDefault="00BC4FE0" w:rsidP="00D53FCA">
      <w:pPr>
        <w:pStyle w:val="Bulletpoint"/>
      </w:pPr>
      <w:r>
        <w:t xml:space="preserve">adding all of Australia Post’s </w:t>
      </w:r>
      <w:proofErr w:type="spellStart"/>
      <w:r>
        <w:t>unattributable</w:t>
      </w:r>
      <w:proofErr w:type="spellEnd"/>
      <w:r>
        <w:t xml:space="preserve"> costs to the direct and attributable costs of an individual service group (e.g. large </w:t>
      </w:r>
      <w:proofErr w:type="spellStart"/>
      <w:r>
        <w:t>PreSort</w:t>
      </w:r>
      <w:proofErr w:type="spellEnd"/>
      <w:r>
        <w:t xml:space="preserve"> letters) is likely to overestimate the stand-alone cost of providing that service</w:t>
      </w:r>
    </w:p>
    <w:p w:rsidR="00BC4FE0" w:rsidRDefault="00BC4FE0" w:rsidP="00D53FCA">
      <w:pPr>
        <w:pStyle w:val="Bulletpoint"/>
      </w:pPr>
      <w:proofErr w:type="gramStart"/>
      <w:r>
        <w:t>when</w:t>
      </w:r>
      <w:proofErr w:type="gramEnd"/>
      <w:r>
        <w:t xml:space="preserve"> adding all of Australia Post’s </w:t>
      </w:r>
      <w:proofErr w:type="spellStart"/>
      <w:r>
        <w:t>unattributable</w:t>
      </w:r>
      <w:proofErr w:type="spellEnd"/>
      <w:r>
        <w:t xml:space="preserve"> costs to the direct and attributable costs of a larger group of services (e.g. all letter services), the amount of the overestimation is likely to reduce.</w:t>
      </w:r>
    </w:p>
    <w:p w:rsidR="00BC4FE0" w:rsidRDefault="00BC4FE0" w:rsidP="00D53FCA">
      <w:pPr>
        <w:pStyle w:val="Numbered11"/>
      </w:pPr>
      <w:r>
        <w:t>Test for whether a service is a recipient of a subsidy</w:t>
      </w:r>
    </w:p>
    <w:p w:rsidR="00BC4FE0" w:rsidRDefault="00BC4FE0" w:rsidP="00BC4FE0">
      <w:r>
        <w:t>A service (or combination of services) is the recipient of a subsidy if the revenue generated by that service (or combination of services) is not sufficient to cover the incremental cost of providing it. This test is referred to as the incremental cost test.</w:t>
      </w:r>
    </w:p>
    <w:p w:rsidR="00BC4FE0" w:rsidRDefault="00BC4FE0" w:rsidP="00D53FCA">
      <w:pPr>
        <w:pStyle w:val="Bulletpoint"/>
      </w:pPr>
      <w:r>
        <w:t xml:space="preserve">The incremental cost of a service is defined as the additional cost incurred in producing that service (in addition to the other services the firm produces). Another way of considering incremental cost is to ask what costs would be avoided, in the long run, if the service were no longer offered. </w:t>
      </w:r>
    </w:p>
    <w:p w:rsidR="00BC4FE0" w:rsidRDefault="00BC4FE0" w:rsidP="00D53FCA">
      <w:pPr>
        <w:pStyle w:val="Bulletpoint"/>
      </w:pPr>
      <w:r>
        <w:t>If the revenue from each service is at least as great as the incremental cost of that service, no cross-subsidy exists.</w:t>
      </w:r>
    </w:p>
    <w:p w:rsidR="00BC4FE0" w:rsidRDefault="00BC4FE0" w:rsidP="00D53FCA">
      <w:pPr>
        <w:pStyle w:val="Bulletpoint"/>
      </w:pPr>
      <w:r>
        <w:t xml:space="preserve">If a service is the recipient of a subsidy, for a cross-subsidy to occur it is necessary for there to also be a service that has revenues greater than the stand-alone cost of providing the service (i.e. as per the </w:t>
      </w:r>
      <w:r w:rsidR="00C97FEE">
        <w:t xml:space="preserve">stand-alone </w:t>
      </w:r>
      <w:r>
        <w:t>test above at section 1.</w:t>
      </w:r>
      <w:r w:rsidR="00B92771">
        <w:t>1</w:t>
      </w:r>
      <w:r>
        <w:t>). If there is no source of subsidy available, Australia Post is simply incurring an economic loss on the particular service.</w:t>
      </w:r>
    </w:p>
    <w:p w:rsidR="00BC4FE0" w:rsidRDefault="00BC4FE0" w:rsidP="00BC4FE0">
      <w:r>
        <w:t xml:space="preserve">As </w:t>
      </w:r>
      <w:r w:rsidR="0085452F">
        <w:t xml:space="preserve">previously </w:t>
      </w:r>
      <w:r>
        <w:t xml:space="preserve">noted, the ACCC relies on Australia Post’s direct, attributable and </w:t>
      </w:r>
      <w:proofErr w:type="spellStart"/>
      <w:r>
        <w:t>unattributable</w:t>
      </w:r>
      <w:proofErr w:type="spellEnd"/>
      <w:r>
        <w:t xml:space="preserve"> costs as proxies for economic costs. The proxies are used in the following way:</w:t>
      </w:r>
    </w:p>
    <w:p w:rsidR="00BC4FE0" w:rsidRDefault="00BC4FE0" w:rsidP="00CF08ED">
      <w:pPr>
        <w:pStyle w:val="Bulletpoint"/>
      </w:pPr>
      <w:r>
        <w:t>Costs that are direct to a particular service will be incremental to that service as they are ‘solely associated with a particular service’ and would therefore be avoided if that service were no longer offered.</w:t>
      </w:r>
    </w:p>
    <w:p w:rsidR="00BC4FE0" w:rsidRDefault="00BC4FE0" w:rsidP="00CF08ED">
      <w:pPr>
        <w:pStyle w:val="Bulletpoint"/>
      </w:pPr>
      <w:r>
        <w:t>A cost that is attributable to a group of services is incremental to that combination of services (i.e. if that combination of services were no longer offered, the cost would be avoided) and may be incremental to a particular individual service. The extent to which a particular attributable cost is incremental to a particular individual service depends on the extent to which Australia Post can avoid this particular cost by not providing that particular service.</w:t>
      </w:r>
    </w:p>
    <w:p w:rsidR="00BC4FE0" w:rsidRDefault="00BC4FE0" w:rsidP="00CF08ED">
      <w:pPr>
        <w:pStyle w:val="Bulletpoint"/>
      </w:pPr>
      <w:r>
        <w:t xml:space="preserve">Costs that are </w:t>
      </w:r>
      <w:proofErr w:type="spellStart"/>
      <w:r>
        <w:t>unattributable</w:t>
      </w:r>
      <w:proofErr w:type="spellEnd"/>
      <w:r>
        <w:t xml:space="preserve"> are defined as being a part of a pool of common costs but are not readily identifiable (in whole or part) to any particular service by a separable cause-and-effect relationship. By nature, many of these costs are unlikely to be incremental to any particular service (for example, head office costs are unlikely to be able to be substantially reduced if an individual letter service was no longer offered).</w:t>
      </w:r>
    </w:p>
    <w:p w:rsidR="00BC4FE0" w:rsidRDefault="00BC4FE0" w:rsidP="00BC4FE0">
      <w:r>
        <w:t>The way in which the incremental cost test is applied to Australia Post is illustrated in Chart 1.3, and discussed below.</w:t>
      </w:r>
    </w:p>
    <w:p w:rsidR="00BC4FE0" w:rsidRDefault="00BC4FE0" w:rsidP="00CF08ED">
      <w:pPr>
        <w:pStyle w:val="Tableheading"/>
      </w:pPr>
      <w:r>
        <w:t>Chart 1.3</w:t>
      </w:r>
      <w:r>
        <w:tab/>
        <w:t>Incremental cost test</w:t>
      </w:r>
    </w:p>
    <w:p w:rsidR="00BC4FE0" w:rsidRDefault="00CF08ED" w:rsidP="002054EB">
      <w:pPr>
        <w:ind w:left="-284"/>
      </w:pPr>
      <w:r w:rsidRPr="00CF08ED">
        <w:rPr>
          <w:rFonts w:ascii="Times New Roman" w:eastAsia="Times New Roman" w:hAnsi="Times New Roman" w:cs="Times New Roman"/>
          <w:noProof/>
          <w:sz w:val="24"/>
          <w:szCs w:val="20"/>
          <w:lang w:eastAsia="en-AU"/>
        </w:rPr>
        <mc:AlternateContent>
          <mc:Choice Requires="wpc">
            <w:drawing>
              <wp:inline distT="0" distB="0" distL="0" distR="0" wp14:anchorId="5EB99E72" wp14:editId="12006584">
                <wp:extent cx="6001555" cy="2446986"/>
                <wp:effectExtent l="0" t="0" r="18415"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1"/>
                        <wps:cNvSpPr txBox="1">
                          <a:spLocks noChangeArrowheads="1"/>
                        </wps:cNvSpPr>
                        <wps:spPr bwMode="auto">
                          <a:xfrm>
                            <a:off x="14915" y="452277"/>
                            <a:ext cx="1828270" cy="34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8ED" w:rsidRPr="00A9550D" w:rsidRDefault="00CF08ED" w:rsidP="00CF08ED">
                              <w:pPr>
                                <w:rPr>
                                  <w:sz w:val="20"/>
                                </w:rPr>
                              </w:pPr>
                              <w:r>
                                <w:rPr>
                                  <w:sz w:val="20"/>
                                </w:rPr>
                                <w:t xml:space="preserve">           </w:t>
                              </w:r>
                              <w:r w:rsidRPr="00A9550D">
                                <w:rPr>
                                  <w:sz w:val="20"/>
                                </w:rPr>
                                <w:t>Direct costs</w:t>
                              </w:r>
                              <w:r>
                                <w:rPr>
                                  <w:sz w:val="20"/>
                                </w:rPr>
                                <w:t xml:space="preserve">         </w:t>
                              </w:r>
                            </w:p>
                          </w:txbxContent>
                        </wps:txbx>
                        <wps:bodyPr rot="0" vert="horz" wrap="square" lIns="91440" tIns="45720" rIns="91440" bIns="45720" anchor="t" anchorCtr="0" upright="1">
                          <a:noAutofit/>
                        </wps:bodyPr>
                      </wps:wsp>
                      <wps:wsp>
                        <wps:cNvPr id="2" name="Text Box 32"/>
                        <wps:cNvSpPr txBox="1">
                          <a:spLocks noChangeArrowheads="1"/>
                        </wps:cNvSpPr>
                        <wps:spPr bwMode="auto">
                          <a:xfrm>
                            <a:off x="1957610" y="452277"/>
                            <a:ext cx="1943536" cy="34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8ED" w:rsidRPr="00A9550D" w:rsidRDefault="00CF08ED" w:rsidP="00CF08ED">
                              <w:pPr>
                                <w:rPr>
                                  <w:sz w:val="20"/>
                                </w:rPr>
                              </w:pPr>
                              <w:r>
                                <w:rPr>
                                  <w:sz w:val="20"/>
                                </w:rPr>
                                <w:t xml:space="preserve">        Attributable costs      </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3786721" y="452295"/>
                            <a:ext cx="194437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8ED" w:rsidRPr="00A9550D" w:rsidRDefault="00CF08ED" w:rsidP="00CF08ED">
                              <w:pPr>
                                <w:rPr>
                                  <w:sz w:val="20"/>
                                </w:rPr>
                              </w:pPr>
                              <w:r>
                                <w:rPr>
                                  <w:sz w:val="20"/>
                                </w:rPr>
                                <w:t xml:space="preserve">Service’s </w:t>
                              </w:r>
                              <w:proofErr w:type="spellStart"/>
                              <w:r>
                                <w:rPr>
                                  <w:sz w:val="20"/>
                                </w:rPr>
                                <w:t>unattributable</w:t>
                              </w:r>
                              <w:proofErr w:type="spellEnd"/>
                              <w:r w:rsidRPr="00A9550D">
                                <w:rPr>
                                  <w:sz w:val="20"/>
                                </w:rPr>
                                <w:t xml:space="preserve"> costs</w:t>
                              </w:r>
                            </w:p>
                          </w:txbxContent>
                        </wps:txbx>
                        <wps:bodyPr rot="0" vert="horz" wrap="square" lIns="91440" tIns="45720" rIns="91440" bIns="45720" anchor="t" anchorCtr="0" upright="1">
                          <a:noAutofit/>
                        </wps:bodyPr>
                      </wps:wsp>
                      <wps:wsp>
                        <wps:cNvPr id="5" name="Text Box 34"/>
                        <wps:cNvSpPr txBox="1">
                          <a:spLocks noChangeArrowheads="1"/>
                        </wps:cNvSpPr>
                        <wps:spPr bwMode="auto">
                          <a:xfrm>
                            <a:off x="228837" y="916613"/>
                            <a:ext cx="1580562" cy="641482"/>
                          </a:xfrm>
                          <a:prstGeom prst="rect">
                            <a:avLst/>
                          </a:prstGeom>
                          <a:solidFill>
                            <a:srgbClr val="FF00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CF08ED" w:rsidRPr="00CF08ED" w:rsidRDefault="00CF08ED" w:rsidP="00CF08ED">
                              <w:pPr>
                                <w:shd w:val="clear" w:color="auto" w:fill="B71202" w:themeFill="accent5"/>
                                <w:rPr>
                                  <w:color w:val="FFFFFF" w:themeColor="background1"/>
                                  <w:sz w:val="20"/>
                                </w:rPr>
                              </w:pPr>
                              <w:r w:rsidRPr="00CF08ED">
                                <w:rPr>
                                  <w:color w:val="FFFFFF" w:themeColor="background1"/>
                                  <w:sz w:val="20"/>
                                </w:rPr>
                                <w:t>Service did not recover incremental cost—recipient of a subsidy.</w:t>
                              </w:r>
                            </w:p>
                          </w:txbxContent>
                        </wps:txbx>
                        <wps:bodyPr rot="0" vert="horz" wrap="square" lIns="91440" tIns="45720" rIns="91440" bIns="45720" anchor="t" anchorCtr="0" upright="1">
                          <a:noAutofit/>
                        </wps:bodyPr>
                      </wps:wsp>
                      <wps:wsp>
                        <wps:cNvPr id="6" name="Text Box 35"/>
                        <wps:cNvSpPr txBox="1">
                          <a:spLocks noChangeArrowheads="1"/>
                        </wps:cNvSpPr>
                        <wps:spPr bwMode="auto">
                          <a:xfrm>
                            <a:off x="228837" y="1433997"/>
                            <a:ext cx="3409621" cy="571500"/>
                          </a:xfrm>
                          <a:prstGeom prst="rect">
                            <a:avLst/>
                          </a:prstGeom>
                          <a:solidFill>
                            <a:srgbClr val="FF00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CF08ED" w:rsidRPr="00CF08ED" w:rsidRDefault="00CF08ED" w:rsidP="00CF08ED">
                              <w:pPr>
                                <w:shd w:val="clear" w:color="auto" w:fill="4F2D7D" w:themeFill="accent2"/>
                                <w:rPr>
                                  <w:color w:val="FFFFFF" w:themeColor="background1"/>
                                  <w:sz w:val="20"/>
                                </w:rPr>
                              </w:pPr>
                              <w:r w:rsidRPr="00CF08ED">
                                <w:rPr>
                                  <w:color w:val="FFFFFF" w:themeColor="background1"/>
                                  <w:sz w:val="20"/>
                                </w:rPr>
                                <w:t>Service may not have recovered incremental cost—</w:t>
                              </w:r>
                              <w:r w:rsidR="00844A16">
                                <w:rPr>
                                  <w:color w:val="FFFFFF" w:themeColor="background1"/>
                                  <w:sz w:val="20"/>
                                </w:rPr>
                                <w:t>potential</w:t>
                              </w:r>
                              <w:r w:rsidRPr="00CF08ED">
                                <w:rPr>
                                  <w:color w:val="FFFFFF" w:themeColor="background1"/>
                                  <w:sz w:val="20"/>
                                </w:rPr>
                                <w:t xml:space="preserve"> recipient of a subsidy.</w:t>
                              </w:r>
                            </w:p>
                          </w:txbxContent>
                        </wps:txbx>
                        <wps:bodyPr rot="0" vert="horz" wrap="square" lIns="91440" tIns="45720" rIns="91440" bIns="45720" anchor="t" anchorCtr="0" upright="1">
                          <a:noAutofit/>
                        </wps:bodyPr>
                      </wps:wsp>
                      <wps:wsp>
                        <wps:cNvPr id="7" name="Text Box 36"/>
                        <wps:cNvSpPr txBox="1">
                          <a:spLocks noChangeArrowheads="1"/>
                        </wps:cNvSpPr>
                        <wps:spPr bwMode="auto">
                          <a:xfrm>
                            <a:off x="228831" y="1890814"/>
                            <a:ext cx="5424834" cy="457200"/>
                          </a:xfrm>
                          <a:prstGeom prst="rect">
                            <a:avLst/>
                          </a:prstGeom>
                          <a:solidFill>
                            <a:srgbClr val="FFFF00">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CF08ED" w:rsidRPr="00B65116" w:rsidRDefault="00CF08ED" w:rsidP="00CF08ED">
                              <w:pPr>
                                <w:shd w:val="clear" w:color="auto" w:fill="D5D6D2" w:themeFill="background2"/>
                                <w:rPr>
                                  <w:sz w:val="20"/>
                                </w:rPr>
                              </w:pPr>
                              <w:r>
                                <w:rPr>
                                  <w:sz w:val="20"/>
                                </w:rPr>
                                <w:t>Service has recovered incremental cost, but not its fully distributed cost. Not a recipient, but service fails (more stringent) incremental cost test.</w:t>
                              </w:r>
                            </w:p>
                          </w:txbxContent>
                        </wps:txbx>
                        <wps:bodyPr rot="0" vert="horz" wrap="square" lIns="91440" tIns="45720" rIns="91440" bIns="45720" anchor="t" anchorCtr="0" upright="1">
                          <a:noAutofit/>
                        </wps:bodyPr>
                      </wps:wsp>
                      <wps:wsp>
                        <wps:cNvPr id="8" name="Text Box 37"/>
                        <wps:cNvSpPr txBox="1">
                          <a:spLocks noChangeArrowheads="1"/>
                        </wps:cNvSpPr>
                        <wps:spPr bwMode="auto">
                          <a:xfrm>
                            <a:off x="228849" y="51516"/>
                            <a:ext cx="2513977" cy="34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8ED" w:rsidRPr="006F13E6" w:rsidRDefault="00CF08ED" w:rsidP="00014819">
                              <w:pPr>
                                <w:spacing w:before="0"/>
                                <w:rPr>
                                  <w:b/>
                                  <w:sz w:val="20"/>
                                </w:rPr>
                              </w:pPr>
                              <w:r w:rsidRPr="006F13E6">
                                <w:rPr>
                                  <w:b/>
                                  <w:sz w:val="20"/>
                                </w:rPr>
                                <w:t>Service revenue recovers:</w:t>
                              </w:r>
                            </w:p>
                          </w:txbxContent>
                        </wps:txbx>
                        <wps:bodyPr rot="0" vert="horz" wrap="square" lIns="91440" tIns="45720" rIns="91440" bIns="45720" anchor="t" anchorCtr="0" upright="1">
                          <a:noAutofit/>
                        </wps:bodyPr>
                      </wps:wsp>
                      <wps:wsp>
                        <wps:cNvPr id="9" name="Line 38"/>
                        <wps:cNvCnPr/>
                        <wps:spPr bwMode="auto">
                          <a:xfrm>
                            <a:off x="1809450" y="47864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9"/>
                        <wps:cNvCnPr/>
                        <wps:spPr bwMode="auto">
                          <a:xfrm>
                            <a:off x="3638561" y="47864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wps:spPr bwMode="auto">
                          <a:xfrm>
                            <a:off x="228843" y="821502"/>
                            <a:ext cx="5714501" cy="8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41"/>
                        <wps:cNvCnPr/>
                        <wps:spPr bwMode="auto">
                          <a:xfrm>
                            <a:off x="228843" y="478602"/>
                            <a:ext cx="5713660" cy="8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54" editas="canvas" style="width:472.55pt;height:192.7pt;mso-position-horizontal-relative:char;mso-position-vertical-relative:line" coordsize="60013,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">
                <v:shape id="_x0000_s1055" type="#_x0000_t75" style="position:absolute;width:60013;height:24466;visibility:visible;mso-wrap-style:square">
                  <v:fill o:detectmouseclick="t"/>
                  <v:path o:connecttype="none"/>
                </v:shape>
                <v:shape id="Text Box 31" o:spid="_x0000_s1056" type="#_x0000_t202" style="position:absolute;left:149;top:4522;width:182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CF08ED" w:rsidRPr="00A9550D" w:rsidRDefault="00CF08ED" w:rsidP="00CF08ED">
                        <w:pPr>
                          <w:rPr>
                            <w:sz w:val="20"/>
                          </w:rPr>
                        </w:pPr>
                        <w:r>
                          <w:rPr>
                            <w:sz w:val="20"/>
                          </w:rPr>
                          <w:t xml:space="preserve">           </w:t>
                        </w:r>
                        <w:r w:rsidRPr="00A9550D">
                          <w:rPr>
                            <w:sz w:val="20"/>
                          </w:rPr>
                          <w:t>Direct costs</w:t>
                        </w:r>
                        <w:r>
                          <w:rPr>
                            <w:sz w:val="20"/>
                          </w:rPr>
                          <w:t xml:space="preserve">         </w:t>
                        </w:r>
                      </w:p>
                    </w:txbxContent>
                  </v:textbox>
                </v:shape>
                <v:shape id="Text Box 32" o:spid="_x0000_s1057" type="#_x0000_t202" style="position:absolute;left:19576;top:4522;width:194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F08ED" w:rsidRPr="00A9550D" w:rsidRDefault="00CF08ED" w:rsidP="00CF08ED">
                        <w:pPr>
                          <w:rPr>
                            <w:sz w:val="20"/>
                          </w:rPr>
                        </w:pPr>
                        <w:r>
                          <w:rPr>
                            <w:sz w:val="20"/>
                          </w:rPr>
                          <w:t xml:space="preserve">        Attributable costs      </w:t>
                        </w:r>
                      </w:p>
                    </w:txbxContent>
                  </v:textbox>
                </v:shape>
                <v:shape id="Text Box 33" o:spid="_x0000_s1058" type="#_x0000_t202" style="position:absolute;left:37867;top:4522;width:194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F08ED" w:rsidRPr="00A9550D" w:rsidRDefault="00CF08ED" w:rsidP="00CF08ED">
                        <w:pPr>
                          <w:rPr>
                            <w:sz w:val="20"/>
                          </w:rPr>
                        </w:pPr>
                        <w:r>
                          <w:rPr>
                            <w:sz w:val="20"/>
                          </w:rPr>
                          <w:t xml:space="preserve">Service’s </w:t>
                        </w:r>
                        <w:proofErr w:type="spellStart"/>
                        <w:r>
                          <w:rPr>
                            <w:sz w:val="20"/>
                          </w:rPr>
                          <w:t>unattributable</w:t>
                        </w:r>
                        <w:proofErr w:type="spellEnd"/>
                        <w:r w:rsidRPr="00A9550D">
                          <w:rPr>
                            <w:sz w:val="20"/>
                          </w:rPr>
                          <w:t xml:space="preserve"> costs</w:t>
                        </w:r>
                      </w:p>
                    </w:txbxContent>
                  </v:textbox>
                </v:shape>
                <v:shape id="Text Box 34" o:spid="_x0000_s1059" type="#_x0000_t202" style="position:absolute;left:2288;top:9166;width:15805;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XuMMA&#10;AADaAAAADwAAAGRycy9kb3ducmV2LnhtbESPzWrDMBCE74G8g9hALyGRW2h+nMimhBZ6KSROHmCx&#10;1rKJtXIs1XHfvioUchxm5htmn4+2FQP1vnGs4HmZgCAunW7YKLicPxYbED4ga2wdk4If8pBn08ke&#10;U+3ufKKhCEZECPsUFdQhdKmUvqzJol+6jjh6lesthih7I3WP9wi3rXxJkpW02HBcqLGjQ03ltfi2&#10;Co6Xdm6sN7fqvTisy+1XFY48KPU0G992IAKN4RH+b39qBa/wdy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XuMMAAADaAAAADwAAAAAAAAAAAAAAAACYAgAAZHJzL2Rv&#10;d25yZXYueG1sUEsFBgAAAAAEAAQA9QAAAIgDAAAAAA==&#10;" fillcolor="red" stroked="f" strokecolor="red">
                  <v:fill opacity="0"/>
                  <v:textbox>
                    <w:txbxContent>
                      <w:p w:rsidR="00CF08ED" w:rsidRPr="00CF08ED" w:rsidRDefault="00CF08ED" w:rsidP="00CF08ED">
                        <w:pPr>
                          <w:shd w:val="clear" w:color="auto" w:fill="B71202" w:themeFill="accent5"/>
                          <w:rPr>
                            <w:color w:val="FFFFFF" w:themeColor="background1"/>
                            <w:sz w:val="20"/>
                          </w:rPr>
                        </w:pPr>
                        <w:r w:rsidRPr="00CF08ED">
                          <w:rPr>
                            <w:color w:val="FFFFFF" w:themeColor="background1"/>
                            <w:sz w:val="20"/>
                          </w:rPr>
                          <w:t>Service did not recover incremental cost—recipient of a subsidy.</w:t>
                        </w:r>
                      </w:p>
                    </w:txbxContent>
                  </v:textbox>
                </v:shape>
                <v:shape id="Text Box 35" o:spid="_x0000_s1060" type="#_x0000_t202" style="position:absolute;left:2288;top:14339;width:3409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Jz8MA&#10;AADaAAAADwAAAGRycy9kb3ducmV2LnhtbESPwWrDMBBE74H+g9hALqGW24PTulFCCSn0Ukgcf8Bi&#10;rWUTa+Vaiu38fVUo9DjMzBtmu59tJ0YafOtYwVOSgiCunG7ZKCgvH48vIHxA1tg5JgV38rDfPSy2&#10;mGs38ZnGIhgRIexzVNCE0OdS+qohiz5xPXH0ajdYDFEORuoBpwi3nXxO00xabDkuNNjToaHqWtys&#10;glPZrY315rs+FodN9fpVhxOPSq2W8/sbiEBz+A//tT+1ggx+r8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7Jz8MAAADaAAAADwAAAAAAAAAAAAAAAACYAgAAZHJzL2Rv&#10;d25yZXYueG1sUEsFBgAAAAAEAAQA9QAAAIgDAAAAAA==&#10;" fillcolor="red" stroked="f" strokecolor="red">
                  <v:fill opacity="0"/>
                  <v:textbox>
                    <w:txbxContent>
                      <w:p w:rsidR="00CF08ED" w:rsidRPr="00CF08ED" w:rsidRDefault="00CF08ED" w:rsidP="00CF08ED">
                        <w:pPr>
                          <w:shd w:val="clear" w:color="auto" w:fill="4F2D7D" w:themeFill="accent2"/>
                          <w:rPr>
                            <w:color w:val="FFFFFF" w:themeColor="background1"/>
                            <w:sz w:val="20"/>
                          </w:rPr>
                        </w:pPr>
                        <w:r w:rsidRPr="00CF08ED">
                          <w:rPr>
                            <w:color w:val="FFFFFF" w:themeColor="background1"/>
                            <w:sz w:val="20"/>
                          </w:rPr>
                          <w:t>Service may not have recovered incremental cost—</w:t>
                        </w:r>
                        <w:r w:rsidR="00844A16">
                          <w:rPr>
                            <w:color w:val="FFFFFF" w:themeColor="background1"/>
                            <w:sz w:val="20"/>
                          </w:rPr>
                          <w:t>potential</w:t>
                        </w:r>
                        <w:r w:rsidRPr="00CF08ED">
                          <w:rPr>
                            <w:color w:val="FFFFFF" w:themeColor="background1"/>
                            <w:sz w:val="20"/>
                          </w:rPr>
                          <w:t xml:space="preserve"> recipient of a subsidy.</w:t>
                        </w:r>
                      </w:p>
                    </w:txbxContent>
                  </v:textbox>
                </v:shape>
                <v:shape id="Text Box 36" o:spid="_x0000_s1061" type="#_x0000_t202" style="position:absolute;left:2288;top:18908;width:542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3i8MA&#10;AADaAAAADwAAAGRycy9kb3ducmV2LnhtbESPT4vCMBTE74LfITzBm6ZWWbVrFF1W9ODFP+D10bxt&#10;i81Lt8lq9dMbYcHjMDO/YWaLxpTiSrUrLCsY9CMQxKnVBWcKTsd1bwLCeWSNpWVScCcHi3m7NcNE&#10;2xvv6XrwmQgQdgkqyL2vEildmpNB17cVcfB+bG3QB1lnUtd4C3BTyjiKPqTBgsNCjhV95ZReDn9G&#10;QWbP+/h7YJaX6XD36+ixikeblVLdTrP8BOGp8e/wf3ur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13i8MAAADaAAAADwAAAAAAAAAAAAAAAACYAgAAZHJzL2Rv&#10;d25yZXYueG1sUEsFBgAAAAAEAAQA9QAAAIgDAAAAAA==&#10;" fillcolor="yellow" stroked="f" strokecolor="red">
                  <v:fill opacity="0"/>
                  <v:textbox>
                    <w:txbxContent>
                      <w:p w:rsidR="00CF08ED" w:rsidRPr="00B65116" w:rsidRDefault="00CF08ED" w:rsidP="00CF08ED">
                        <w:pPr>
                          <w:shd w:val="clear" w:color="auto" w:fill="D5D6D2" w:themeFill="background2"/>
                          <w:rPr>
                            <w:sz w:val="20"/>
                          </w:rPr>
                        </w:pPr>
                        <w:r>
                          <w:rPr>
                            <w:sz w:val="20"/>
                          </w:rPr>
                          <w:t>Service has recovered incremental cost, but not its fully distributed cost. Not a recipient, but service fails (more stringent) incremental cost test.</w:t>
                        </w:r>
                      </w:p>
                    </w:txbxContent>
                  </v:textbox>
                </v:shape>
                <v:shape id="Text Box 37" o:spid="_x0000_s1062" type="#_x0000_t202" style="position:absolute;left:2288;top:515;width:251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F08ED" w:rsidRPr="006F13E6" w:rsidRDefault="00CF08ED" w:rsidP="00014819">
                        <w:pPr>
                          <w:spacing w:before="0"/>
                          <w:rPr>
                            <w:b/>
                            <w:sz w:val="20"/>
                          </w:rPr>
                        </w:pPr>
                        <w:r w:rsidRPr="006F13E6">
                          <w:rPr>
                            <w:b/>
                            <w:sz w:val="20"/>
                          </w:rPr>
                          <w:t>Service revenue recovers:</w:t>
                        </w:r>
                      </w:p>
                    </w:txbxContent>
                  </v:textbox>
                </v:shape>
                <v:line id="Line 38" o:spid="_x0000_s1063" style="position:absolute;visibility:visible;mso-wrap-style:square" from="18094,4786" to="18094,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9" o:spid="_x0000_s1064" style="position:absolute;visibility:visible;mso-wrap-style:square" from="36385,4786" to="36385,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0" o:spid="_x0000_s1065" style="position:absolute;visibility:visible;mso-wrap-style:square" from="2288,8215" to="59433,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41" o:spid="_x0000_s1066" style="position:absolute;visibility:visible;mso-wrap-style:square" from="2288,4786" to="59425,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w10:anchorlock/>
              </v:group>
            </w:pict>
          </mc:Fallback>
        </mc:AlternateContent>
      </w:r>
    </w:p>
    <w:p w:rsidR="00BC4FE0" w:rsidRDefault="00BC4FE0" w:rsidP="00CF08ED">
      <w:pPr>
        <w:pStyle w:val="Heading3"/>
      </w:pPr>
      <w:r>
        <w:t>Direct costs test (if satisfied, service is a definite recipient of a subsidy)</w:t>
      </w:r>
    </w:p>
    <w:p w:rsidR="00BC4FE0" w:rsidRDefault="00BC4FE0" w:rsidP="00BC4FE0">
      <w:r>
        <w:t>Where a service’s revenue is less than its direct costs, the service is a definite recipient of a subsidy. This is the lower bound of the incremental cost test.</w:t>
      </w:r>
    </w:p>
    <w:p w:rsidR="00BC4FE0" w:rsidRDefault="00BC4FE0" w:rsidP="00CF08ED">
      <w:pPr>
        <w:pStyle w:val="Heading3"/>
      </w:pPr>
      <w:r>
        <w:t xml:space="preserve">Direct and attributable cost test (if satisfied, service is a </w:t>
      </w:r>
      <w:r w:rsidR="00844A16">
        <w:t>potential</w:t>
      </w:r>
      <w:r>
        <w:t xml:space="preserve"> recipient of a subsidy)</w:t>
      </w:r>
    </w:p>
    <w:p w:rsidR="00BC4FE0" w:rsidRDefault="00BC4FE0" w:rsidP="00BC4FE0">
      <w:r>
        <w:t>Where a service’s revenue is sufficient to cover the direct costs, but less than the sum of its direct and attributable costs, the service may be the recipient of a subsidy. This is the upper bound of the incremental cost test. Whether the service is actually the recipient of a subsidy in such a case depends on the extent to which the costs attributable to the service are incremental to that service––that is, the extent to which they would be avoided if the service were no longer provided.</w:t>
      </w:r>
    </w:p>
    <w:p w:rsidR="00BC4FE0" w:rsidRDefault="00BC4FE0" w:rsidP="00CF08ED">
      <w:pPr>
        <w:pStyle w:val="Heading3"/>
      </w:pPr>
      <w:r>
        <w:t>Fully distributed cost test (a more stringent test than incremental cost test)</w:t>
      </w:r>
    </w:p>
    <w:p w:rsidR="00BC4FE0" w:rsidRDefault="00BC4FE0" w:rsidP="00BC4FE0">
      <w:r>
        <w:t>Fully distributed costs are compared with revenue to show whether each of the services is, in addition to meeting its estimated incremental cost, also meeting Australia Post’s allocation of common (</w:t>
      </w:r>
      <w:proofErr w:type="spellStart"/>
      <w:r>
        <w:t>unattributable</w:t>
      </w:r>
      <w:proofErr w:type="spellEnd"/>
      <w:r>
        <w:t xml:space="preserve">) costs. It may be that, for example, some of these </w:t>
      </w:r>
      <w:proofErr w:type="spellStart"/>
      <w:r>
        <w:t>unattributable</w:t>
      </w:r>
      <w:proofErr w:type="spellEnd"/>
      <w:r>
        <w:t xml:space="preserve"> costs are in fact also incremental to the provision of the service. The fully distributed cost test is more stringent than the incremental cost test described above, in that it requires the service’s revenue to exceed a higher level of costs.</w:t>
      </w:r>
    </w:p>
    <w:p w:rsidR="00BC4FE0" w:rsidRDefault="00BC4FE0" w:rsidP="00BC4FE0">
      <w:r>
        <w:t>A service that recovers its direct and attributable costs but does not recover its fully distributed costs is not a recipient of a subsidy, but it is also not a source of cross-subsidy either (i.e. it is below the lower bound of the stand-alone test described in section 1.</w:t>
      </w:r>
      <w:r w:rsidR="0085452F">
        <w:t>1</w:t>
      </w:r>
      <w:r>
        <w:t>).</w:t>
      </w:r>
    </w:p>
    <w:p w:rsidR="000D122C" w:rsidRPr="00724A37" w:rsidRDefault="000D122C" w:rsidP="00BC4FE0"/>
    <w:sectPr w:rsidR="000D122C" w:rsidRPr="00724A37" w:rsidSect="00BC4FE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E0" w:rsidRDefault="00BC4FE0" w:rsidP="004B4412">
      <w:pPr>
        <w:spacing w:before="0"/>
      </w:pPr>
      <w:r>
        <w:separator/>
      </w:r>
    </w:p>
  </w:endnote>
  <w:endnote w:type="continuationSeparator" w:id="0">
    <w:p w:rsidR="00BC4FE0" w:rsidRDefault="00BC4FE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E0" w:rsidRDefault="00BC4FE0" w:rsidP="004B4412">
      <w:pPr>
        <w:spacing w:before="0"/>
      </w:pPr>
      <w:r>
        <w:separator/>
      </w:r>
    </w:p>
  </w:footnote>
  <w:footnote w:type="continuationSeparator" w:id="0">
    <w:p w:rsidR="00BC4FE0" w:rsidRDefault="00BC4FE0" w:rsidP="004B4412">
      <w:pPr>
        <w:spacing w:before="0"/>
      </w:pPr>
      <w:r>
        <w:continuationSeparator/>
      </w:r>
    </w:p>
  </w:footnote>
  <w:footnote w:id="1">
    <w:p w:rsidR="00D53FCA" w:rsidRDefault="00D53FCA" w:rsidP="00D53FCA">
      <w:pPr>
        <w:pStyle w:val="Footnotes"/>
      </w:pPr>
      <w:r>
        <w:rPr>
          <w:rStyle w:val="FootnoteReference"/>
        </w:rPr>
        <w:footnoteRef/>
      </w:r>
      <w:r>
        <w:t xml:space="preserve"> </w:t>
      </w:r>
      <w:r w:rsidRPr="007D27C8">
        <w:t xml:space="preserve">GR </w:t>
      </w:r>
      <w:proofErr w:type="spellStart"/>
      <w:r w:rsidRPr="007D27C8">
        <w:t>Faulhaber</w:t>
      </w:r>
      <w:proofErr w:type="spellEnd"/>
      <w:r w:rsidRPr="007D27C8">
        <w:t>, ‘Cross-subsidization: pricing in public enterprises’, American Economic Review, 65(5), December, 1975, pp. 966–77.</w:t>
      </w:r>
    </w:p>
  </w:footnote>
  <w:footnote w:id="2">
    <w:p w:rsidR="00D53FCA" w:rsidRDefault="00D53FCA" w:rsidP="00D53FCA">
      <w:pPr>
        <w:pStyle w:val="Footnotes"/>
      </w:pPr>
      <w:r>
        <w:rPr>
          <w:rStyle w:val="FootnoteReference"/>
        </w:rPr>
        <w:footnoteRef/>
      </w:r>
      <w:r>
        <w:t xml:space="preserve"> </w:t>
      </w:r>
      <w:r w:rsidRPr="00D53FCA">
        <w:rPr>
          <w:rStyle w:val="FootnotesChar"/>
        </w:rPr>
        <w:t xml:space="preserve">In assessing Australia Post’s regulatory accounts for the presence of cross-subsidy, the ACCC relies </w:t>
      </w:r>
      <w:proofErr w:type="gramStart"/>
      <w:r w:rsidRPr="00D53FCA">
        <w:rPr>
          <w:rStyle w:val="FootnotesChar"/>
        </w:rPr>
        <w:t>on  accounting</w:t>
      </w:r>
      <w:proofErr w:type="gramEnd"/>
      <w:r w:rsidRPr="00D53FCA">
        <w:rPr>
          <w:rStyle w:val="FootnotesChar"/>
        </w:rPr>
        <w:t xml:space="preserve"> proxies for economic stand-alone and incremental costs. Further information about the cost proxies relied upon by the ACCC </w:t>
      </w:r>
      <w:proofErr w:type="gramStart"/>
      <w:r w:rsidRPr="00D53FCA">
        <w:rPr>
          <w:rStyle w:val="FootnotesChar"/>
        </w:rPr>
        <w:t>are</w:t>
      </w:r>
      <w:proofErr w:type="gramEnd"/>
      <w:r w:rsidRPr="00D53FCA">
        <w:rPr>
          <w:rStyle w:val="FootnotesChar"/>
        </w:rPr>
        <w:t xml:space="preserve"> detailed in the ACCC’s annual cross-subsidy reports</w:t>
      </w:r>
      <w:r>
        <w:rPr>
          <w:rFonts w:ascii="Times New Roman" w:eastAsia="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6">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18">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065F76"/>
    <w:multiLevelType w:val="hybridMultilevel"/>
    <w:tmpl w:val="68D2BB3C"/>
    <w:lvl w:ilvl="0" w:tplc="A5BC9C30">
      <w:start w:val="1"/>
      <w:numFmt w:val="lowerLetter"/>
      <w:pStyle w:val="Numberedlist2"/>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3">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5"/>
  </w:num>
  <w:num w:numId="3">
    <w:abstractNumId w:val="13"/>
  </w:num>
  <w:num w:numId="4">
    <w:abstractNumId w:val="28"/>
  </w:num>
  <w:num w:numId="5">
    <w:abstractNumId w:val="12"/>
  </w:num>
  <w:num w:numId="6">
    <w:abstractNumId w:val="21"/>
  </w:num>
  <w:num w:numId="7">
    <w:abstractNumId w:val="3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2"/>
  </w:num>
  <w:num w:numId="19">
    <w:abstractNumId w:val="15"/>
    <w:lvlOverride w:ilvl="0">
      <w:startOverride w:val="1"/>
    </w:lvlOverride>
  </w:num>
  <w:num w:numId="20">
    <w:abstractNumId w:val="18"/>
  </w:num>
  <w:num w:numId="21">
    <w:abstractNumId w:val="20"/>
  </w:num>
  <w:num w:numId="22">
    <w:abstractNumId w:val="17"/>
  </w:num>
  <w:num w:numId="23">
    <w:abstractNumId w:val="26"/>
  </w:num>
  <w:num w:numId="24">
    <w:abstractNumId w:val="29"/>
  </w:num>
  <w:num w:numId="25">
    <w:abstractNumId w:val="25"/>
  </w:num>
  <w:num w:numId="26">
    <w:abstractNumId w:val="14"/>
  </w:num>
  <w:num w:numId="27">
    <w:abstractNumId w:val="10"/>
  </w:num>
  <w:num w:numId="28">
    <w:abstractNumId w:val="19"/>
  </w:num>
  <w:num w:numId="29">
    <w:abstractNumId w:val="11"/>
  </w:num>
  <w:num w:numId="30">
    <w:abstractNumId w:val="23"/>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accc.local\home$\dlalo\Tests for assessing cross subsidy.DOCX"/>
  </w:docVars>
  <w:rsids>
    <w:rsidRoot w:val="00BC4FE0"/>
    <w:rsid w:val="00014819"/>
    <w:rsid w:val="00021202"/>
    <w:rsid w:val="0003578C"/>
    <w:rsid w:val="00070F9F"/>
    <w:rsid w:val="00085EBF"/>
    <w:rsid w:val="000D122C"/>
    <w:rsid w:val="000E1819"/>
    <w:rsid w:val="000E6C72"/>
    <w:rsid w:val="00116EB2"/>
    <w:rsid w:val="00124609"/>
    <w:rsid w:val="001573E4"/>
    <w:rsid w:val="00160756"/>
    <w:rsid w:val="00180157"/>
    <w:rsid w:val="001B45A0"/>
    <w:rsid w:val="001D055E"/>
    <w:rsid w:val="001F492E"/>
    <w:rsid w:val="001F6DA3"/>
    <w:rsid w:val="002054EB"/>
    <w:rsid w:val="00224DB9"/>
    <w:rsid w:val="002466E9"/>
    <w:rsid w:val="00251745"/>
    <w:rsid w:val="0026772D"/>
    <w:rsid w:val="00286874"/>
    <w:rsid w:val="00296B65"/>
    <w:rsid w:val="002A7DEF"/>
    <w:rsid w:val="002F7986"/>
    <w:rsid w:val="00307F6D"/>
    <w:rsid w:val="003177A2"/>
    <w:rsid w:val="003271B5"/>
    <w:rsid w:val="00331264"/>
    <w:rsid w:val="003518B3"/>
    <w:rsid w:val="003D767F"/>
    <w:rsid w:val="00485DC4"/>
    <w:rsid w:val="004B4412"/>
    <w:rsid w:val="004C348C"/>
    <w:rsid w:val="004D55BA"/>
    <w:rsid w:val="00514694"/>
    <w:rsid w:val="00530128"/>
    <w:rsid w:val="00532467"/>
    <w:rsid w:val="00563E56"/>
    <w:rsid w:val="00564A4D"/>
    <w:rsid w:val="00571B35"/>
    <w:rsid w:val="00577A09"/>
    <w:rsid w:val="005830DD"/>
    <w:rsid w:val="005A404D"/>
    <w:rsid w:val="005B1E3C"/>
    <w:rsid w:val="00632D6D"/>
    <w:rsid w:val="00641290"/>
    <w:rsid w:val="00697A37"/>
    <w:rsid w:val="006B4CF9"/>
    <w:rsid w:val="006D550F"/>
    <w:rsid w:val="00701CAB"/>
    <w:rsid w:val="00707563"/>
    <w:rsid w:val="0072348C"/>
    <w:rsid w:val="00724A37"/>
    <w:rsid w:val="007303C3"/>
    <w:rsid w:val="00743223"/>
    <w:rsid w:val="00746E01"/>
    <w:rsid w:val="00760996"/>
    <w:rsid w:val="00763E5D"/>
    <w:rsid w:val="00767740"/>
    <w:rsid w:val="00777EE6"/>
    <w:rsid w:val="00782EEA"/>
    <w:rsid w:val="007B2C72"/>
    <w:rsid w:val="007C1C53"/>
    <w:rsid w:val="007E4904"/>
    <w:rsid w:val="007E4CB5"/>
    <w:rsid w:val="007F066B"/>
    <w:rsid w:val="00806C88"/>
    <w:rsid w:val="0081034E"/>
    <w:rsid w:val="00815654"/>
    <w:rsid w:val="008344F6"/>
    <w:rsid w:val="00842D89"/>
    <w:rsid w:val="00844A16"/>
    <w:rsid w:val="00850AA5"/>
    <w:rsid w:val="00851209"/>
    <w:rsid w:val="0085452F"/>
    <w:rsid w:val="008837AC"/>
    <w:rsid w:val="008A587D"/>
    <w:rsid w:val="008C5486"/>
    <w:rsid w:val="008E7031"/>
    <w:rsid w:val="009233EE"/>
    <w:rsid w:val="009661DE"/>
    <w:rsid w:val="009856B7"/>
    <w:rsid w:val="009B74B0"/>
    <w:rsid w:val="009F4940"/>
    <w:rsid w:val="00A4478A"/>
    <w:rsid w:val="00A44852"/>
    <w:rsid w:val="00A57D04"/>
    <w:rsid w:val="00A60A26"/>
    <w:rsid w:val="00A61598"/>
    <w:rsid w:val="00A871F4"/>
    <w:rsid w:val="00AC1B2C"/>
    <w:rsid w:val="00AD6136"/>
    <w:rsid w:val="00AE1BF1"/>
    <w:rsid w:val="00AE40D6"/>
    <w:rsid w:val="00AE750B"/>
    <w:rsid w:val="00AF0DD2"/>
    <w:rsid w:val="00B13048"/>
    <w:rsid w:val="00B207A0"/>
    <w:rsid w:val="00B53306"/>
    <w:rsid w:val="00B8080B"/>
    <w:rsid w:val="00B92771"/>
    <w:rsid w:val="00BA4665"/>
    <w:rsid w:val="00BB2FB2"/>
    <w:rsid w:val="00BB3304"/>
    <w:rsid w:val="00BC4FE0"/>
    <w:rsid w:val="00BD3446"/>
    <w:rsid w:val="00BE1F1B"/>
    <w:rsid w:val="00BF078A"/>
    <w:rsid w:val="00C538A9"/>
    <w:rsid w:val="00C54F5A"/>
    <w:rsid w:val="00C86679"/>
    <w:rsid w:val="00C97A27"/>
    <w:rsid w:val="00C97FEE"/>
    <w:rsid w:val="00CF08ED"/>
    <w:rsid w:val="00D01CF0"/>
    <w:rsid w:val="00D042EC"/>
    <w:rsid w:val="00D0442A"/>
    <w:rsid w:val="00D53FCA"/>
    <w:rsid w:val="00D61A54"/>
    <w:rsid w:val="00D80893"/>
    <w:rsid w:val="00D92CF1"/>
    <w:rsid w:val="00D950F5"/>
    <w:rsid w:val="00DB0F93"/>
    <w:rsid w:val="00DC7981"/>
    <w:rsid w:val="00DE4EFA"/>
    <w:rsid w:val="00DE5520"/>
    <w:rsid w:val="00E04818"/>
    <w:rsid w:val="00E06442"/>
    <w:rsid w:val="00E25B8C"/>
    <w:rsid w:val="00E65C85"/>
    <w:rsid w:val="00E66199"/>
    <w:rsid w:val="00E7624D"/>
    <w:rsid w:val="00EA3D42"/>
    <w:rsid w:val="00EA6B1B"/>
    <w:rsid w:val="00EB2B2E"/>
    <w:rsid w:val="00EB664D"/>
    <w:rsid w:val="00EE28F3"/>
    <w:rsid w:val="00EF5110"/>
    <w:rsid w:val="00F04D6E"/>
    <w:rsid w:val="00F64C7B"/>
    <w:rsid w:val="00F676DD"/>
    <w:rsid w:val="00F83FAD"/>
    <w:rsid w:val="00F952A0"/>
    <w:rsid w:val="00FA3C7F"/>
    <w:rsid w:val="00FD5614"/>
    <w:rsid w:val="00FE0BE1"/>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24A37"/>
    <w:pPr>
      <w:spacing w:before="120" w:line="240" w:lineRule="atLeast"/>
    </w:pPr>
    <w:rPr>
      <w:rFonts w:ascii="Arial" w:hAnsi="Arial"/>
    </w:rPr>
  </w:style>
  <w:style w:type="paragraph" w:styleId="Heading1">
    <w:name w:val="heading 1"/>
    <w:basedOn w:val="Normal"/>
    <w:next w:val="Normal"/>
    <w:link w:val="Heading1Char"/>
    <w:qFormat/>
    <w:rsid w:val="00116EB2"/>
    <w:pPr>
      <w:keepNext/>
      <w:keepLines/>
      <w:spacing w:before="240" w:after="12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116EB2"/>
    <w:pPr>
      <w:keepNext/>
      <w:keepLines/>
      <w:spacing w:after="120"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116EB2"/>
    <w:pPr>
      <w:keepNext/>
      <w:keepLines/>
      <w:spacing w:before="240" w:after="12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116EB2"/>
    <w:pPr>
      <w:keepNext/>
      <w:keepLines/>
      <w:spacing w:before="240" w:after="120"/>
      <w:outlineLvl w:val="3"/>
    </w:pPr>
    <w:rPr>
      <w:rFonts w:eastAsiaTheme="majorEastAsia" w:cstheme="majorBidi"/>
      <w:b/>
      <w:bCs/>
      <w:i/>
      <w:iCs/>
      <w:color w:val="51626F"/>
      <w:sz w:val="24"/>
    </w:rPr>
  </w:style>
  <w:style w:type="paragraph" w:styleId="Heading5">
    <w:name w:val="heading 5"/>
    <w:next w:val="Normal"/>
    <w:link w:val="Heading5Char"/>
    <w:uiPriority w:val="2"/>
    <w:qFormat/>
    <w:rsid w:val="00116EB2"/>
    <w:pPr>
      <w:keepNext/>
      <w:keepLines/>
      <w:spacing w:after="120"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116EB2"/>
    <w:pPr>
      <w:keepNext/>
      <w:keepLines/>
      <w:spacing w:before="240" w:after="120"/>
      <w:outlineLvl w:val="5"/>
    </w:pPr>
    <w:rPr>
      <w:rFonts w:eastAsiaTheme="majorEastAsia" w:cstheme="majorBidi"/>
      <w:b/>
      <w:i/>
      <w:iCs/>
    </w:rPr>
  </w:style>
  <w:style w:type="paragraph" w:styleId="Heading7">
    <w:name w:val="heading 7"/>
    <w:basedOn w:val="Normal"/>
    <w:next w:val="Normal"/>
    <w:link w:val="Heading7Char"/>
    <w:uiPriority w:val="2"/>
    <w:qFormat/>
    <w:rsid w:val="00116EB2"/>
    <w:pPr>
      <w:keepNext/>
      <w:keepLines/>
      <w:spacing w:before="240" w:after="1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116EB2"/>
    <w:pPr>
      <w:keepNext/>
      <w:keepLines/>
      <w:spacing w:before="240" w:after="12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116EB2"/>
    <w:pPr>
      <w:keepNext/>
      <w:keepLines/>
      <w:spacing w:before="240" w:after="12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A37"/>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724A37"/>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724A37"/>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724A37"/>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724A37"/>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724A37"/>
    <w:rPr>
      <w:rFonts w:ascii="Arial" w:eastAsiaTheme="majorEastAsia" w:hAnsi="Arial" w:cstheme="majorBidi"/>
      <w:b/>
      <w:i/>
      <w:iCs/>
    </w:rPr>
  </w:style>
  <w:style w:type="paragraph" w:customStyle="1" w:styleId="Reporttitle">
    <w:name w:val="Report title"/>
    <w:basedOn w:val="Normal"/>
    <w:link w:val="ReporttitleChar"/>
    <w:qFormat/>
    <w:rsid w:val="001D055E"/>
    <w:pPr>
      <w:spacing w:before="520" w:after="120"/>
    </w:pPr>
    <w:rPr>
      <w:rFonts w:ascii="Lucida Fax" w:hAnsi="Lucida Fax"/>
      <w:b/>
      <w:color w:val="4F2D7F"/>
      <w:sz w:val="72"/>
      <w:szCs w:val="56"/>
    </w:rPr>
  </w:style>
  <w:style w:type="character" w:customStyle="1" w:styleId="ReporttitleChar">
    <w:name w:val="Report title Char"/>
    <w:basedOn w:val="DefaultParagraphFont"/>
    <w:link w:val="Reporttitle"/>
    <w:rsid w:val="001D055E"/>
    <w:rPr>
      <w:rFonts w:ascii="Lucida Fax" w:hAnsi="Lucida Fax"/>
      <w:b/>
      <w:color w:val="4F2D7F"/>
      <w:sz w:val="72"/>
      <w:szCs w:val="56"/>
    </w:rPr>
  </w:style>
  <w:style w:type="paragraph" w:customStyle="1" w:styleId="Chaptertitle">
    <w:name w:val="Chapter title"/>
    <w:basedOn w:val="Reporttitle"/>
    <w:link w:val="ChaptertitleChar"/>
    <w:qFormat/>
    <w:rsid w:val="003177A2"/>
    <w:rPr>
      <w:b w:val="0"/>
      <w:sz w:val="52"/>
      <w:szCs w:val="52"/>
    </w:rPr>
  </w:style>
  <w:style w:type="character" w:customStyle="1" w:styleId="ChaptertitleChar">
    <w:name w:val="Chapter title Char"/>
    <w:basedOn w:val="ReporttitleChar"/>
    <w:link w:val="Chaptertitle"/>
    <w:rsid w:val="003177A2"/>
    <w:rPr>
      <w:rFonts w:ascii="Lucida Fax" w:hAnsi="Lucida Fax"/>
      <w:b w:val="0"/>
      <w:color w:val="4F2D7F"/>
      <w:sz w:val="52"/>
      <w:szCs w:val="52"/>
    </w:rPr>
  </w:style>
  <w:style w:type="paragraph" w:customStyle="1" w:styleId="Tabletext">
    <w:name w:val="Table text"/>
    <w:basedOn w:val="Normal"/>
    <w:uiPriority w:val="1"/>
    <w:qFormat/>
    <w:rsid w:val="008344F6"/>
    <w:pPr>
      <w:spacing w:after="120"/>
    </w:pPr>
    <w:rPr>
      <w:sz w:val="20"/>
    </w:rPr>
  </w:style>
  <w:style w:type="paragraph" w:customStyle="1" w:styleId="Numberedlist2">
    <w:name w:val="Numbered list 2"/>
    <w:basedOn w:val="ListNumber2"/>
    <w:rsid w:val="001D055E"/>
    <w:pPr>
      <w:numPr>
        <w:numId w:val="18"/>
      </w:numPr>
      <w:spacing w:before="120" w:after="120" w:line="360" w:lineRule="auto"/>
      <w:ind w:left="360"/>
    </w:p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qFormat/>
    <w:rsid w:val="00116EB2"/>
    <w:pPr>
      <w:numPr>
        <w:numId w:val="32"/>
      </w:numPr>
      <w:ind w:left="567" w:hanging="567"/>
    </w:pPr>
  </w:style>
  <w:style w:type="paragraph" w:customStyle="1" w:styleId="Numbered11">
    <w:name w:val="Numbered 1.1"/>
    <w:basedOn w:val="Heading2"/>
    <w:next w:val="Normal"/>
    <w:qFormat/>
    <w:rsid w:val="00116EB2"/>
    <w:pPr>
      <w:numPr>
        <w:ilvl w:val="1"/>
        <w:numId w:val="32"/>
      </w:numPr>
      <w:ind w:left="1021" w:hanging="1021"/>
    </w:pPr>
    <w:rPr>
      <w:rFonts w:cs="Arial"/>
      <w:b w:val="0"/>
    </w:rPr>
  </w:style>
  <w:style w:type="paragraph" w:customStyle="1" w:styleId="Numbered111">
    <w:name w:val="Numbered 1.1.1"/>
    <w:basedOn w:val="Heading3"/>
    <w:next w:val="Normal"/>
    <w:qFormat/>
    <w:rsid w:val="00116EB2"/>
    <w:pPr>
      <w:numPr>
        <w:ilvl w:val="2"/>
        <w:numId w:val="32"/>
      </w:numPr>
      <w:ind w:left="1247" w:hanging="1247"/>
    </w:pPr>
  </w:style>
  <w:style w:type="paragraph" w:customStyle="1" w:styleId="Numbered1111">
    <w:name w:val="Numbered 1.1.1.1"/>
    <w:basedOn w:val="Heading4"/>
    <w:next w:val="Normal"/>
    <w:rsid w:val="009856B7"/>
    <w:pPr>
      <w:numPr>
        <w:ilvl w:val="3"/>
        <w:numId w:val="32"/>
      </w:numPr>
      <w:ind w:left="1474" w:hanging="1474"/>
    </w:pPr>
  </w:style>
  <w:style w:type="paragraph" w:customStyle="1" w:styleId="Numbered11111">
    <w:name w:val="Numbered 1.1.1.1.1"/>
    <w:basedOn w:val="Heading5"/>
    <w:next w:val="Normal"/>
    <w:uiPriority w:val="2"/>
    <w:rsid w:val="009856B7"/>
    <w:pPr>
      <w:numPr>
        <w:ilvl w:val="4"/>
        <w:numId w:val="32"/>
      </w:numPr>
      <w:ind w:left="1701" w:hanging="1701"/>
    </w:pPr>
  </w:style>
  <w:style w:type="paragraph" w:customStyle="1" w:styleId="Numbered111111">
    <w:name w:val="Numbered 1.1.1.1.1.1"/>
    <w:basedOn w:val="Heading6"/>
    <w:next w:val="Normal"/>
    <w:uiPriority w:val="2"/>
    <w:rsid w:val="009856B7"/>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heading">
    <w:name w:val="Table heading"/>
    <w:basedOn w:val="Normal"/>
    <w:link w:val="TableheadingChar"/>
    <w:qFormat/>
    <w:rsid w:val="00724A37"/>
    <w:pPr>
      <w:spacing w:after="240" w:line="240" w:lineRule="exact"/>
      <w:contextualSpacing/>
    </w:pPr>
    <w:rPr>
      <w:b/>
      <w:szCs w:val="20"/>
    </w:rPr>
  </w:style>
  <w:style w:type="character" w:customStyle="1" w:styleId="TableheadingChar">
    <w:name w:val="Table heading Char"/>
    <w:basedOn w:val="DefaultParagraphFont"/>
    <w:link w:val="Tableheading"/>
    <w:rsid w:val="00571B35"/>
    <w:rPr>
      <w:rFonts w:ascii="Arial" w:hAnsi="Arial"/>
      <w:b/>
      <w:szCs w:val="20"/>
    </w:rPr>
  </w:style>
  <w:style w:type="paragraph" w:customStyle="1" w:styleId="Boxedtextheading">
    <w:name w:val="Boxed text heading"/>
    <w:basedOn w:val="Normal"/>
    <w:link w:val="BoxedtextheadingChar"/>
    <w:uiPriority w:val="4"/>
    <w:rsid w:val="00180157"/>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after="240"/>
      <w:contextualSpacing/>
    </w:pPr>
    <w:rPr>
      <w:b/>
      <w:szCs w:val="20"/>
    </w:rPr>
  </w:style>
  <w:style w:type="character" w:customStyle="1" w:styleId="BoxedtextheadingChar">
    <w:name w:val="Boxed text heading Char"/>
    <w:basedOn w:val="DefaultParagraphFont"/>
    <w:link w:val="Boxedtextheading"/>
    <w:uiPriority w:val="4"/>
    <w:rsid w:val="00724A37"/>
    <w:rPr>
      <w:rFonts w:ascii="Arial" w:hAnsi="Arial"/>
      <w:b/>
      <w:szCs w:val="20"/>
      <w:shd w:val="clear" w:color="auto" w:fill="F2F2F2" w:themeFill="background1" w:themeFillShade="F2"/>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rsid w:val="00D80893"/>
    <w:pPr>
      <w:spacing w:before="60" w:after="60"/>
      <w:contextualSpacing/>
    </w:pPr>
    <w:rPr>
      <w:sz w:val="16"/>
      <w:szCs w:val="16"/>
    </w:rPr>
  </w:style>
  <w:style w:type="character" w:customStyle="1" w:styleId="SourceChar">
    <w:name w:val="Source Char"/>
    <w:basedOn w:val="DefaultParagraphFont"/>
    <w:link w:val="Source"/>
    <w:rsid w:val="00D80893"/>
    <w:rPr>
      <w:rFonts w:ascii="Arial" w:hAnsi="Arial"/>
      <w:sz w:val="16"/>
      <w:szCs w:val="16"/>
    </w:rPr>
  </w:style>
  <w:style w:type="paragraph" w:customStyle="1" w:styleId="Footnotes">
    <w:name w:val="Footnotes"/>
    <w:basedOn w:val="FootnoteText"/>
    <w:link w:val="FootnotesChar"/>
    <w:uiPriority w:val="4"/>
    <w:qFormat/>
    <w:rsid w:val="00D53FCA"/>
    <w:pPr>
      <w:ind w:left="170" w:hanging="170"/>
    </w:pPr>
  </w:style>
  <w:style w:type="character" w:customStyle="1" w:styleId="FootnotesChar">
    <w:name w:val="Footnotes Char"/>
    <w:basedOn w:val="DefaultParagraphFont"/>
    <w:link w:val="Footnotes"/>
    <w:uiPriority w:val="4"/>
    <w:rsid w:val="00D53FCA"/>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3177A2"/>
    <w:pPr>
      <w:numPr>
        <w:numId w:val="7"/>
      </w:numPr>
      <w:spacing w:after="120"/>
      <w:ind w:left="357" w:hanging="357"/>
      <w:contextualSpacing w:val="0"/>
    </w:pPr>
    <w:rPr>
      <w:rFonts w:cs="Times New Roman"/>
    </w:rPr>
  </w:style>
  <w:style w:type="paragraph" w:styleId="ListBullet">
    <w:name w:val="List Bullet"/>
    <w:basedOn w:val="Normal"/>
    <w:uiPriority w:val="99"/>
    <w:unhideWhenUsed/>
    <w:rsid w:val="003177A2"/>
    <w:pPr>
      <w:numPr>
        <w:numId w:val="28"/>
      </w:numPr>
      <w:spacing w:after="60"/>
      <w:ind w:left="357" w:hanging="357"/>
      <w:contextualSpacing/>
    </w:pPr>
  </w:style>
  <w:style w:type="paragraph" w:customStyle="1" w:styleId="Bulletpoint2">
    <w:name w:val="Bullet point 2"/>
    <w:basedOn w:val="ListBullet2"/>
    <w:uiPriority w:val="1"/>
    <w:qFormat/>
    <w:rsid w:val="003177A2"/>
    <w:pPr>
      <w:numPr>
        <w:numId w:val="17"/>
      </w:numPr>
      <w:spacing w:after="120"/>
      <w:ind w:left="998" w:hanging="357"/>
      <w:contextualSpacing w:val="0"/>
    </w:pPr>
  </w:style>
  <w:style w:type="paragraph" w:styleId="ListNumber">
    <w:name w:val="List Number"/>
    <w:basedOn w:val="Normal"/>
    <w:uiPriority w:val="99"/>
    <w:rsid w:val="003177A2"/>
    <w:pPr>
      <w:numPr>
        <w:numId w:val="12"/>
      </w:numPr>
      <w:spacing w:after="120"/>
      <w:ind w:left="357" w:hanging="357"/>
      <w:contextualSpacing/>
    </w:pPr>
    <w:rPr>
      <w:color w:val="000000" w:themeColor="text1" w:themeShade="BF"/>
    </w:rPr>
  </w:style>
  <w:style w:type="paragraph" w:styleId="ListBullet2">
    <w:name w:val="List Bullet 2"/>
    <w:basedOn w:val="Normal"/>
    <w:uiPriority w:val="99"/>
    <w:unhideWhenUsed/>
    <w:rsid w:val="00EA3D42"/>
    <w:pPr>
      <w:numPr>
        <w:numId w:val="8"/>
      </w:numPr>
      <w:contextualSpacing/>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1D055E"/>
    <w:pPr>
      <w:numPr>
        <w:numId w:val="13"/>
      </w:numPr>
      <w:spacing w:after="60"/>
      <w:contextualSpacing/>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767740"/>
    <w:pPr>
      <w:numPr>
        <w:numId w:val="29"/>
      </w:numPr>
      <w:contextualSpacing/>
    </w:pPr>
  </w:style>
  <w:style w:type="character" w:customStyle="1" w:styleId="Heading7Char">
    <w:name w:val="Heading 7 Char"/>
    <w:basedOn w:val="DefaultParagraphFont"/>
    <w:link w:val="Heading7"/>
    <w:uiPriority w:val="2"/>
    <w:rsid w:val="00724A37"/>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724A37"/>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724A37"/>
    <w:rPr>
      <w:rFonts w:ascii="Arial" w:eastAsiaTheme="majorEastAsia" w:hAnsi="Arial" w:cstheme="majorBidi"/>
      <w:i/>
      <w:iCs/>
      <w:color w:val="000000" w:themeColor="text1"/>
      <w:szCs w:val="20"/>
    </w:rPr>
  </w:style>
  <w:style w:type="paragraph" w:customStyle="1" w:styleId="Numbered1111111">
    <w:name w:val="Numbered 1.1.1.1.1.1.1"/>
    <w:basedOn w:val="Heading7"/>
    <w:next w:val="Normal"/>
    <w:uiPriority w:val="2"/>
    <w:rsid w:val="009856B7"/>
    <w:pPr>
      <w:numPr>
        <w:ilvl w:val="6"/>
        <w:numId w:val="32"/>
      </w:numPr>
      <w:ind w:left="2381" w:hanging="2381"/>
    </w:pPr>
  </w:style>
  <w:style w:type="paragraph" w:customStyle="1" w:styleId="Numbered11111111">
    <w:name w:val="Numbered 1.1.1.1.1.1.1.1"/>
    <w:basedOn w:val="Heading8"/>
    <w:next w:val="Normal"/>
    <w:uiPriority w:val="2"/>
    <w:rsid w:val="009856B7"/>
    <w:pPr>
      <w:numPr>
        <w:ilvl w:val="7"/>
        <w:numId w:val="32"/>
      </w:numPr>
      <w:ind w:left="2608" w:hanging="2608"/>
    </w:pPr>
  </w:style>
  <w:style w:type="table" w:styleId="TableGrid">
    <w:name w:val="Table Grid"/>
    <w:aliases w:val="ACCC Table"/>
    <w:basedOn w:val="TableNormal"/>
    <w:uiPriority w:val="59"/>
    <w:rsid w:val="00746E01"/>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style>
  <w:style w:type="table" w:styleId="LightShading">
    <w:name w:val="Light Shading"/>
    <w:basedOn w:val="TableNormal"/>
    <w:uiPriority w:val="60"/>
    <w:rsid w:val="009661DE"/>
    <w:pPr>
      <w:spacing w:before="120" w:after="120"/>
    </w:pPr>
    <w:rPr>
      <w:color w:val="000000" w:themeColor="text1" w:themeShade="BF"/>
    </w:rPr>
    <w:tblPr>
      <w:tblInd w:w="0" w:type="dxa"/>
      <w:tblBorders>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
    <w:name w:val="Body Text"/>
    <w:basedOn w:val="Normal"/>
    <w:link w:val="BodyTextChar"/>
    <w:uiPriority w:val="99"/>
    <w:semiHidden/>
    <w:rsid w:val="00EE28F3"/>
    <w:pPr>
      <w:spacing w:after="120"/>
    </w:pPr>
  </w:style>
  <w:style w:type="character" w:customStyle="1" w:styleId="BodyTextChar">
    <w:name w:val="Body Text Char"/>
    <w:basedOn w:val="DefaultParagraphFont"/>
    <w:link w:val="BodyText"/>
    <w:uiPriority w:val="99"/>
    <w:semiHidden/>
    <w:rsid w:val="00EE28F3"/>
    <w:rPr>
      <w:rFonts w:ascii="Arial" w:hAnsi="Arial"/>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D8089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D80893"/>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3177A2"/>
    <w:pPr>
      <w:ind w:left="720"/>
    </w:pPr>
  </w:style>
  <w:style w:type="paragraph" w:styleId="FootnoteText">
    <w:name w:val="footnote text"/>
    <w:basedOn w:val="Normal"/>
    <w:link w:val="FootnoteTextChar"/>
    <w:uiPriority w:val="99"/>
    <w:semiHidden/>
    <w:unhideWhenUsed/>
    <w:rsid w:val="00701CAB"/>
    <w:pPr>
      <w:spacing w:before="0"/>
    </w:pPr>
    <w:rPr>
      <w:sz w:val="20"/>
      <w:szCs w:val="20"/>
    </w:rPr>
  </w:style>
  <w:style w:type="character" w:customStyle="1" w:styleId="FootnoteTextChar">
    <w:name w:val="Footnote Text Char"/>
    <w:basedOn w:val="DefaultParagraphFont"/>
    <w:link w:val="FootnoteText"/>
    <w:uiPriority w:val="99"/>
    <w:semiHidden/>
    <w:rsid w:val="00701CAB"/>
    <w:rPr>
      <w:rFonts w:ascii="Arial" w:hAnsi="Arial"/>
      <w:sz w:val="20"/>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9856B7"/>
    <w:pPr>
      <w:numPr>
        <w:numId w:val="3"/>
      </w:numPr>
    </w:pPr>
  </w:style>
  <w:style w:type="table" w:customStyle="1" w:styleId="LightShading1">
    <w:name w:val="Light Shading1"/>
    <w:basedOn w:val="TableNormal"/>
    <w:next w:val="LightShading"/>
    <w:uiPriority w:val="60"/>
    <w:rsid w:val="009661DE"/>
    <w:pPr>
      <w:spacing w:before="120" w:after="120"/>
    </w:pPr>
    <w:rPr>
      <w:color w:val="000000" w:themeColor="text1" w:themeShade="BF"/>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Left">
    <w:name w:val="Header Left"/>
    <w:basedOn w:val="Header"/>
    <w:uiPriority w:val="35"/>
    <w:qFormat/>
    <w:rsid w:val="008344F6"/>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customStyle="1" w:styleId="Numbered111111111">
    <w:name w:val="Numbered 1.1.1.1.1.1.1.1.1"/>
    <w:basedOn w:val="Heading9"/>
    <w:next w:val="Normal"/>
    <w:uiPriority w:val="2"/>
    <w:rsid w:val="009856B7"/>
    <w:pPr>
      <w:numPr>
        <w:ilvl w:val="8"/>
        <w:numId w:val="32"/>
      </w:numPr>
      <w:ind w:left="2948" w:hanging="2948"/>
    </w:pPr>
  </w:style>
  <w:style w:type="paragraph" w:styleId="Caption">
    <w:name w:val="caption"/>
    <w:basedOn w:val="Normal"/>
    <w:next w:val="Normal"/>
    <w:uiPriority w:val="35"/>
    <w:unhideWhenUsed/>
    <w:qFormat/>
    <w:rsid w:val="007B2C72"/>
    <w:pPr>
      <w:spacing w:before="0" w:after="200" w:line="240" w:lineRule="auto"/>
    </w:pPr>
    <w:rPr>
      <w:b/>
      <w:bCs/>
      <w:color w:val="51626F" w:themeColor="accent1"/>
      <w:sz w:val="18"/>
      <w:szCs w:val="18"/>
    </w:rPr>
  </w:style>
  <w:style w:type="paragraph" w:styleId="List">
    <w:name w:val="List"/>
    <w:basedOn w:val="Normal"/>
    <w:uiPriority w:val="99"/>
    <w:unhideWhenUsed/>
    <w:rsid w:val="00806C88"/>
    <w:pPr>
      <w:ind w:left="283" w:hanging="283"/>
      <w:contextualSpacing/>
    </w:pPr>
  </w:style>
  <w:style w:type="paragraph" w:styleId="List2">
    <w:name w:val="List 2"/>
    <w:basedOn w:val="Normal"/>
    <w:uiPriority w:val="99"/>
    <w:unhideWhenUsed/>
    <w:rsid w:val="00806C88"/>
    <w:pPr>
      <w:ind w:left="566" w:hanging="283"/>
      <w:contextualSpacing/>
    </w:pPr>
  </w:style>
  <w:style w:type="paragraph" w:styleId="List3">
    <w:name w:val="List 3"/>
    <w:basedOn w:val="Normal"/>
    <w:uiPriority w:val="99"/>
    <w:unhideWhenUsed/>
    <w:rsid w:val="00806C88"/>
    <w:pPr>
      <w:ind w:left="849" w:hanging="283"/>
      <w:contextualSpacing/>
    </w:pPr>
  </w:style>
  <w:style w:type="paragraph" w:styleId="List4">
    <w:name w:val="List 4"/>
    <w:basedOn w:val="Normal"/>
    <w:uiPriority w:val="99"/>
    <w:unhideWhenUsed/>
    <w:rsid w:val="00806C88"/>
    <w:pPr>
      <w:ind w:left="1132" w:hanging="283"/>
      <w:contextualSpacing/>
    </w:pPr>
  </w:style>
  <w:style w:type="paragraph" w:styleId="List5">
    <w:name w:val="List 5"/>
    <w:basedOn w:val="Normal"/>
    <w:uiPriority w:val="99"/>
    <w:unhideWhenUsed/>
    <w:rsid w:val="00806C88"/>
    <w:pPr>
      <w:ind w:left="1415" w:hanging="283"/>
      <w:contextualSpacing/>
    </w:pPr>
  </w:style>
  <w:style w:type="paragraph" w:styleId="ListBullet3">
    <w:name w:val="List Bullet 3"/>
    <w:basedOn w:val="Normal"/>
    <w:uiPriority w:val="99"/>
    <w:unhideWhenUsed/>
    <w:rsid w:val="00806C88"/>
    <w:pPr>
      <w:numPr>
        <w:numId w:val="9"/>
      </w:numPr>
      <w:contextualSpacing/>
    </w:pPr>
  </w:style>
  <w:style w:type="paragraph" w:styleId="ListBullet4">
    <w:name w:val="List Bullet 4"/>
    <w:basedOn w:val="Normal"/>
    <w:uiPriority w:val="99"/>
    <w:unhideWhenUsed/>
    <w:rsid w:val="00806C88"/>
    <w:pPr>
      <w:numPr>
        <w:numId w:val="10"/>
      </w:numPr>
      <w:contextualSpacing/>
    </w:pPr>
  </w:style>
  <w:style w:type="paragraph" w:styleId="ListBullet5">
    <w:name w:val="List Bullet 5"/>
    <w:basedOn w:val="Normal"/>
    <w:uiPriority w:val="99"/>
    <w:unhideWhenUsed/>
    <w:rsid w:val="00806C88"/>
    <w:pPr>
      <w:numPr>
        <w:numId w:val="11"/>
      </w:numPr>
      <w:contextualSpacing/>
    </w:pPr>
  </w:style>
  <w:style w:type="paragraph" w:styleId="ListContinue">
    <w:name w:val="List Continue"/>
    <w:basedOn w:val="Normal"/>
    <w:uiPriority w:val="99"/>
    <w:unhideWhenUsed/>
    <w:rsid w:val="00806C88"/>
    <w:pPr>
      <w:spacing w:after="120"/>
      <w:ind w:left="283"/>
      <w:contextualSpacing/>
    </w:pPr>
  </w:style>
  <w:style w:type="paragraph" w:styleId="ListContinue2">
    <w:name w:val="List Continue 2"/>
    <w:basedOn w:val="Normal"/>
    <w:uiPriority w:val="99"/>
    <w:unhideWhenUsed/>
    <w:rsid w:val="00806C88"/>
    <w:pPr>
      <w:spacing w:after="120"/>
      <w:ind w:left="566"/>
      <w:contextualSpacing/>
    </w:pPr>
  </w:style>
  <w:style w:type="paragraph" w:styleId="ListContinue3">
    <w:name w:val="List Continue 3"/>
    <w:basedOn w:val="Normal"/>
    <w:uiPriority w:val="99"/>
    <w:unhideWhenUsed/>
    <w:rsid w:val="00806C88"/>
    <w:pPr>
      <w:spacing w:after="120"/>
      <w:ind w:left="849"/>
      <w:contextualSpacing/>
    </w:pPr>
  </w:style>
  <w:style w:type="paragraph" w:styleId="ListContinue4">
    <w:name w:val="List Continue 4"/>
    <w:basedOn w:val="Normal"/>
    <w:uiPriority w:val="99"/>
    <w:unhideWhenUsed/>
    <w:rsid w:val="00806C88"/>
    <w:pPr>
      <w:spacing w:after="120"/>
      <w:ind w:left="1132"/>
      <w:contextualSpacing/>
    </w:pPr>
  </w:style>
  <w:style w:type="paragraph" w:styleId="ListNumber3">
    <w:name w:val="List Number 3"/>
    <w:basedOn w:val="Normal"/>
    <w:uiPriority w:val="99"/>
    <w:unhideWhenUsed/>
    <w:rsid w:val="00806C88"/>
    <w:pPr>
      <w:numPr>
        <w:numId w:val="14"/>
      </w:numPr>
      <w:contextualSpacing/>
    </w:pPr>
  </w:style>
  <w:style w:type="paragraph" w:styleId="ListNumber4">
    <w:name w:val="List Number 4"/>
    <w:basedOn w:val="Normal"/>
    <w:uiPriority w:val="99"/>
    <w:unhideWhenUsed/>
    <w:rsid w:val="00806C88"/>
    <w:pPr>
      <w:numPr>
        <w:numId w:val="15"/>
      </w:numPr>
      <w:contextualSpacing/>
    </w:pPr>
  </w:style>
  <w:style w:type="paragraph" w:styleId="ListNumber5">
    <w:name w:val="List Number 5"/>
    <w:basedOn w:val="Normal"/>
    <w:uiPriority w:val="99"/>
    <w:unhideWhenUsed/>
    <w:rsid w:val="00806C88"/>
    <w:pPr>
      <w:numPr>
        <w:numId w:val="16"/>
      </w:numPr>
      <w:contextualSpacing/>
    </w:pPr>
  </w:style>
  <w:style w:type="paragraph" w:styleId="NormalWeb">
    <w:name w:val="Normal (Web)"/>
    <w:basedOn w:val="Normal"/>
    <w:uiPriority w:val="99"/>
    <w:semiHidden/>
    <w:unhideWhenUsed/>
    <w:rsid w:val="00D53FC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24A37"/>
    <w:pPr>
      <w:spacing w:before="120" w:line="240" w:lineRule="atLeast"/>
    </w:pPr>
    <w:rPr>
      <w:rFonts w:ascii="Arial" w:hAnsi="Arial"/>
    </w:rPr>
  </w:style>
  <w:style w:type="paragraph" w:styleId="Heading1">
    <w:name w:val="heading 1"/>
    <w:basedOn w:val="Normal"/>
    <w:next w:val="Normal"/>
    <w:link w:val="Heading1Char"/>
    <w:qFormat/>
    <w:rsid w:val="00116EB2"/>
    <w:pPr>
      <w:keepNext/>
      <w:keepLines/>
      <w:spacing w:before="240" w:after="12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116EB2"/>
    <w:pPr>
      <w:keepNext/>
      <w:keepLines/>
      <w:spacing w:after="120"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116EB2"/>
    <w:pPr>
      <w:keepNext/>
      <w:keepLines/>
      <w:spacing w:before="240" w:after="12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116EB2"/>
    <w:pPr>
      <w:keepNext/>
      <w:keepLines/>
      <w:spacing w:before="240" w:after="120"/>
      <w:outlineLvl w:val="3"/>
    </w:pPr>
    <w:rPr>
      <w:rFonts w:eastAsiaTheme="majorEastAsia" w:cstheme="majorBidi"/>
      <w:b/>
      <w:bCs/>
      <w:i/>
      <w:iCs/>
      <w:color w:val="51626F"/>
      <w:sz w:val="24"/>
    </w:rPr>
  </w:style>
  <w:style w:type="paragraph" w:styleId="Heading5">
    <w:name w:val="heading 5"/>
    <w:next w:val="Normal"/>
    <w:link w:val="Heading5Char"/>
    <w:uiPriority w:val="2"/>
    <w:qFormat/>
    <w:rsid w:val="00116EB2"/>
    <w:pPr>
      <w:keepNext/>
      <w:keepLines/>
      <w:spacing w:after="120"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116EB2"/>
    <w:pPr>
      <w:keepNext/>
      <w:keepLines/>
      <w:spacing w:before="240" w:after="120"/>
      <w:outlineLvl w:val="5"/>
    </w:pPr>
    <w:rPr>
      <w:rFonts w:eastAsiaTheme="majorEastAsia" w:cstheme="majorBidi"/>
      <w:b/>
      <w:i/>
      <w:iCs/>
    </w:rPr>
  </w:style>
  <w:style w:type="paragraph" w:styleId="Heading7">
    <w:name w:val="heading 7"/>
    <w:basedOn w:val="Normal"/>
    <w:next w:val="Normal"/>
    <w:link w:val="Heading7Char"/>
    <w:uiPriority w:val="2"/>
    <w:qFormat/>
    <w:rsid w:val="00116EB2"/>
    <w:pPr>
      <w:keepNext/>
      <w:keepLines/>
      <w:spacing w:before="240" w:after="1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116EB2"/>
    <w:pPr>
      <w:keepNext/>
      <w:keepLines/>
      <w:spacing w:before="240" w:after="12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116EB2"/>
    <w:pPr>
      <w:keepNext/>
      <w:keepLines/>
      <w:spacing w:before="240" w:after="12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A37"/>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724A37"/>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724A37"/>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724A37"/>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724A37"/>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724A37"/>
    <w:rPr>
      <w:rFonts w:ascii="Arial" w:eastAsiaTheme="majorEastAsia" w:hAnsi="Arial" w:cstheme="majorBidi"/>
      <w:b/>
      <w:i/>
      <w:iCs/>
    </w:rPr>
  </w:style>
  <w:style w:type="paragraph" w:customStyle="1" w:styleId="Reporttitle">
    <w:name w:val="Report title"/>
    <w:basedOn w:val="Normal"/>
    <w:link w:val="ReporttitleChar"/>
    <w:qFormat/>
    <w:rsid w:val="001D055E"/>
    <w:pPr>
      <w:spacing w:before="520" w:after="120"/>
    </w:pPr>
    <w:rPr>
      <w:rFonts w:ascii="Lucida Fax" w:hAnsi="Lucida Fax"/>
      <w:b/>
      <w:color w:val="4F2D7F"/>
      <w:sz w:val="72"/>
      <w:szCs w:val="56"/>
    </w:rPr>
  </w:style>
  <w:style w:type="character" w:customStyle="1" w:styleId="ReporttitleChar">
    <w:name w:val="Report title Char"/>
    <w:basedOn w:val="DefaultParagraphFont"/>
    <w:link w:val="Reporttitle"/>
    <w:rsid w:val="001D055E"/>
    <w:rPr>
      <w:rFonts w:ascii="Lucida Fax" w:hAnsi="Lucida Fax"/>
      <w:b/>
      <w:color w:val="4F2D7F"/>
      <w:sz w:val="72"/>
      <w:szCs w:val="56"/>
    </w:rPr>
  </w:style>
  <w:style w:type="paragraph" w:customStyle="1" w:styleId="Chaptertitle">
    <w:name w:val="Chapter title"/>
    <w:basedOn w:val="Reporttitle"/>
    <w:link w:val="ChaptertitleChar"/>
    <w:qFormat/>
    <w:rsid w:val="003177A2"/>
    <w:rPr>
      <w:b w:val="0"/>
      <w:sz w:val="52"/>
      <w:szCs w:val="52"/>
    </w:rPr>
  </w:style>
  <w:style w:type="character" w:customStyle="1" w:styleId="ChaptertitleChar">
    <w:name w:val="Chapter title Char"/>
    <w:basedOn w:val="ReporttitleChar"/>
    <w:link w:val="Chaptertitle"/>
    <w:rsid w:val="003177A2"/>
    <w:rPr>
      <w:rFonts w:ascii="Lucida Fax" w:hAnsi="Lucida Fax"/>
      <w:b w:val="0"/>
      <w:color w:val="4F2D7F"/>
      <w:sz w:val="52"/>
      <w:szCs w:val="52"/>
    </w:rPr>
  </w:style>
  <w:style w:type="paragraph" w:customStyle="1" w:styleId="Tabletext">
    <w:name w:val="Table text"/>
    <w:basedOn w:val="Normal"/>
    <w:uiPriority w:val="1"/>
    <w:qFormat/>
    <w:rsid w:val="008344F6"/>
    <w:pPr>
      <w:spacing w:after="120"/>
    </w:pPr>
    <w:rPr>
      <w:sz w:val="20"/>
    </w:rPr>
  </w:style>
  <w:style w:type="paragraph" w:customStyle="1" w:styleId="Numberedlist2">
    <w:name w:val="Numbered list 2"/>
    <w:basedOn w:val="ListNumber2"/>
    <w:rsid w:val="001D055E"/>
    <w:pPr>
      <w:numPr>
        <w:numId w:val="18"/>
      </w:numPr>
      <w:spacing w:before="120" w:after="120" w:line="360" w:lineRule="auto"/>
      <w:ind w:left="360"/>
    </w:p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qFormat/>
    <w:rsid w:val="00116EB2"/>
    <w:pPr>
      <w:numPr>
        <w:numId w:val="32"/>
      </w:numPr>
      <w:ind w:left="567" w:hanging="567"/>
    </w:pPr>
  </w:style>
  <w:style w:type="paragraph" w:customStyle="1" w:styleId="Numbered11">
    <w:name w:val="Numbered 1.1"/>
    <w:basedOn w:val="Heading2"/>
    <w:next w:val="Normal"/>
    <w:qFormat/>
    <w:rsid w:val="00116EB2"/>
    <w:pPr>
      <w:numPr>
        <w:ilvl w:val="1"/>
        <w:numId w:val="32"/>
      </w:numPr>
      <w:ind w:left="1021" w:hanging="1021"/>
    </w:pPr>
    <w:rPr>
      <w:rFonts w:cs="Arial"/>
      <w:b w:val="0"/>
    </w:rPr>
  </w:style>
  <w:style w:type="paragraph" w:customStyle="1" w:styleId="Numbered111">
    <w:name w:val="Numbered 1.1.1"/>
    <w:basedOn w:val="Heading3"/>
    <w:next w:val="Normal"/>
    <w:qFormat/>
    <w:rsid w:val="00116EB2"/>
    <w:pPr>
      <w:numPr>
        <w:ilvl w:val="2"/>
        <w:numId w:val="32"/>
      </w:numPr>
      <w:ind w:left="1247" w:hanging="1247"/>
    </w:pPr>
  </w:style>
  <w:style w:type="paragraph" w:customStyle="1" w:styleId="Numbered1111">
    <w:name w:val="Numbered 1.1.1.1"/>
    <w:basedOn w:val="Heading4"/>
    <w:next w:val="Normal"/>
    <w:rsid w:val="009856B7"/>
    <w:pPr>
      <w:numPr>
        <w:ilvl w:val="3"/>
        <w:numId w:val="32"/>
      </w:numPr>
      <w:ind w:left="1474" w:hanging="1474"/>
    </w:pPr>
  </w:style>
  <w:style w:type="paragraph" w:customStyle="1" w:styleId="Numbered11111">
    <w:name w:val="Numbered 1.1.1.1.1"/>
    <w:basedOn w:val="Heading5"/>
    <w:next w:val="Normal"/>
    <w:uiPriority w:val="2"/>
    <w:rsid w:val="009856B7"/>
    <w:pPr>
      <w:numPr>
        <w:ilvl w:val="4"/>
        <w:numId w:val="32"/>
      </w:numPr>
      <w:ind w:left="1701" w:hanging="1701"/>
    </w:pPr>
  </w:style>
  <w:style w:type="paragraph" w:customStyle="1" w:styleId="Numbered111111">
    <w:name w:val="Numbered 1.1.1.1.1.1"/>
    <w:basedOn w:val="Heading6"/>
    <w:next w:val="Normal"/>
    <w:uiPriority w:val="2"/>
    <w:rsid w:val="009856B7"/>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heading">
    <w:name w:val="Table heading"/>
    <w:basedOn w:val="Normal"/>
    <w:link w:val="TableheadingChar"/>
    <w:qFormat/>
    <w:rsid w:val="00724A37"/>
    <w:pPr>
      <w:spacing w:after="240" w:line="240" w:lineRule="exact"/>
      <w:contextualSpacing/>
    </w:pPr>
    <w:rPr>
      <w:b/>
      <w:szCs w:val="20"/>
    </w:rPr>
  </w:style>
  <w:style w:type="character" w:customStyle="1" w:styleId="TableheadingChar">
    <w:name w:val="Table heading Char"/>
    <w:basedOn w:val="DefaultParagraphFont"/>
    <w:link w:val="Tableheading"/>
    <w:rsid w:val="00571B35"/>
    <w:rPr>
      <w:rFonts w:ascii="Arial" w:hAnsi="Arial"/>
      <w:b/>
      <w:szCs w:val="20"/>
    </w:rPr>
  </w:style>
  <w:style w:type="paragraph" w:customStyle="1" w:styleId="Boxedtextheading">
    <w:name w:val="Boxed text heading"/>
    <w:basedOn w:val="Normal"/>
    <w:link w:val="BoxedtextheadingChar"/>
    <w:uiPriority w:val="4"/>
    <w:rsid w:val="00180157"/>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after="240"/>
      <w:contextualSpacing/>
    </w:pPr>
    <w:rPr>
      <w:b/>
      <w:szCs w:val="20"/>
    </w:rPr>
  </w:style>
  <w:style w:type="character" w:customStyle="1" w:styleId="BoxedtextheadingChar">
    <w:name w:val="Boxed text heading Char"/>
    <w:basedOn w:val="DefaultParagraphFont"/>
    <w:link w:val="Boxedtextheading"/>
    <w:uiPriority w:val="4"/>
    <w:rsid w:val="00724A37"/>
    <w:rPr>
      <w:rFonts w:ascii="Arial" w:hAnsi="Arial"/>
      <w:b/>
      <w:szCs w:val="20"/>
      <w:shd w:val="clear" w:color="auto" w:fill="F2F2F2" w:themeFill="background1" w:themeFillShade="F2"/>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rsid w:val="00D80893"/>
    <w:pPr>
      <w:spacing w:before="60" w:after="60"/>
      <w:contextualSpacing/>
    </w:pPr>
    <w:rPr>
      <w:sz w:val="16"/>
      <w:szCs w:val="16"/>
    </w:rPr>
  </w:style>
  <w:style w:type="character" w:customStyle="1" w:styleId="SourceChar">
    <w:name w:val="Source Char"/>
    <w:basedOn w:val="DefaultParagraphFont"/>
    <w:link w:val="Source"/>
    <w:rsid w:val="00D80893"/>
    <w:rPr>
      <w:rFonts w:ascii="Arial" w:hAnsi="Arial"/>
      <w:sz w:val="16"/>
      <w:szCs w:val="16"/>
    </w:rPr>
  </w:style>
  <w:style w:type="paragraph" w:customStyle="1" w:styleId="Footnotes">
    <w:name w:val="Footnotes"/>
    <w:basedOn w:val="FootnoteText"/>
    <w:link w:val="FootnotesChar"/>
    <w:uiPriority w:val="4"/>
    <w:qFormat/>
    <w:rsid w:val="00D53FCA"/>
    <w:pPr>
      <w:ind w:left="170" w:hanging="170"/>
    </w:pPr>
  </w:style>
  <w:style w:type="character" w:customStyle="1" w:styleId="FootnotesChar">
    <w:name w:val="Footnotes Char"/>
    <w:basedOn w:val="DefaultParagraphFont"/>
    <w:link w:val="Footnotes"/>
    <w:uiPriority w:val="4"/>
    <w:rsid w:val="00D53FCA"/>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3177A2"/>
    <w:pPr>
      <w:numPr>
        <w:numId w:val="7"/>
      </w:numPr>
      <w:spacing w:after="120"/>
      <w:ind w:left="357" w:hanging="357"/>
      <w:contextualSpacing w:val="0"/>
    </w:pPr>
    <w:rPr>
      <w:rFonts w:cs="Times New Roman"/>
    </w:rPr>
  </w:style>
  <w:style w:type="paragraph" w:styleId="ListBullet">
    <w:name w:val="List Bullet"/>
    <w:basedOn w:val="Normal"/>
    <w:uiPriority w:val="99"/>
    <w:unhideWhenUsed/>
    <w:rsid w:val="003177A2"/>
    <w:pPr>
      <w:numPr>
        <w:numId w:val="28"/>
      </w:numPr>
      <w:spacing w:after="60"/>
      <w:ind w:left="357" w:hanging="357"/>
      <w:contextualSpacing/>
    </w:pPr>
  </w:style>
  <w:style w:type="paragraph" w:customStyle="1" w:styleId="Bulletpoint2">
    <w:name w:val="Bullet point 2"/>
    <w:basedOn w:val="ListBullet2"/>
    <w:uiPriority w:val="1"/>
    <w:qFormat/>
    <w:rsid w:val="003177A2"/>
    <w:pPr>
      <w:numPr>
        <w:numId w:val="17"/>
      </w:numPr>
      <w:spacing w:after="120"/>
      <w:ind w:left="998" w:hanging="357"/>
      <w:contextualSpacing w:val="0"/>
    </w:pPr>
  </w:style>
  <w:style w:type="paragraph" w:styleId="ListNumber">
    <w:name w:val="List Number"/>
    <w:basedOn w:val="Normal"/>
    <w:uiPriority w:val="99"/>
    <w:rsid w:val="003177A2"/>
    <w:pPr>
      <w:numPr>
        <w:numId w:val="12"/>
      </w:numPr>
      <w:spacing w:after="120"/>
      <w:ind w:left="357" w:hanging="357"/>
      <w:contextualSpacing/>
    </w:pPr>
    <w:rPr>
      <w:color w:val="000000" w:themeColor="text1" w:themeShade="BF"/>
    </w:rPr>
  </w:style>
  <w:style w:type="paragraph" w:styleId="ListBullet2">
    <w:name w:val="List Bullet 2"/>
    <w:basedOn w:val="Normal"/>
    <w:uiPriority w:val="99"/>
    <w:unhideWhenUsed/>
    <w:rsid w:val="00EA3D42"/>
    <w:pPr>
      <w:numPr>
        <w:numId w:val="8"/>
      </w:numPr>
      <w:contextualSpacing/>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1D055E"/>
    <w:pPr>
      <w:numPr>
        <w:numId w:val="13"/>
      </w:numPr>
      <w:spacing w:after="60"/>
      <w:contextualSpacing/>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767740"/>
    <w:pPr>
      <w:numPr>
        <w:numId w:val="29"/>
      </w:numPr>
      <w:contextualSpacing/>
    </w:pPr>
  </w:style>
  <w:style w:type="character" w:customStyle="1" w:styleId="Heading7Char">
    <w:name w:val="Heading 7 Char"/>
    <w:basedOn w:val="DefaultParagraphFont"/>
    <w:link w:val="Heading7"/>
    <w:uiPriority w:val="2"/>
    <w:rsid w:val="00724A37"/>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724A37"/>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724A37"/>
    <w:rPr>
      <w:rFonts w:ascii="Arial" w:eastAsiaTheme="majorEastAsia" w:hAnsi="Arial" w:cstheme="majorBidi"/>
      <w:i/>
      <w:iCs/>
      <w:color w:val="000000" w:themeColor="text1"/>
      <w:szCs w:val="20"/>
    </w:rPr>
  </w:style>
  <w:style w:type="paragraph" w:customStyle="1" w:styleId="Numbered1111111">
    <w:name w:val="Numbered 1.1.1.1.1.1.1"/>
    <w:basedOn w:val="Heading7"/>
    <w:next w:val="Normal"/>
    <w:uiPriority w:val="2"/>
    <w:rsid w:val="009856B7"/>
    <w:pPr>
      <w:numPr>
        <w:ilvl w:val="6"/>
        <w:numId w:val="32"/>
      </w:numPr>
      <w:ind w:left="2381" w:hanging="2381"/>
    </w:pPr>
  </w:style>
  <w:style w:type="paragraph" w:customStyle="1" w:styleId="Numbered11111111">
    <w:name w:val="Numbered 1.1.1.1.1.1.1.1"/>
    <w:basedOn w:val="Heading8"/>
    <w:next w:val="Normal"/>
    <w:uiPriority w:val="2"/>
    <w:rsid w:val="009856B7"/>
    <w:pPr>
      <w:numPr>
        <w:ilvl w:val="7"/>
        <w:numId w:val="32"/>
      </w:numPr>
      <w:ind w:left="2608" w:hanging="2608"/>
    </w:pPr>
  </w:style>
  <w:style w:type="table" w:styleId="TableGrid">
    <w:name w:val="Table Grid"/>
    <w:aliases w:val="ACCC Table"/>
    <w:basedOn w:val="TableNormal"/>
    <w:uiPriority w:val="59"/>
    <w:rsid w:val="00746E01"/>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style>
  <w:style w:type="table" w:styleId="LightShading">
    <w:name w:val="Light Shading"/>
    <w:basedOn w:val="TableNormal"/>
    <w:uiPriority w:val="60"/>
    <w:rsid w:val="009661DE"/>
    <w:pPr>
      <w:spacing w:before="120" w:after="120"/>
    </w:pPr>
    <w:rPr>
      <w:color w:val="000000" w:themeColor="text1" w:themeShade="BF"/>
    </w:rPr>
    <w:tblPr>
      <w:tblInd w:w="0" w:type="dxa"/>
      <w:tblBorders>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
    <w:name w:val="Body Text"/>
    <w:basedOn w:val="Normal"/>
    <w:link w:val="BodyTextChar"/>
    <w:uiPriority w:val="99"/>
    <w:semiHidden/>
    <w:rsid w:val="00EE28F3"/>
    <w:pPr>
      <w:spacing w:after="120"/>
    </w:pPr>
  </w:style>
  <w:style w:type="character" w:customStyle="1" w:styleId="BodyTextChar">
    <w:name w:val="Body Text Char"/>
    <w:basedOn w:val="DefaultParagraphFont"/>
    <w:link w:val="BodyText"/>
    <w:uiPriority w:val="99"/>
    <w:semiHidden/>
    <w:rsid w:val="00EE28F3"/>
    <w:rPr>
      <w:rFonts w:ascii="Arial" w:hAnsi="Arial"/>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D8089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D80893"/>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3177A2"/>
    <w:pPr>
      <w:ind w:left="720"/>
    </w:pPr>
  </w:style>
  <w:style w:type="paragraph" w:styleId="FootnoteText">
    <w:name w:val="footnote text"/>
    <w:basedOn w:val="Normal"/>
    <w:link w:val="FootnoteTextChar"/>
    <w:uiPriority w:val="99"/>
    <w:semiHidden/>
    <w:unhideWhenUsed/>
    <w:rsid w:val="00701CAB"/>
    <w:pPr>
      <w:spacing w:before="0"/>
    </w:pPr>
    <w:rPr>
      <w:sz w:val="20"/>
      <w:szCs w:val="20"/>
    </w:rPr>
  </w:style>
  <w:style w:type="character" w:customStyle="1" w:styleId="FootnoteTextChar">
    <w:name w:val="Footnote Text Char"/>
    <w:basedOn w:val="DefaultParagraphFont"/>
    <w:link w:val="FootnoteText"/>
    <w:uiPriority w:val="99"/>
    <w:semiHidden/>
    <w:rsid w:val="00701CAB"/>
    <w:rPr>
      <w:rFonts w:ascii="Arial" w:hAnsi="Arial"/>
      <w:sz w:val="20"/>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9856B7"/>
    <w:pPr>
      <w:numPr>
        <w:numId w:val="3"/>
      </w:numPr>
    </w:pPr>
  </w:style>
  <w:style w:type="table" w:customStyle="1" w:styleId="LightShading1">
    <w:name w:val="Light Shading1"/>
    <w:basedOn w:val="TableNormal"/>
    <w:next w:val="LightShading"/>
    <w:uiPriority w:val="60"/>
    <w:rsid w:val="009661DE"/>
    <w:pPr>
      <w:spacing w:before="120" w:after="120"/>
    </w:pPr>
    <w:rPr>
      <w:color w:val="000000" w:themeColor="text1" w:themeShade="BF"/>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Left">
    <w:name w:val="Header Left"/>
    <w:basedOn w:val="Header"/>
    <w:uiPriority w:val="35"/>
    <w:qFormat/>
    <w:rsid w:val="008344F6"/>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customStyle="1" w:styleId="Numbered111111111">
    <w:name w:val="Numbered 1.1.1.1.1.1.1.1.1"/>
    <w:basedOn w:val="Heading9"/>
    <w:next w:val="Normal"/>
    <w:uiPriority w:val="2"/>
    <w:rsid w:val="009856B7"/>
    <w:pPr>
      <w:numPr>
        <w:ilvl w:val="8"/>
        <w:numId w:val="32"/>
      </w:numPr>
      <w:ind w:left="2948" w:hanging="2948"/>
    </w:pPr>
  </w:style>
  <w:style w:type="paragraph" w:styleId="Caption">
    <w:name w:val="caption"/>
    <w:basedOn w:val="Normal"/>
    <w:next w:val="Normal"/>
    <w:uiPriority w:val="35"/>
    <w:unhideWhenUsed/>
    <w:qFormat/>
    <w:rsid w:val="007B2C72"/>
    <w:pPr>
      <w:spacing w:before="0" w:after="200" w:line="240" w:lineRule="auto"/>
    </w:pPr>
    <w:rPr>
      <w:b/>
      <w:bCs/>
      <w:color w:val="51626F" w:themeColor="accent1"/>
      <w:sz w:val="18"/>
      <w:szCs w:val="18"/>
    </w:rPr>
  </w:style>
  <w:style w:type="paragraph" w:styleId="List">
    <w:name w:val="List"/>
    <w:basedOn w:val="Normal"/>
    <w:uiPriority w:val="99"/>
    <w:unhideWhenUsed/>
    <w:rsid w:val="00806C88"/>
    <w:pPr>
      <w:ind w:left="283" w:hanging="283"/>
      <w:contextualSpacing/>
    </w:pPr>
  </w:style>
  <w:style w:type="paragraph" w:styleId="List2">
    <w:name w:val="List 2"/>
    <w:basedOn w:val="Normal"/>
    <w:uiPriority w:val="99"/>
    <w:unhideWhenUsed/>
    <w:rsid w:val="00806C88"/>
    <w:pPr>
      <w:ind w:left="566" w:hanging="283"/>
      <w:contextualSpacing/>
    </w:pPr>
  </w:style>
  <w:style w:type="paragraph" w:styleId="List3">
    <w:name w:val="List 3"/>
    <w:basedOn w:val="Normal"/>
    <w:uiPriority w:val="99"/>
    <w:unhideWhenUsed/>
    <w:rsid w:val="00806C88"/>
    <w:pPr>
      <w:ind w:left="849" w:hanging="283"/>
      <w:contextualSpacing/>
    </w:pPr>
  </w:style>
  <w:style w:type="paragraph" w:styleId="List4">
    <w:name w:val="List 4"/>
    <w:basedOn w:val="Normal"/>
    <w:uiPriority w:val="99"/>
    <w:unhideWhenUsed/>
    <w:rsid w:val="00806C88"/>
    <w:pPr>
      <w:ind w:left="1132" w:hanging="283"/>
      <w:contextualSpacing/>
    </w:pPr>
  </w:style>
  <w:style w:type="paragraph" w:styleId="List5">
    <w:name w:val="List 5"/>
    <w:basedOn w:val="Normal"/>
    <w:uiPriority w:val="99"/>
    <w:unhideWhenUsed/>
    <w:rsid w:val="00806C88"/>
    <w:pPr>
      <w:ind w:left="1415" w:hanging="283"/>
      <w:contextualSpacing/>
    </w:pPr>
  </w:style>
  <w:style w:type="paragraph" w:styleId="ListBullet3">
    <w:name w:val="List Bullet 3"/>
    <w:basedOn w:val="Normal"/>
    <w:uiPriority w:val="99"/>
    <w:unhideWhenUsed/>
    <w:rsid w:val="00806C88"/>
    <w:pPr>
      <w:numPr>
        <w:numId w:val="9"/>
      </w:numPr>
      <w:contextualSpacing/>
    </w:pPr>
  </w:style>
  <w:style w:type="paragraph" w:styleId="ListBullet4">
    <w:name w:val="List Bullet 4"/>
    <w:basedOn w:val="Normal"/>
    <w:uiPriority w:val="99"/>
    <w:unhideWhenUsed/>
    <w:rsid w:val="00806C88"/>
    <w:pPr>
      <w:numPr>
        <w:numId w:val="10"/>
      </w:numPr>
      <w:contextualSpacing/>
    </w:pPr>
  </w:style>
  <w:style w:type="paragraph" w:styleId="ListBullet5">
    <w:name w:val="List Bullet 5"/>
    <w:basedOn w:val="Normal"/>
    <w:uiPriority w:val="99"/>
    <w:unhideWhenUsed/>
    <w:rsid w:val="00806C88"/>
    <w:pPr>
      <w:numPr>
        <w:numId w:val="11"/>
      </w:numPr>
      <w:contextualSpacing/>
    </w:pPr>
  </w:style>
  <w:style w:type="paragraph" w:styleId="ListContinue">
    <w:name w:val="List Continue"/>
    <w:basedOn w:val="Normal"/>
    <w:uiPriority w:val="99"/>
    <w:unhideWhenUsed/>
    <w:rsid w:val="00806C88"/>
    <w:pPr>
      <w:spacing w:after="120"/>
      <w:ind w:left="283"/>
      <w:contextualSpacing/>
    </w:pPr>
  </w:style>
  <w:style w:type="paragraph" w:styleId="ListContinue2">
    <w:name w:val="List Continue 2"/>
    <w:basedOn w:val="Normal"/>
    <w:uiPriority w:val="99"/>
    <w:unhideWhenUsed/>
    <w:rsid w:val="00806C88"/>
    <w:pPr>
      <w:spacing w:after="120"/>
      <w:ind w:left="566"/>
      <w:contextualSpacing/>
    </w:pPr>
  </w:style>
  <w:style w:type="paragraph" w:styleId="ListContinue3">
    <w:name w:val="List Continue 3"/>
    <w:basedOn w:val="Normal"/>
    <w:uiPriority w:val="99"/>
    <w:unhideWhenUsed/>
    <w:rsid w:val="00806C88"/>
    <w:pPr>
      <w:spacing w:after="120"/>
      <w:ind w:left="849"/>
      <w:contextualSpacing/>
    </w:pPr>
  </w:style>
  <w:style w:type="paragraph" w:styleId="ListContinue4">
    <w:name w:val="List Continue 4"/>
    <w:basedOn w:val="Normal"/>
    <w:uiPriority w:val="99"/>
    <w:unhideWhenUsed/>
    <w:rsid w:val="00806C88"/>
    <w:pPr>
      <w:spacing w:after="120"/>
      <w:ind w:left="1132"/>
      <w:contextualSpacing/>
    </w:pPr>
  </w:style>
  <w:style w:type="paragraph" w:styleId="ListNumber3">
    <w:name w:val="List Number 3"/>
    <w:basedOn w:val="Normal"/>
    <w:uiPriority w:val="99"/>
    <w:unhideWhenUsed/>
    <w:rsid w:val="00806C88"/>
    <w:pPr>
      <w:numPr>
        <w:numId w:val="14"/>
      </w:numPr>
      <w:contextualSpacing/>
    </w:pPr>
  </w:style>
  <w:style w:type="paragraph" w:styleId="ListNumber4">
    <w:name w:val="List Number 4"/>
    <w:basedOn w:val="Normal"/>
    <w:uiPriority w:val="99"/>
    <w:unhideWhenUsed/>
    <w:rsid w:val="00806C88"/>
    <w:pPr>
      <w:numPr>
        <w:numId w:val="15"/>
      </w:numPr>
      <w:contextualSpacing/>
    </w:pPr>
  </w:style>
  <w:style w:type="paragraph" w:styleId="ListNumber5">
    <w:name w:val="List Number 5"/>
    <w:basedOn w:val="Normal"/>
    <w:uiPriority w:val="99"/>
    <w:unhideWhenUsed/>
    <w:rsid w:val="00806C88"/>
    <w:pPr>
      <w:numPr>
        <w:numId w:val="16"/>
      </w:numPr>
      <w:contextualSpacing/>
    </w:pPr>
  </w:style>
  <w:style w:type="paragraph" w:styleId="NormalWeb">
    <w:name w:val="Normal (Web)"/>
    <w:basedOn w:val="Normal"/>
    <w:uiPriority w:val="99"/>
    <w:semiHidden/>
    <w:unhideWhenUsed/>
    <w:rsid w:val="00D53FC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5B98F-29FC-4042-B8A8-D3C5B7B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77E5B3D6.dotm</Template>
  <TotalTime>3</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keywords/>
  <dc:description/>
  <cp:lastModifiedBy>Lalor, David</cp:lastModifiedBy>
  <cp:revision>4</cp:revision>
  <cp:lastPrinted>2014-06-05T05:01:00Z</cp:lastPrinted>
  <dcterms:created xsi:type="dcterms:W3CDTF">2014-06-05T05:00:00Z</dcterms:created>
  <dcterms:modified xsi:type="dcterms:W3CDTF">2014-06-05T22:25:00Z</dcterms:modified>
</cp:coreProperties>
</file>