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0.xml" ContentType="application/vnd.openxmlformats-officedocument.wordprocessingml.header+xml"/>
  <Override PartName="/word/footer1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9042E" w:rsidRDefault="003E30C2">
      <w:pPr>
        <w:spacing w:after="0"/>
        <w:rPr>
          <w:rFonts w:cs="Arial"/>
          <w:color w:val="000000"/>
          <w:sz w:val="16"/>
          <w:szCs w:val="16"/>
        </w:rPr>
      </w:pPr>
      <w:r>
        <w:rPr>
          <w:noProof/>
          <w:lang w:eastAsia="en-AU"/>
        </w:rPr>
        <mc:AlternateContent>
          <mc:Choice Requires="wpg">
            <w:drawing>
              <wp:anchor distT="0" distB="0" distL="114300" distR="114300" simplePos="0" relativeHeight="251666432" behindDoc="1" locked="0" layoutInCell="1" allowOverlap="1" wp14:anchorId="47DECA70" wp14:editId="490910AA">
                <wp:simplePos x="0" y="0"/>
                <wp:positionH relativeFrom="column">
                  <wp:posOffset>-428625</wp:posOffset>
                </wp:positionH>
                <wp:positionV relativeFrom="paragraph">
                  <wp:posOffset>-114935</wp:posOffset>
                </wp:positionV>
                <wp:extent cx="6927215" cy="10006330"/>
                <wp:effectExtent l="0" t="0" r="6985" b="0"/>
                <wp:wrapNone/>
                <wp:docPr id="38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7215" cy="10006330"/>
                          <a:chOff x="680" y="918"/>
                          <a:chExt cx="10582" cy="15758"/>
                        </a:xfrm>
                      </wpg:grpSpPr>
                      <wps:wsp>
                        <wps:cNvPr id="381" name="Rectangle 19"/>
                        <wps:cNvSpPr>
                          <a:spLocks noChangeArrowheads="1"/>
                        </wps:cNvSpPr>
                        <wps:spPr bwMode="auto">
                          <a:xfrm>
                            <a:off x="680" y="918"/>
                            <a:ext cx="10582" cy="1575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20"/>
                        <wps:cNvSpPr>
                          <a:spLocks noChangeArrowheads="1"/>
                        </wps:cNvSpPr>
                        <wps:spPr bwMode="auto">
                          <a:xfrm>
                            <a:off x="680" y="4565"/>
                            <a:ext cx="10582" cy="5366"/>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id="Group 18" o:spid="_x0000_s1026" style="position:absolute;margin-left:-33.75pt;margin-top:-9.05pt;width:545.45pt;height:787.9pt;z-index:-251650048" coordorigin="680,918" coordsize="10582,1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">
                <v:rect id="Rectangle 19" o:spid="_x0000_s1027" style="position:absolute;left:680;top:918;width:10582;height:15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v/sYA&#10;AADcAAAADwAAAGRycy9kb3ducmV2LnhtbESPQWvCQBSE74X+h+UVvJS60YJIdA1S2lKoIE0r4u2R&#10;fWZDsm9Ddhvjv3cFweMwM98wy2ywjeip85VjBZNxAoK4cLriUsHf78fLHIQPyBobx6TgTB6y1ePD&#10;ElPtTvxDfR5KESHsU1RgQmhTKX1hyKIfu5Y4ekfXWQxRdqXUHZ4i3DZymiQzabHiuGCwpTdDRZ3/&#10;WwVruT/wJv/ud9ac5V4/13b7+a7U6GlYL0AEGsI9fGt/aQWv8wlcz8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Sv/sYAAADcAAAADwAAAAAAAAAAAAAAAACYAgAAZHJz&#10;L2Rvd25yZXYueG1sUEsFBgAAAAAEAAQA9QAAAIsDAAAAAA==&#10;" fillcolor="#f2f2f2" stroked="f"/>
                <v:rect id="Rectangle 20" o:spid="_x0000_s1028" style="position:absolute;left:680;top:4565;width:10582;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azcYA&#10;AADcAAAADwAAAGRycy9kb3ducmV2LnhtbESPT2vCQBTE74V+h+UVvNVNI4ikbkQLFQ8FMbbQ4zP7&#10;8gezb9PsmqR+elco9DjMzG+Y5Wo0jeipc7VlBS/TCARxbnXNpYLP4/vzAoTzyBoby6Tglxys0seH&#10;JSbaDnygPvOlCBB2CSqovG8TKV1ekUE3tS1x8ArbGfRBdqXUHQ4BbhoZR9FcGqw5LFTY0ltF+Tm7&#10;GAXX/WWkIf5pZfax6bffh+IUfe2VmjyN61cQnkb/H/5r77SC2SKG+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XazcYAAADcAAAADwAAAAAAAAAAAAAAAACYAgAAZHJz&#10;L2Rvd25yZXYueG1sUEsFBgAAAAAEAAQA9QAAAIsDAAAAAA==&#10;" fillcolor="#003591 [3215]" stroked="f"/>
              </v:group>
            </w:pict>
          </mc:Fallback>
        </mc:AlternateContent>
      </w:r>
      <w:r w:rsidR="004B255E" w:rsidRPr="00561FFC">
        <w:rPr>
          <w:noProof/>
          <w:lang w:eastAsia="en-AU"/>
        </w:rPr>
        <mc:AlternateContent>
          <mc:Choice Requires="wps">
            <w:drawing>
              <wp:anchor distT="0" distB="0" distL="114300" distR="114300" simplePos="0" relativeHeight="251684864" behindDoc="0" locked="0" layoutInCell="1" allowOverlap="1" wp14:anchorId="43AFC726" wp14:editId="4977CF27">
                <wp:simplePos x="0" y="0"/>
                <wp:positionH relativeFrom="column">
                  <wp:posOffset>-428625</wp:posOffset>
                </wp:positionH>
                <wp:positionV relativeFrom="paragraph">
                  <wp:posOffset>9476740</wp:posOffset>
                </wp:positionV>
                <wp:extent cx="2228850" cy="247650"/>
                <wp:effectExtent l="0" t="0"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47650"/>
                        </a:xfrm>
                        <a:prstGeom prst="rect">
                          <a:avLst/>
                        </a:prstGeom>
                        <a:solidFill>
                          <a:srgbClr val="FF0000"/>
                        </a:solidFill>
                        <a:ln>
                          <a:noFill/>
                        </a:ln>
                        <a:extLst/>
                      </wps:spPr>
                      <wps:txbx>
                        <w:txbxContent>
                          <w:p w:rsidR="00F64C11" w:rsidRPr="00F400BA" w:rsidRDefault="00F64C11" w:rsidP="004B255E">
                            <w:pPr>
                              <w:jc w:val="center"/>
                              <w:rPr>
                                <w:rFonts w:ascii="Lucida Fax" w:hAnsi="Lucida Fax"/>
                                <w:color w:val="FFFFFF" w:themeColor="background1"/>
                                <w:sz w:val="21"/>
                                <w:szCs w:val="21"/>
                              </w:rPr>
                            </w:pPr>
                            <w:r w:rsidRPr="00F400BA">
                              <w:rPr>
                                <w:rFonts w:ascii="Lucida Fax" w:hAnsi="Lucida Fax"/>
                                <w:color w:val="FFFFFF" w:themeColor="background1"/>
                                <w:sz w:val="21"/>
                                <w:szCs w:val="21"/>
                              </w:rPr>
                              <w:t>www.accc.gov.au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9" o:spid="_x0000_s1026" type="#_x0000_t202" style="position:absolute;margin-left:-33.75pt;margin-top:746.2pt;width:175.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" fillcolor="red" stroked="f">
                <v:textbox>
                  <w:txbxContent>
                    <w:p w:rsidR="00F64C11" w:rsidRPr="00F400BA" w:rsidRDefault="00F64C11" w:rsidP="004B255E">
                      <w:pPr>
                        <w:jc w:val="center"/>
                        <w:rPr>
                          <w:rFonts w:ascii="Lucida Fax" w:hAnsi="Lucida Fax"/>
                          <w:color w:val="FFFFFF" w:themeColor="background1"/>
                          <w:sz w:val="21"/>
                          <w:szCs w:val="21"/>
                        </w:rPr>
                      </w:pPr>
                      <w:r w:rsidRPr="00F400BA">
                        <w:rPr>
                          <w:rFonts w:ascii="Lucida Fax" w:hAnsi="Lucida Fax"/>
                          <w:color w:val="FFFFFF" w:themeColor="background1"/>
                          <w:sz w:val="21"/>
                          <w:szCs w:val="21"/>
                        </w:rPr>
                        <w:t>www.accc.gov.au</w:t>
                      </w:r>
                    </w:p>
                  </w:txbxContent>
                </v:textbox>
              </v:shape>
            </w:pict>
          </mc:Fallback>
        </mc:AlternateContent>
      </w:r>
      <w:r w:rsidR="0089042E" w:rsidRPr="00561FFC">
        <w:rPr>
          <w:noProof/>
          <w:lang w:eastAsia="en-AU"/>
        </w:rPr>
        <mc:AlternateContent>
          <mc:Choice Requires="wps">
            <w:drawing>
              <wp:anchor distT="0" distB="0" distL="114300" distR="114300" simplePos="0" relativeHeight="251670528" behindDoc="0" locked="0" layoutInCell="1" allowOverlap="1" wp14:anchorId="08B268E8" wp14:editId="3F6F38DD">
                <wp:simplePos x="0" y="0"/>
                <wp:positionH relativeFrom="column">
                  <wp:posOffset>-428625</wp:posOffset>
                </wp:positionH>
                <wp:positionV relativeFrom="paragraph">
                  <wp:posOffset>1961515</wp:posOffset>
                </wp:positionV>
                <wp:extent cx="1285875" cy="238125"/>
                <wp:effectExtent l="0" t="0" r="9525" b="9525"/>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8125"/>
                        </a:xfrm>
                        <a:prstGeom prst="rect">
                          <a:avLst/>
                        </a:prstGeom>
                        <a:solidFill>
                          <a:schemeClr val="accent3">
                            <a:lumMod val="60000"/>
                            <a:lumOff val="40000"/>
                          </a:schemeClr>
                        </a:solidFill>
                        <a:ln>
                          <a:noFill/>
                        </a:ln>
                        <a:extLst/>
                      </wps:spPr>
                      <wps:txbx>
                        <w:txbxContent>
                          <w:p w:rsidR="00F64C11" w:rsidRPr="0089042E" w:rsidRDefault="00F64C11" w:rsidP="0089042E">
                            <w:pPr>
                              <w:jc w:val="center"/>
                              <w:rPr>
                                <w:b/>
                                <w:color w:val="FFFFFF" w:themeColor="background1"/>
                              </w:rPr>
                            </w:pPr>
                            <w:r w:rsidRPr="0089042E">
                              <w:rPr>
                                <w:b/>
                                <w:color w:val="FFFFFF" w:themeColor="background1"/>
                              </w:rPr>
                              <w:t>ACCC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27" type="#_x0000_t202" style="position:absolute;margin-left:-33.75pt;margin-top:154.45pt;width:101.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" fillcolor="#42d4ff [1942]" stroked="f">
                <v:textbox>
                  <w:txbxContent>
                    <w:p w:rsidR="00F64C11" w:rsidRPr="0089042E" w:rsidRDefault="00F64C11" w:rsidP="0089042E">
                      <w:pPr>
                        <w:jc w:val="center"/>
                        <w:rPr>
                          <w:b/>
                          <w:color w:val="FFFFFF" w:themeColor="background1"/>
                        </w:rPr>
                      </w:pPr>
                      <w:r w:rsidRPr="0089042E">
                        <w:rPr>
                          <w:b/>
                          <w:color w:val="FFFFFF" w:themeColor="background1"/>
                        </w:rPr>
                        <w:t>ACCC Report</w:t>
                      </w:r>
                    </w:p>
                  </w:txbxContent>
                </v:textbox>
              </v:shape>
            </w:pict>
          </mc:Fallback>
        </mc:AlternateContent>
      </w:r>
      <w:r w:rsidR="0089042E" w:rsidRPr="00561FFC">
        <w:rPr>
          <w:noProof/>
          <w:lang w:eastAsia="en-AU"/>
        </w:rPr>
        <mc:AlternateContent>
          <mc:Choice Requires="wps">
            <w:drawing>
              <wp:anchor distT="0" distB="0" distL="114300" distR="114300" simplePos="0" relativeHeight="251668480" behindDoc="0" locked="0" layoutInCell="1" allowOverlap="1" wp14:anchorId="28E5530C" wp14:editId="00AFC842">
                <wp:simplePos x="0" y="0"/>
                <wp:positionH relativeFrom="column">
                  <wp:posOffset>-167005</wp:posOffset>
                </wp:positionH>
                <wp:positionV relativeFrom="paragraph">
                  <wp:posOffset>3018155</wp:posOffset>
                </wp:positionV>
                <wp:extent cx="6271895" cy="1569720"/>
                <wp:effectExtent l="0" t="0" r="0"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95" cy="156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C11" w:rsidRPr="00A45996" w:rsidRDefault="00F64C11" w:rsidP="0089042E">
                            <w:pPr>
                              <w:rPr>
                                <w:rFonts w:ascii="Lucida Fax" w:hAnsi="Lucida Fax"/>
                                <w:color w:val="FFFFFF" w:themeColor="background1"/>
                                <w:sz w:val="84"/>
                                <w:szCs w:val="84"/>
                              </w:rPr>
                            </w:pPr>
                            <w:r w:rsidRPr="00A45996">
                              <w:rPr>
                                <w:rFonts w:ascii="Lucida Fax" w:hAnsi="Lucida Fax"/>
                                <w:color w:val="FFFFFF" w:themeColor="background1"/>
                                <w:sz w:val="84"/>
                                <w:szCs w:val="84"/>
                              </w:rPr>
                              <w:t xml:space="preserve">Airport Monitoring </w:t>
                            </w:r>
                            <w:r w:rsidRPr="00A45996">
                              <w:rPr>
                                <w:rFonts w:ascii="Lucida Fax" w:hAnsi="Lucida Fax"/>
                                <w:color w:val="FFFFFF" w:themeColor="background1"/>
                                <w:sz w:val="84"/>
                                <w:szCs w:val="84"/>
                              </w:rPr>
                              <w:br/>
                              <w:t>Report 201</w:t>
                            </w:r>
                            <w:r>
                              <w:rPr>
                                <w:rFonts w:ascii="Lucida Fax" w:hAnsi="Lucida Fax"/>
                                <w:color w:val="FFFFFF" w:themeColor="background1"/>
                                <w:sz w:val="84"/>
                                <w:szCs w:val="84"/>
                              </w:rPr>
                              <w:t>5</w:t>
                            </w:r>
                            <w:r w:rsidRPr="00A45996">
                              <w:rPr>
                                <w:rFonts w:ascii="Lucida Fax" w:hAnsi="Lucida Fax" w:cs="Arial"/>
                                <w:color w:val="FFFFFF" w:themeColor="background1"/>
                                <w:sz w:val="84"/>
                                <w:szCs w:val="84"/>
                              </w:rPr>
                              <w:t>-1</w:t>
                            </w:r>
                            <w:r>
                              <w:rPr>
                                <w:rFonts w:ascii="Lucida Fax" w:hAnsi="Lucida Fax" w:cs="Arial"/>
                                <w:color w:val="FFFFFF" w:themeColor="background1"/>
                                <w:sz w:val="84"/>
                                <w:szCs w:val="8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28" type="#_x0000_t202" style="position:absolute;margin-left:-13.15pt;margin-top:237.65pt;width:493.85pt;height:12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44vQIAAMU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" filled="f" stroked="f">
                <v:textbox>
                  <w:txbxContent>
                    <w:p w:rsidR="00F64C11" w:rsidRPr="00A45996" w:rsidRDefault="00F64C11" w:rsidP="0089042E">
                      <w:pPr>
                        <w:rPr>
                          <w:rFonts w:ascii="Lucida Fax" w:hAnsi="Lucida Fax"/>
                          <w:color w:val="FFFFFF" w:themeColor="background1"/>
                          <w:sz w:val="84"/>
                          <w:szCs w:val="84"/>
                        </w:rPr>
                      </w:pPr>
                      <w:r w:rsidRPr="00A45996">
                        <w:rPr>
                          <w:rFonts w:ascii="Lucida Fax" w:hAnsi="Lucida Fax"/>
                          <w:color w:val="FFFFFF" w:themeColor="background1"/>
                          <w:sz w:val="84"/>
                          <w:szCs w:val="84"/>
                        </w:rPr>
                        <w:t xml:space="preserve">Airport Monitoring </w:t>
                      </w:r>
                      <w:r w:rsidRPr="00A45996">
                        <w:rPr>
                          <w:rFonts w:ascii="Lucida Fax" w:hAnsi="Lucida Fax"/>
                          <w:color w:val="FFFFFF" w:themeColor="background1"/>
                          <w:sz w:val="84"/>
                          <w:szCs w:val="84"/>
                        </w:rPr>
                        <w:br/>
                        <w:t>Report 201</w:t>
                      </w:r>
                      <w:r>
                        <w:rPr>
                          <w:rFonts w:ascii="Lucida Fax" w:hAnsi="Lucida Fax"/>
                          <w:color w:val="FFFFFF" w:themeColor="background1"/>
                          <w:sz w:val="84"/>
                          <w:szCs w:val="84"/>
                        </w:rPr>
                        <w:t>5</w:t>
                      </w:r>
                      <w:r w:rsidRPr="00A45996">
                        <w:rPr>
                          <w:rFonts w:ascii="Lucida Fax" w:hAnsi="Lucida Fax" w:cs="Arial"/>
                          <w:color w:val="FFFFFF" w:themeColor="background1"/>
                          <w:sz w:val="84"/>
                          <w:szCs w:val="84"/>
                        </w:rPr>
                        <w:t>-1</w:t>
                      </w:r>
                      <w:r>
                        <w:rPr>
                          <w:rFonts w:ascii="Lucida Fax" w:hAnsi="Lucida Fax" w:cs="Arial"/>
                          <w:color w:val="FFFFFF" w:themeColor="background1"/>
                          <w:sz w:val="84"/>
                          <w:szCs w:val="84"/>
                        </w:rPr>
                        <w:t>6</w:t>
                      </w:r>
                    </w:p>
                  </w:txbxContent>
                </v:textbox>
              </v:shape>
            </w:pict>
          </mc:Fallback>
        </mc:AlternateContent>
      </w:r>
      <w:r w:rsidR="0089042E" w:rsidRPr="00561FFC">
        <w:rPr>
          <w:noProof/>
          <w:lang w:eastAsia="en-AU"/>
        </w:rPr>
        <mc:AlternateContent>
          <mc:Choice Requires="wps">
            <w:drawing>
              <wp:anchor distT="0" distB="0" distL="114300" distR="114300" simplePos="0" relativeHeight="251674624" behindDoc="0" locked="0" layoutInCell="1" allowOverlap="1" wp14:anchorId="72A237BB" wp14:editId="54410422">
                <wp:simplePos x="0" y="0"/>
                <wp:positionH relativeFrom="column">
                  <wp:posOffset>1189990</wp:posOffset>
                </wp:positionH>
                <wp:positionV relativeFrom="paragraph">
                  <wp:posOffset>4497070</wp:posOffset>
                </wp:positionV>
                <wp:extent cx="0" cy="284480"/>
                <wp:effectExtent l="0" t="0" r="19050" b="20320"/>
                <wp:wrapNone/>
                <wp:docPr id="403" name="Straight Arrow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straightConnector1">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03" o:spid="_x0000_s1026" type="#_x0000_t32" style="position:absolute;margin-left:93.7pt;margin-top:354.1pt;width:0;height: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" strokecolor="white [3212]" strokeweight="1.5pt"/>
            </w:pict>
          </mc:Fallback>
        </mc:AlternateContent>
      </w:r>
      <w:r w:rsidR="0089042E" w:rsidRPr="00561FFC">
        <w:rPr>
          <w:noProof/>
          <w:lang w:eastAsia="en-AU"/>
        </w:rPr>
        <mc:AlternateContent>
          <mc:Choice Requires="wps">
            <w:drawing>
              <wp:anchor distT="0" distB="0" distL="114300" distR="114300" simplePos="0" relativeHeight="251672576" behindDoc="0" locked="0" layoutInCell="1" allowOverlap="1" wp14:anchorId="5D4873AD" wp14:editId="3F8AA032">
                <wp:simplePos x="0" y="0"/>
                <wp:positionH relativeFrom="column">
                  <wp:posOffset>-131445</wp:posOffset>
                </wp:positionH>
                <wp:positionV relativeFrom="paragraph">
                  <wp:posOffset>4460875</wp:posOffset>
                </wp:positionV>
                <wp:extent cx="5831840" cy="517525"/>
                <wp:effectExtent l="0" t="0" r="0" b="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C11" w:rsidRPr="00A45996" w:rsidRDefault="00F64C11" w:rsidP="0089042E">
                            <w:pPr>
                              <w:rPr>
                                <w:rFonts w:ascii="Lucida Fax" w:hAnsi="Lucida Fax"/>
                                <w:color w:val="FFFFFF" w:themeColor="background1"/>
                                <w:sz w:val="32"/>
                                <w:szCs w:val="32"/>
                              </w:rPr>
                            </w:pPr>
                            <w:r w:rsidRPr="00A45996">
                              <w:rPr>
                                <w:rFonts w:ascii="Lucida Fax" w:hAnsi="Lucida Fax"/>
                                <w:color w:val="FFFFFF" w:themeColor="background1"/>
                                <w:sz w:val="32"/>
                                <w:szCs w:val="32"/>
                              </w:rPr>
                              <w:t>Brisbane          Melbourne          Perth          Sydney</w:t>
                            </w:r>
                            <w:r w:rsidRPr="00A45996">
                              <w:rPr>
                                <w:rFonts w:ascii="Lucida Fax" w:hAnsi="Lucida Fax"/>
                                <w:color w:val="FFFFFF" w:themeColor="background1"/>
                                <w:sz w:val="32"/>
                                <w:szCs w:val="3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29" type="#_x0000_t202" style="position:absolute;margin-left:-10.35pt;margin-top:351.25pt;width:459.2pt;height:4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Fk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" filled="f" stroked="f">
                <v:textbox>
                  <w:txbxContent>
                    <w:p w:rsidR="00F64C11" w:rsidRPr="00A45996" w:rsidRDefault="00F64C11" w:rsidP="0089042E">
                      <w:pPr>
                        <w:rPr>
                          <w:rFonts w:ascii="Lucida Fax" w:hAnsi="Lucida Fax"/>
                          <w:color w:val="FFFFFF" w:themeColor="background1"/>
                          <w:sz w:val="32"/>
                          <w:szCs w:val="32"/>
                        </w:rPr>
                      </w:pPr>
                      <w:r w:rsidRPr="00A45996">
                        <w:rPr>
                          <w:rFonts w:ascii="Lucida Fax" w:hAnsi="Lucida Fax"/>
                          <w:color w:val="FFFFFF" w:themeColor="background1"/>
                          <w:sz w:val="32"/>
                          <w:szCs w:val="32"/>
                        </w:rPr>
                        <w:t>Brisbane          Melbourne          Perth          Sydney</w:t>
                      </w:r>
                      <w:r w:rsidRPr="00A45996">
                        <w:rPr>
                          <w:rFonts w:ascii="Lucida Fax" w:hAnsi="Lucida Fax"/>
                          <w:color w:val="FFFFFF" w:themeColor="background1"/>
                          <w:sz w:val="32"/>
                          <w:szCs w:val="32"/>
                        </w:rPr>
                        <w:tab/>
                      </w:r>
                    </w:p>
                  </w:txbxContent>
                </v:textbox>
              </v:shape>
            </w:pict>
          </mc:Fallback>
        </mc:AlternateContent>
      </w:r>
      <w:r w:rsidR="0089042E" w:rsidRPr="00561FFC">
        <w:rPr>
          <w:noProof/>
          <w:lang w:eastAsia="en-AU"/>
        </w:rPr>
        <mc:AlternateContent>
          <mc:Choice Requires="wps">
            <w:drawing>
              <wp:anchor distT="0" distB="0" distL="114300" distR="114300" simplePos="0" relativeHeight="251678720" behindDoc="0" locked="0" layoutInCell="1" allowOverlap="1" wp14:anchorId="44306AAA" wp14:editId="1078E70F">
                <wp:simplePos x="0" y="0"/>
                <wp:positionH relativeFrom="column">
                  <wp:posOffset>4137660</wp:posOffset>
                </wp:positionH>
                <wp:positionV relativeFrom="paragraph">
                  <wp:posOffset>4506595</wp:posOffset>
                </wp:positionV>
                <wp:extent cx="0" cy="284480"/>
                <wp:effectExtent l="0" t="0" r="19050" b="20320"/>
                <wp:wrapNone/>
                <wp:docPr id="406" name="Straight Arrow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6" o:spid="_x0000_s1026" type="#_x0000_t32" style="position:absolute;margin-left:325.8pt;margin-top:354.85pt;width:0;height:2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" strokecolor="white" strokeweight="1.5pt"/>
            </w:pict>
          </mc:Fallback>
        </mc:AlternateContent>
      </w:r>
      <w:r w:rsidR="0089042E" w:rsidRPr="00561FFC">
        <w:rPr>
          <w:noProof/>
          <w:lang w:eastAsia="en-AU"/>
        </w:rPr>
        <mc:AlternateContent>
          <mc:Choice Requires="wps">
            <w:drawing>
              <wp:anchor distT="0" distB="0" distL="114300" distR="114300" simplePos="0" relativeHeight="251676672" behindDoc="0" locked="0" layoutInCell="1" allowOverlap="1" wp14:anchorId="0944E220" wp14:editId="32A39787">
                <wp:simplePos x="0" y="0"/>
                <wp:positionH relativeFrom="column">
                  <wp:posOffset>2904490</wp:posOffset>
                </wp:positionH>
                <wp:positionV relativeFrom="paragraph">
                  <wp:posOffset>4506595</wp:posOffset>
                </wp:positionV>
                <wp:extent cx="0" cy="284480"/>
                <wp:effectExtent l="0" t="0" r="19050" b="20320"/>
                <wp:wrapNone/>
                <wp:docPr id="405" name="Straight Arrow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5" o:spid="_x0000_s1026" type="#_x0000_t32" style="position:absolute;margin-left:228.7pt;margin-top:354.85pt;width:0;height:2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yEJgIAAE4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" strokecolor="white" strokeweight="1.5pt"/>
            </w:pict>
          </mc:Fallback>
        </mc:AlternateContent>
      </w:r>
      <w:r w:rsidR="0089042E" w:rsidRPr="00561FFC">
        <w:rPr>
          <w:noProof/>
          <w:lang w:eastAsia="en-AU"/>
        </w:rPr>
        <w:drawing>
          <wp:anchor distT="0" distB="0" distL="114300" distR="114300" simplePos="0" relativeHeight="251680768" behindDoc="0" locked="0" layoutInCell="1" allowOverlap="1" wp14:anchorId="48F8EED5" wp14:editId="10EF4496">
            <wp:simplePos x="0" y="0"/>
            <wp:positionH relativeFrom="column">
              <wp:posOffset>-426085</wp:posOffset>
            </wp:positionH>
            <wp:positionV relativeFrom="paragraph">
              <wp:posOffset>5441315</wp:posOffset>
            </wp:positionV>
            <wp:extent cx="6909435" cy="4282826"/>
            <wp:effectExtent l="0" t="0" r="0" b="1016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502384018.jpg"/>
                    <pic:cNvPicPr/>
                  </pic:nvPicPr>
                  <pic:blipFill rotWithShape="1">
                    <a:blip r:embed="rId10">
                      <a:extLst>
                        <a:ext uri="{28A0092B-C50C-407E-A947-70E740481C1C}">
                          <a14:useLocalDpi xmlns:a14="http://schemas.microsoft.com/office/drawing/2010/main" val="0"/>
                        </a:ext>
                      </a:extLst>
                    </a:blip>
                    <a:srcRect b="6956"/>
                    <a:stretch/>
                  </pic:blipFill>
                  <pic:spPr bwMode="auto">
                    <a:xfrm>
                      <a:off x="0" y="0"/>
                      <a:ext cx="6909435" cy="4282826"/>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9042E" w:rsidRPr="00561FFC">
        <w:rPr>
          <w:noProof/>
          <w:lang w:eastAsia="en-AU"/>
        </w:rPr>
        <w:drawing>
          <wp:anchor distT="0" distB="0" distL="114300" distR="114300" simplePos="0" relativeHeight="251664384" behindDoc="0" locked="0" layoutInCell="1" allowOverlap="1" wp14:anchorId="4626F4DA" wp14:editId="5F8C182D">
            <wp:simplePos x="0" y="0"/>
            <wp:positionH relativeFrom="column">
              <wp:posOffset>-54610</wp:posOffset>
            </wp:positionH>
            <wp:positionV relativeFrom="paragraph">
              <wp:posOffset>633095</wp:posOffset>
            </wp:positionV>
            <wp:extent cx="2432050" cy="767715"/>
            <wp:effectExtent l="0" t="0" r="0" b="0"/>
            <wp:wrapNone/>
            <wp:docPr id="399" name="Picture 399" descr="@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transpar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050" cy="767715"/>
                    </a:xfrm>
                    <a:prstGeom prst="rect">
                      <a:avLst/>
                    </a:prstGeom>
                    <a:noFill/>
                  </pic:spPr>
                </pic:pic>
              </a:graphicData>
            </a:graphic>
            <wp14:sizeRelH relativeFrom="page">
              <wp14:pctWidth>0</wp14:pctWidth>
            </wp14:sizeRelH>
            <wp14:sizeRelV relativeFrom="page">
              <wp14:pctHeight>0</wp14:pctHeight>
            </wp14:sizeRelV>
          </wp:anchor>
        </w:drawing>
      </w:r>
      <w:r w:rsidR="0089042E">
        <w:rPr>
          <w:rFonts w:cs="Arial"/>
          <w:color w:val="000000"/>
          <w:sz w:val="16"/>
          <w:szCs w:val="16"/>
        </w:rPr>
        <w:br w:type="page"/>
      </w:r>
      <w:r w:rsidR="0089042E" w:rsidRPr="00561FFC">
        <w:rPr>
          <w:noProof/>
          <w:lang w:eastAsia="en-AU"/>
        </w:rPr>
        <mc:AlternateContent>
          <mc:Choice Requires="wps">
            <w:drawing>
              <wp:anchor distT="0" distB="0" distL="114300" distR="114300" simplePos="0" relativeHeight="251682816" behindDoc="0" locked="0" layoutInCell="1" allowOverlap="1" wp14:anchorId="1C884D0B" wp14:editId="3400588B">
                <wp:simplePos x="0" y="0"/>
                <wp:positionH relativeFrom="column">
                  <wp:posOffset>-80010</wp:posOffset>
                </wp:positionH>
                <wp:positionV relativeFrom="paragraph">
                  <wp:posOffset>5019040</wp:posOffset>
                </wp:positionV>
                <wp:extent cx="1431925" cy="396875"/>
                <wp:effectExtent l="0" t="0" r="0" b="317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C11" w:rsidRPr="00C33C68" w:rsidRDefault="00F64C11" w:rsidP="0089042E">
                            <w:pPr>
                              <w:rPr>
                                <w:rFonts w:ascii="Lucida Fax" w:hAnsi="Lucida Fax"/>
                                <w:color w:val="FFFFFF" w:themeColor="background1"/>
                              </w:rPr>
                            </w:pPr>
                            <w:r>
                              <w:rPr>
                                <w:rFonts w:ascii="Lucida Fax" w:hAnsi="Lucida Fax"/>
                                <w:color w:val="FFFFFF" w:themeColor="background1"/>
                              </w:rPr>
                              <w:t>March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30" type="#_x0000_t202" style="position:absolute;margin-left:-6.3pt;margin-top:395.2pt;width:112.75pt;height:3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1wuA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" filled="f" stroked="f">
                <v:textbox>
                  <w:txbxContent>
                    <w:p w:rsidR="00F64C11" w:rsidRPr="00C33C68" w:rsidRDefault="00F64C11" w:rsidP="0089042E">
                      <w:pPr>
                        <w:rPr>
                          <w:rFonts w:ascii="Lucida Fax" w:hAnsi="Lucida Fax"/>
                          <w:color w:val="FFFFFF" w:themeColor="background1"/>
                        </w:rPr>
                      </w:pPr>
                      <w:r>
                        <w:rPr>
                          <w:rFonts w:ascii="Lucida Fax" w:hAnsi="Lucida Fax"/>
                          <w:color w:val="FFFFFF" w:themeColor="background1"/>
                        </w:rPr>
                        <w:t>March 2017</w:t>
                      </w:r>
                    </w:p>
                  </w:txbxContent>
                </v:textbox>
              </v:shape>
            </w:pict>
          </mc:Fallback>
        </mc:AlternateContent>
      </w:r>
    </w:p>
    <w:p w:rsidR="0089042E" w:rsidRDefault="0089042E" w:rsidP="00A96EE9">
      <w:pPr>
        <w:spacing w:before="120"/>
        <w:rPr>
          <w:rFonts w:cs="Arial"/>
          <w:color w:val="000000"/>
          <w:sz w:val="16"/>
          <w:szCs w:val="16"/>
        </w:rPr>
        <w:sectPr w:rsidR="0089042E" w:rsidSect="004B255E">
          <w:headerReference w:type="even" r:id="rId12"/>
          <w:headerReference w:type="default" r:id="rId13"/>
          <w:footerReference w:type="even" r:id="rId14"/>
          <w:footerReference w:type="default" r:id="rId15"/>
          <w:footerReference w:type="first" r:id="rId16"/>
          <w:pgSz w:w="11906" w:h="16838"/>
          <w:pgMar w:top="1276" w:right="1440" w:bottom="1440" w:left="1440" w:header="708" w:footer="708" w:gutter="0"/>
          <w:pgNumType w:fmt="lowerRoman"/>
          <w:cols w:space="708"/>
          <w:titlePg/>
          <w:docGrid w:linePitch="360"/>
        </w:sectPr>
      </w:pPr>
    </w:p>
    <w:p w:rsidR="0089042E" w:rsidRDefault="0089042E" w:rsidP="00A96EE9">
      <w:pPr>
        <w:spacing w:before="120"/>
        <w:rPr>
          <w:rFonts w:cs="Arial"/>
          <w:color w:val="000000"/>
          <w:sz w:val="16"/>
          <w:szCs w:val="16"/>
        </w:rPr>
        <w:sectPr w:rsidR="0089042E" w:rsidSect="0089042E">
          <w:type w:val="continuous"/>
          <w:pgSz w:w="11906" w:h="16838"/>
          <w:pgMar w:top="1276" w:right="1440" w:bottom="1440" w:left="1440" w:header="708" w:footer="708" w:gutter="0"/>
          <w:pgNumType w:fmt="lowerRoman"/>
          <w:cols w:space="708"/>
          <w:docGrid w:linePitch="360"/>
        </w:sectPr>
      </w:pPr>
    </w:p>
    <w:p w:rsidR="008C5DD6" w:rsidRDefault="008C5DD6" w:rsidP="008C5DD6">
      <w:pPr>
        <w:spacing w:before="120"/>
        <w:rPr>
          <w:rFonts w:cs="Arial"/>
          <w:color w:val="000000"/>
          <w:sz w:val="16"/>
          <w:szCs w:val="16"/>
        </w:rPr>
      </w:pPr>
      <w:r w:rsidRPr="001C309D">
        <w:rPr>
          <w:rFonts w:cs="Arial"/>
          <w:color w:val="000000"/>
          <w:sz w:val="16"/>
          <w:szCs w:val="16"/>
        </w:rPr>
        <w:lastRenderedPageBreak/>
        <w:t xml:space="preserve">ISBN </w:t>
      </w:r>
      <w:r w:rsidRPr="00A75C8A">
        <w:rPr>
          <w:rFonts w:cs="Arial"/>
          <w:color w:val="000000"/>
          <w:sz w:val="16"/>
          <w:szCs w:val="16"/>
        </w:rPr>
        <w:t>978</w:t>
      </w:r>
      <w:r>
        <w:rPr>
          <w:rFonts w:cs="Arial"/>
          <w:color w:val="000000"/>
          <w:sz w:val="16"/>
          <w:szCs w:val="16"/>
        </w:rPr>
        <w:t xml:space="preserve"> </w:t>
      </w:r>
      <w:r w:rsidRPr="00A75C8A">
        <w:rPr>
          <w:rFonts w:cs="Arial"/>
          <w:color w:val="000000"/>
          <w:sz w:val="16"/>
          <w:szCs w:val="16"/>
        </w:rPr>
        <w:t>1</w:t>
      </w:r>
      <w:r>
        <w:rPr>
          <w:rFonts w:cs="Arial"/>
          <w:color w:val="000000"/>
          <w:sz w:val="16"/>
          <w:szCs w:val="16"/>
        </w:rPr>
        <w:t xml:space="preserve"> </w:t>
      </w:r>
      <w:r w:rsidRPr="00A75C8A">
        <w:rPr>
          <w:rFonts w:cs="Arial"/>
          <w:color w:val="000000"/>
          <w:sz w:val="16"/>
          <w:szCs w:val="16"/>
        </w:rPr>
        <w:t>922145</w:t>
      </w:r>
      <w:r>
        <w:rPr>
          <w:rFonts w:cs="Arial"/>
          <w:color w:val="000000"/>
          <w:sz w:val="16"/>
          <w:szCs w:val="16"/>
        </w:rPr>
        <w:t xml:space="preserve"> </w:t>
      </w:r>
      <w:r w:rsidRPr="00A75C8A">
        <w:rPr>
          <w:rFonts w:cs="Arial"/>
          <w:color w:val="000000"/>
          <w:sz w:val="16"/>
          <w:szCs w:val="16"/>
        </w:rPr>
        <w:t>74</w:t>
      </w:r>
      <w:r>
        <w:rPr>
          <w:rFonts w:cs="Arial"/>
          <w:color w:val="000000"/>
          <w:sz w:val="16"/>
          <w:szCs w:val="16"/>
        </w:rPr>
        <w:t xml:space="preserve"> </w:t>
      </w:r>
      <w:r w:rsidRPr="00A75C8A">
        <w:rPr>
          <w:rFonts w:cs="Arial"/>
          <w:color w:val="000000"/>
          <w:sz w:val="16"/>
          <w:szCs w:val="16"/>
        </w:rPr>
        <w:t>1</w:t>
      </w:r>
      <w:r w:rsidRPr="001C309D">
        <w:rPr>
          <w:rFonts w:cs="Arial"/>
          <w:color w:val="000000"/>
          <w:sz w:val="16"/>
          <w:szCs w:val="16"/>
        </w:rPr>
        <w:t> </w:t>
      </w:r>
    </w:p>
    <w:p w:rsidR="008C5DD6" w:rsidRPr="001C309D" w:rsidRDefault="008C5DD6" w:rsidP="008C5DD6">
      <w:pPr>
        <w:spacing w:before="120"/>
        <w:rPr>
          <w:rFonts w:cs="Arial"/>
          <w:color w:val="000000"/>
          <w:sz w:val="16"/>
          <w:szCs w:val="16"/>
        </w:rPr>
      </w:pPr>
      <w:r w:rsidRPr="001C309D">
        <w:rPr>
          <w:rFonts w:cs="Arial"/>
          <w:color w:val="000000"/>
          <w:sz w:val="16"/>
          <w:szCs w:val="16"/>
        </w:rPr>
        <w:t>Australian Competition and Consumer Commission</w:t>
      </w:r>
      <w:r>
        <w:rPr>
          <w:rFonts w:cs="Arial"/>
          <w:color w:val="000000"/>
          <w:sz w:val="16"/>
          <w:szCs w:val="16"/>
        </w:rPr>
        <w:br/>
      </w:r>
      <w:r w:rsidRPr="001C309D">
        <w:rPr>
          <w:rFonts w:cs="Arial"/>
          <w:color w:val="000000"/>
          <w:sz w:val="16"/>
          <w:szCs w:val="16"/>
        </w:rPr>
        <w:t xml:space="preserve">23 Marcus Clarke Street, </w:t>
      </w:r>
      <w:r>
        <w:rPr>
          <w:rFonts w:cs="Arial"/>
          <w:color w:val="000000"/>
          <w:sz w:val="16"/>
          <w:szCs w:val="16"/>
        </w:rPr>
        <w:br/>
      </w:r>
      <w:r w:rsidRPr="001C309D">
        <w:rPr>
          <w:rFonts w:cs="Arial"/>
          <w:color w:val="000000"/>
          <w:sz w:val="16"/>
          <w:szCs w:val="16"/>
        </w:rPr>
        <w:t>Canberra, Australian Capital Territory, 2601</w:t>
      </w:r>
    </w:p>
    <w:p w:rsidR="008C5DD6" w:rsidRPr="001C309D" w:rsidRDefault="008C5DD6" w:rsidP="008C5DD6">
      <w:pPr>
        <w:spacing w:before="120"/>
        <w:rPr>
          <w:rFonts w:cs="Arial"/>
          <w:color w:val="000000"/>
          <w:sz w:val="16"/>
          <w:szCs w:val="16"/>
        </w:rPr>
      </w:pPr>
      <w:r w:rsidRPr="001C309D">
        <w:rPr>
          <w:rFonts w:cs="Arial"/>
          <w:color w:val="000000"/>
          <w:sz w:val="16"/>
          <w:szCs w:val="16"/>
        </w:rPr>
        <w:t>© Commonwealth of Australia 201</w:t>
      </w:r>
      <w:r>
        <w:rPr>
          <w:rFonts w:cs="Arial"/>
          <w:color w:val="000000"/>
          <w:sz w:val="16"/>
          <w:szCs w:val="16"/>
        </w:rPr>
        <w:t>7</w:t>
      </w:r>
    </w:p>
    <w:p w:rsidR="008C5DD6" w:rsidRPr="001C309D" w:rsidRDefault="008C5DD6" w:rsidP="008C5DD6">
      <w:pPr>
        <w:spacing w:before="120"/>
        <w:rPr>
          <w:rFonts w:cs="Arial"/>
          <w:color w:val="000000"/>
          <w:sz w:val="16"/>
          <w:szCs w:val="16"/>
        </w:rPr>
      </w:pPr>
      <w:r w:rsidRPr="001C309D">
        <w:rPr>
          <w:rFonts w:cs="Arial"/>
          <w:color w:val="000000"/>
          <w:sz w:val="16"/>
          <w:szCs w:val="16"/>
        </w:rPr>
        <w:t xml:space="preserve">This work is copyright. In addition to any use permitted under the </w:t>
      </w:r>
      <w:r w:rsidRPr="001C309D">
        <w:rPr>
          <w:rFonts w:cs="Arial"/>
          <w:i/>
          <w:iCs/>
          <w:color w:val="000000"/>
          <w:sz w:val="16"/>
          <w:szCs w:val="16"/>
        </w:rPr>
        <w:t>Copyright Act 1968</w:t>
      </w:r>
      <w:r w:rsidRPr="001C309D">
        <w:rPr>
          <w:rFonts w:cs="Arial"/>
          <w:color w:val="000000"/>
          <w:sz w:val="16"/>
          <w:szCs w:val="16"/>
        </w:rPr>
        <w:t>, all material contained within this work is provided under a Creative</w:t>
      </w:r>
      <w:r>
        <w:rPr>
          <w:rFonts w:cs="Arial"/>
          <w:color w:val="000000"/>
          <w:sz w:val="16"/>
          <w:szCs w:val="16"/>
        </w:rPr>
        <w:t xml:space="preserve"> </w:t>
      </w:r>
      <w:r w:rsidRPr="001C309D">
        <w:rPr>
          <w:rFonts w:cs="Arial"/>
          <w:color w:val="000000"/>
          <w:sz w:val="16"/>
          <w:szCs w:val="16"/>
        </w:rPr>
        <w:t>Commons Attribution 3.0 Australia licence, with the exception of:</w:t>
      </w:r>
    </w:p>
    <w:p w:rsidR="008C5DD6" w:rsidRPr="001C309D" w:rsidRDefault="008C5DD6" w:rsidP="008C5DD6">
      <w:pPr>
        <w:numPr>
          <w:ilvl w:val="0"/>
          <w:numId w:val="28"/>
        </w:numPr>
        <w:autoSpaceDE w:val="0"/>
        <w:autoSpaceDN w:val="0"/>
        <w:adjustRightInd w:val="0"/>
        <w:spacing w:before="120" w:after="120"/>
        <w:rPr>
          <w:rFonts w:cs="Arial"/>
          <w:color w:val="000000"/>
          <w:sz w:val="16"/>
          <w:szCs w:val="16"/>
        </w:rPr>
      </w:pPr>
      <w:r w:rsidRPr="001C309D">
        <w:rPr>
          <w:rFonts w:cs="Arial"/>
          <w:color w:val="000000"/>
          <w:sz w:val="16"/>
          <w:szCs w:val="16"/>
        </w:rPr>
        <w:t>the Commonwealth Coat of Arms</w:t>
      </w:r>
    </w:p>
    <w:p w:rsidR="008C5DD6" w:rsidRPr="001C309D" w:rsidRDefault="008C5DD6" w:rsidP="008C5DD6">
      <w:pPr>
        <w:numPr>
          <w:ilvl w:val="0"/>
          <w:numId w:val="28"/>
        </w:numPr>
        <w:autoSpaceDE w:val="0"/>
        <w:autoSpaceDN w:val="0"/>
        <w:adjustRightInd w:val="0"/>
        <w:spacing w:before="120" w:after="120"/>
        <w:rPr>
          <w:rFonts w:cs="Arial"/>
          <w:color w:val="000000"/>
          <w:sz w:val="16"/>
          <w:szCs w:val="16"/>
        </w:rPr>
      </w:pPr>
      <w:r w:rsidRPr="001C309D">
        <w:rPr>
          <w:rFonts w:cs="Arial"/>
          <w:color w:val="000000"/>
          <w:sz w:val="16"/>
          <w:szCs w:val="16"/>
        </w:rPr>
        <w:t>the ACCC and AER logos</w:t>
      </w:r>
    </w:p>
    <w:p w:rsidR="008C5DD6" w:rsidRPr="001C309D" w:rsidRDefault="008C5DD6" w:rsidP="008C5DD6">
      <w:pPr>
        <w:numPr>
          <w:ilvl w:val="0"/>
          <w:numId w:val="28"/>
        </w:numPr>
        <w:autoSpaceDE w:val="0"/>
        <w:autoSpaceDN w:val="0"/>
        <w:adjustRightInd w:val="0"/>
        <w:spacing w:before="120" w:after="120"/>
        <w:rPr>
          <w:rFonts w:cs="Arial"/>
          <w:color w:val="000000"/>
          <w:sz w:val="16"/>
          <w:szCs w:val="16"/>
        </w:rPr>
      </w:pPr>
      <w:r w:rsidRPr="001C309D">
        <w:rPr>
          <w:rFonts w:cs="Arial"/>
          <w:color w:val="000000"/>
          <w:sz w:val="16"/>
          <w:szCs w:val="16"/>
        </w:rPr>
        <w:t>any illustration, diagram, photograph or graphic over which the Australian Competition and Consumer Commission does not hold copyright, but which may be part of or contained within this publication.</w:t>
      </w:r>
    </w:p>
    <w:p w:rsidR="008C5DD6" w:rsidRPr="001C309D" w:rsidRDefault="008C5DD6" w:rsidP="008C5DD6">
      <w:pPr>
        <w:spacing w:before="120"/>
        <w:rPr>
          <w:rFonts w:cs="Arial"/>
          <w:color w:val="000000"/>
          <w:sz w:val="16"/>
          <w:szCs w:val="16"/>
        </w:rPr>
      </w:pPr>
      <w:r w:rsidRPr="001C309D">
        <w:rPr>
          <w:rFonts w:cs="Arial"/>
          <w:color w:val="000000"/>
          <w:sz w:val="16"/>
          <w:szCs w:val="16"/>
        </w:rPr>
        <w:t>The details of the relevant licence conditions are available on the Creative Commons website, as is the full legal code for the CC BY 3.0 AU licence.</w:t>
      </w:r>
    </w:p>
    <w:p w:rsidR="008C5DD6" w:rsidRPr="001C309D" w:rsidRDefault="008C5DD6" w:rsidP="008C5DD6">
      <w:pPr>
        <w:spacing w:before="120"/>
        <w:rPr>
          <w:rFonts w:cs="Arial"/>
          <w:color w:val="000000"/>
          <w:sz w:val="16"/>
          <w:szCs w:val="16"/>
        </w:rPr>
      </w:pPr>
      <w:r w:rsidRPr="001C309D">
        <w:rPr>
          <w:rFonts w:cs="Arial"/>
          <w:color w:val="000000"/>
          <w:sz w:val="16"/>
          <w:szCs w:val="16"/>
        </w:rPr>
        <w:t xml:space="preserve">Requests and inquiries concerning reproduction and rights should be addressed to the Director, </w:t>
      </w:r>
      <w:r>
        <w:rPr>
          <w:rFonts w:cs="Arial"/>
          <w:color w:val="000000"/>
          <w:sz w:val="16"/>
          <w:szCs w:val="16"/>
        </w:rPr>
        <w:t xml:space="preserve">Corporate </w:t>
      </w:r>
      <w:r w:rsidRPr="001C309D">
        <w:rPr>
          <w:rFonts w:cs="Arial"/>
          <w:color w:val="000000"/>
          <w:sz w:val="16"/>
          <w:szCs w:val="16"/>
        </w:rPr>
        <w:t>Communication</w:t>
      </w:r>
      <w:r>
        <w:rPr>
          <w:rFonts w:cs="Arial"/>
          <w:color w:val="000000"/>
          <w:sz w:val="16"/>
          <w:szCs w:val="16"/>
        </w:rPr>
        <w:t>s</w:t>
      </w:r>
      <w:r w:rsidRPr="001C309D">
        <w:rPr>
          <w:rFonts w:cs="Arial"/>
          <w:color w:val="000000"/>
          <w:sz w:val="16"/>
          <w:szCs w:val="16"/>
        </w:rPr>
        <w:t>, ACCC,</w:t>
      </w:r>
      <w:r>
        <w:rPr>
          <w:rFonts w:cs="Arial"/>
          <w:color w:val="000000"/>
          <w:sz w:val="16"/>
          <w:szCs w:val="16"/>
        </w:rPr>
        <w:t xml:space="preserve"> </w:t>
      </w:r>
      <w:r w:rsidRPr="001C309D">
        <w:rPr>
          <w:rFonts w:cs="Arial"/>
          <w:color w:val="000000"/>
          <w:sz w:val="16"/>
          <w:szCs w:val="16"/>
        </w:rPr>
        <w:t>GPO Box 3131, Canberra ACT 2601, or publishing.unit@accc.gov.au.</w:t>
      </w:r>
    </w:p>
    <w:p w:rsidR="008C5DD6" w:rsidRPr="001C309D" w:rsidRDefault="008C5DD6" w:rsidP="008C5DD6">
      <w:pPr>
        <w:spacing w:before="120"/>
        <w:rPr>
          <w:rFonts w:cs="Arial"/>
          <w:b/>
          <w:color w:val="000000"/>
          <w:sz w:val="16"/>
          <w:szCs w:val="16"/>
        </w:rPr>
      </w:pPr>
      <w:r w:rsidRPr="001C309D">
        <w:rPr>
          <w:rFonts w:cs="Arial"/>
          <w:b/>
          <w:color w:val="000000"/>
          <w:sz w:val="16"/>
          <w:szCs w:val="16"/>
        </w:rPr>
        <w:t>Important notice</w:t>
      </w:r>
    </w:p>
    <w:p w:rsidR="008C5DD6" w:rsidRDefault="008C5DD6" w:rsidP="008C5DD6">
      <w:pPr>
        <w:spacing w:before="120"/>
        <w:rPr>
          <w:rFonts w:cs="Arial"/>
          <w:color w:val="000000"/>
          <w:sz w:val="16"/>
          <w:szCs w:val="16"/>
        </w:rPr>
      </w:pPr>
      <w:r w:rsidRPr="001C309D">
        <w:rPr>
          <w:rFonts w:cs="Arial"/>
          <w:color w:val="000000"/>
          <w:sz w:val="16"/>
          <w:szCs w:val="16"/>
        </w:rPr>
        <w:t>The information in this publication is for general guidance only. It does not constitute legal or other professional advice, and should not be relied on as a</w:t>
      </w:r>
      <w:r>
        <w:rPr>
          <w:rFonts w:cs="Arial"/>
          <w:color w:val="000000"/>
          <w:sz w:val="16"/>
          <w:szCs w:val="16"/>
        </w:rPr>
        <w:t xml:space="preserve"> </w:t>
      </w:r>
      <w:r w:rsidRPr="001C309D">
        <w:rPr>
          <w:rFonts w:cs="Arial"/>
          <w:color w:val="000000"/>
          <w:sz w:val="16"/>
          <w:szCs w:val="16"/>
        </w:rPr>
        <w:t>statement of the law in any jurisdiction. Because it is intended only as a general guide, it may contain generalisations. You should obtain professional advice</w:t>
      </w:r>
      <w:r>
        <w:rPr>
          <w:rFonts w:cs="Arial"/>
          <w:color w:val="000000"/>
          <w:sz w:val="16"/>
          <w:szCs w:val="16"/>
        </w:rPr>
        <w:t xml:space="preserve"> </w:t>
      </w:r>
      <w:r w:rsidRPr="001C309D">
        <w:rPr>
          <w:rFonts w:cs="Arial"/>
          <w:color w:val="000000"/>
          <w:sz w:val="16"/>
          <w:szCs w:val="16"/>
        </w:rPr>
        <w:t>if you have any specific concern.</w:t>
      </w:r>
    </w:p>
    <w:p w:rsidR="008C5DD6" w:rsidRPr="001C309D" w:rsidRDefault="008C5DD6" w:rsidP="008C5DD6">
      <w:pPr>
        <w:spacing w:before="120"/>
        <w:rPr>
          <w:rFonts w:cs="Arial"/>
          <w:color w:val="000000"/>
          <w:sz w:val="16"/>
          <w:szCs w:val="16"/>
        </w:rPr>
      </w:pPr>
      <w:r w:rsidRPr="001C309D">
        <w:rPr>
          <w:rFonts w:cs="Arial"/>
          <w:color w:val="000000"/>
          <w:sz w:val="16"/>
          <w:szCs w:val="16"/>
        </w:rPr>
        <w:t>The ACCC has made every reasonable effort to provide current and accurate information, but it does not make any guarantees regarding the accuracy,</w:t>
      </w:r>
      <w:r>
        <w:rPr>
          <w:rFonts w:cs="Arial"/>
          <w:color w:val="000000"/>
          <w:sz w:val="16"/>
          <w:szCs w:val="16"/>
        </w:rPr>
        <w:t xml:space="preserve"> </w:t>
      </w:r>
      <w:r w:rsidRPr="001C309D">
        <w:rPr>
          <w:rFonts w:cs="Arial"/>
          <w:color w:val="000000"/>
          <w:sz w:val="16"/>
          <w:szCs w:val="16"/>
        </w:rPr>
        <w:t>currency or completeness of that information.</w:t>
      </w:r>
    </w:p>
    <w:p w:rsidR="008C5DD6" w:rsidRPr="001C309D" w:rsidRDefault="008C5DD6" w:rsidP="008C5DD6">
      <w:pPr>
        <w:spacing w:before="120"/>
        <w:rPr>
          <w:rFonts w:cs="Arial"/>
          <w:color w:val="000000"/>
          <w:sz w:val="16"/>
          <w:szCs w:val="16"/>
        </w:rPr>
      </w:pPr>
      <w:r w:rsidRPr="001C309D">
        <w:rPr>
          <w:rFonts w:cs="Arial"/>
          <w:color w:val="000000"/>
          <w:sz w:val="16"/>
          <w:szCs w:val="16"/>
        </w:rPr>
        <w:t>Parties who wish to re-publish or otherwise use the information in this publication must check this information for currency and accuracy prior to publication.</w:t>
      </w:r>
    </w:p>
    <w:p w:rsidR="008C5DD6" w:rsidRPr="001C309D" w:rsidRDefault="008C5DD6" w:rsidP="008C5DD6">
      <w:pPr>
        <w:spacing w:before="120"/>
        <w:rPr>
          <w:rFonts w:cs="Arial"/>
          <w:color w:val="000000"/>
          <w:sz w:val="16"/>
          <w:szCs w:val="16"/>
        </w:rPr>
      </w:pPr>
      <w:r w:rsidRPr="001C309D">
        <w:rPr>
          <w:rFonts w:cs="Arial"/>
          <w:color w:val="000000"/>
          <w:sz w:val="16"/>
          <w:szCs w:val="16"/>
        </w:rPr>
        <w:t>This should be done prior to each publication edition, as ACCC guidance and relevant transitional legislation frequently change. Any queries parties have</w:t>
      </w:r>
      <w:r>
        <w:rPr>
          <w:rFonts w:cs="Arial"/>
          <w:color w:val="000000"/>
          <w:sz w:val="16"/>
          <w:szCs w:val="16"/>
        </w:rPr>
        <w:t xml:space="preserve"> </w:t>
      </w:r>
      <w:r w:rsidRPr="001C309D">
        <w:rPr>
          <w:rFonts w:cs="Arial"/>
          <w:color w:val="000000"/>
          <w:sz w:val="16"/>
          <w:szCs w:val="16"/>
        </w:rPr>
        <w:t xml:space="preserve">should be addressed to the Director, </w:t>
      </w:r>
      <w:r>
        <w:rPr>
          <w:rFonts w:cs="Arial"/>
          <w:color w:val="000000"/>
          <w:sz w:val="16"/>
          <w:szCs w:val="16"/>
        </w:rPr>
        <w:t>Corporate Communication</w:t>
      </w:r>
      <w:r w:rsidRPr="001C309D">
        <w:rPr>
          <w:rFonts w:cs="Arial"/>
          <w:color w:val="000000"/>
          <w:sz w:val="16"/>
          <w:szCs w:val="16"/>
        </w:rPr>
        <w:t>, ACCC, GPO Box 3131, Canberra ACT 2601, or</w:t>
      </w:r>
      <w:r>
        <w:rPr>
          <w:rFonts w:cs="Arial"/>
          <w:color w:val="000000"/>
          <w:sz w:val="16"/>
          <w:szCs w:val="16"/>
        </w:rPr>
        <w:t xml:space="preserve"> </w:t>
      </w:r>
      <w:r w:rsidRPr="001C309D">
        <w:rPr>
          <w:rFonts w:cs="Arial"/>
          <w:color w:val="000000"/>
          <w:sz w:val="16"/>
          <w:szCs w:val="16"/>
        </w:rPr>
        <w:t>publishing.unit@accc.gov.au.</w:t>
      </w:r>
    </w:p>
    <w:p w:rsidR="008C5DD6" w:rsidRPr="001C309D" w:rsidRDefault="008C5DD6" w:rsidP="008C5DD6">
      <w:pPr>
        <w:spacing w:before="100" w:beforeAutospacing="1" w:after="100" w:afterAutospacing="1"/>
        <w:rPr>
          <w:rFonts w:cs="Arial"/>
          <w:color w:val="000000"/>
          <w:sz w:val="16"/>
          <w:szCs w:val="16"/>
        </w:rPr>
      </w:pPr>
      <w:r>
        <w:rPr>
          <w:rFonts w:cs="Arial"/>
          <w:color w:val="000000"/>
          <w:sz w:val="16"/>
          <w:szCs w:val="16"/>
        </w:rPr>
        <w:t>ACCC 04</w:t>
      </w:r>
      <w:r w:rsidRPr="001C309D">
        <w:rPr>
          <w:rFonts w:cs="Arial"/>
          <w:color w:val="000000"/>
          <w:sz w:val="16"/>
          <w:szCs w:val="16"/>
        </w:rPr>
        <w:t>/1</w:t>
      </w:r>
      <w:r>
        <w:rPr>
          <w:rFonts w:cs="Arial"/>
          <w:color w:val="000000"/>
          <w:sz w:val="16"/>
          <w:szCs w:val="16"/>
        </w:rPr>
        <w:t>6_1064</w:t>
      </w:r>
    </w:p>
    <w:p w:rsidR="00FE51B7" w:rsidRDefault="00FE51B7">
      <w:pPr>
        <w:spacing w:after="0"/>
      </w:pPr>
      <w:r>
        <w:br w:type="page"/>
      </w:r>
    </w:p>
    <w:p w:rsidR="00FE51B7" w:rsidRPr="00FB4219" w:rsidRDefault="00FE51B7" w:rsidP="00FB4219">
      <w:pPr>
        <w:rPr>
          <w:rFonts w:asciiTheme="majorHAnsi" w:hAnsiTheme="majorHAnsi"/>
          <w:sz w:val="32"/>
          <w:szCs w:val="32"/>
        </w:rPr>
      </w:pPr>
      <w:r w:rsidRPr="00FB4219">
        <w:rPr>
          <w:rFonts w:asciiTheme="majorHAnsi" w:hAnsiTheme="majorHAnsi"/>
          <w:sz w:val="32"/>
          <w:szCs w:val="32"/>
        </w:rPr>
        <w:lastRenderedPageBreak/>
        <w:t>Contents</w:t>
      </w:r>
    </w:p>
    <w:sdt>
      <w:sdtPr>
        <w:rPr>
          <w:lang w:val="en-AU" w:eastAsia="en-US"/>
        </w:rPr>
        <w:id w:val="928086511"/>
        <w:docPartObj>
          <w:docPartGallery w:val="Table of Contents"/>
          <w:docPartUnique/>
        </w:docPartObj>
      </w:sdtPr>
      <w:sdtEndPr/>
      <w:sdtContent>
        <w:p w:rsidR="00A01E66" w:rsidRPr="00DA79A5" w:rsidRDefault="00126D99">
          <w:pPr>
            <w:pStyle w:val="TOC1"/>
            <w:rPr>
              <w:rFonts w:asciiTheme="minorHAnsi" w:eastAsiaTheme="minorEastAsia" w:hAnsiTheme="minorHAnsi"/>
              <w:b/>
              <w:lang w:val="en-AU" w:eastAsia="en-AU"/>
            </w:rPr>
          </w:pPr>
          <w:r>
            <w:fldChar w:fldCharType="begin"/>
          </w:r>
          <w:r>
            <w:instrText xml:space="preserve"> TOC \o "1-2" \h \z \u </w:instrText>
          </w:r>
          <w:r>
            <w:fldChar w:fldCharType="separate"/>
          </w:r>
          <w:hyperlink w:anchor="_Toc475981016" w:history="1">
            <w:r w:rsidR="00A01E66" w:rsidRPr="00DA79A5">
              <w:rPr>
                <w:rStyle w:val="Hyperlink"/>
                <w:b/>
              </w:rPr>
              <w:t>Glossary</w:t>
            </w:r>
            <w:r w:rsidR="00A01E66" w:rsidRPr="00DA79A5">
              <w:rPr>
                <w:b/>
                <w:webHidden/>
              </w:rPr>
              <w:tab/>
            </w:r>
            <w:r w:rsidR="00A01E66" w:rsidRPr="00DA79A5">
              <w:rPr>
                <w:b/>
                <w:webHidden/>
              </w:rPr>
              <w:fldChar w:fldCharType="begin"/>
            </w:r>
            <w:r w:rsidR="00A01E66" w:rsidRPr="00DA79A5">
              <w:rPr>
                <w:b/>
                <w:webHidden/>
              </w:rPr>
              <w:instrText xml:space="preserve"> PAGEREF _Toc475981016 \h </w:instrText>
            </w:r>
            <w:r w:rsidR="00A01E66" w:rsidRPr="00DA79A5">
              <w:rPr>
                <w:b/>
                <w:webHidden/>
              </w:rPr>
            </w:r>
            <w:r w:rsidR="00A01E66" w:rsidRPr="00DA79A5">
              <w:rPr>
                <w:b/>
                <w:webHidden/>
              </w:rPr>
              <w:fldChar w:fldCharType="separate"/>
            </w:r>
            <w:r w:rsidR="00A01E66" w:rsidRPr="00DA79A5">
              <w:rPr>
                <w:b/>
                <w:webHidden/>
              </w:rPr>
              <w:t>v</w:t>
            </w:r>
            <w:r w:rsidR="00A01E66" w:rsidRPr="00DA79A5">
              <w:rPr>
                <w:b/>
                <w:webHidden/>
              </w:rPr>
              <w:fldChar w:fldCharType="end"/>
            </w:r>
          </w:hyperlink>
        </w:p>
        <w:p w:rsidR="00A01E66" w:rsidRPr="00DA79A5" w:rsidRDefault="00466236">
          <w:pPr>
            <w:pStyle w:val="TOC1"/>
            <w:rPr>
              <w:rFonts w:asciiTheme="minorHAnsi" w:eastAsiaTheme="minorEastAsia" w:hAnsiTheme="minorHAnsi"/>
              <w:b/>
              <w:lang w:val="en-AU" w:eastAsia="en-AU"/>
            </w:rPr>
          </w:pPr>
          <w:hyperlink w:anchor="_Toc475981017" w:history="1">
            <w:r w:rsidR="00A01E66" w:rsidRPr="00DA79A5">
              <w:rPr>
                <w:rStyle w:val="Hyperlink"/>
                <w:b/>
              </w:rPr>
              <w:t>Key findings</w:t>
            </w:r>
            <w:r w:rsidR="00A01E66" w:rsidRPr="00DA79A5">
              <w:rPr>
                <w:b/>
                <w:webHidden/>
              </w:rPr>
              <w:tab/>
            </w:r>
            <w:r w:rsidR="00A01E66" w:rsidRPr="00DA79A5">
              <w:rPr>
                <w:b/>
                <w:webHidden/>
              </w:rPr>
              <w:fldChar w:fldCharType="begin"/>
            </w:r>
            <w:r w:rsidR="00A01E66" w:rsidRPr="00DA79A5">
              <w:rPr>
                <w:b/>
                <w:webHidden/>
              </w:rPr>
              <w:instrText xml:space="preserve"> PAGEREF _Toc475981017 \h </w:instrText>
            </w:r>
            <w:r w:rsidR="00A01E66" w:rsidRPr="00DA79A5">
              <w:rPr>
                <w:b/>
                <w:webHidden/>
              </w:rPr>
            </w:r>
            <w:r w:rsidR="00A01E66" w:rsidRPr="00DA79A5">
              <w:rPr>
                <w:b/>
                <w:webHidden/>
              </w:rPr>
              <w:fldChar w:fldCharType="separate"/>
            </w:r>
            <w:r w:rsidR="00A01E66" w:rsidRPr="00DA79A5">
              <w:rPr>
                <w:b/>
                <w:webHidden/>
              </w:rPr>
              <w:t>ix</w:t>
            </w:r>
            <w:r w:rsidR="00A01E66" w:rsidRPr="00DA79A5">
              <w:rPr>
                <w:b/>
                <w:webHidden/>
              </w:rPr>
              <w:fldChar w:fldCharType="end"/>
            </w:r>
          </w:hyperlink>
        </w:p>
        <w:p w:rsidR="00A01E66" w:rsidRPr="00DA79A5" w:rsidRDefault="00466236">
          <w:pPr>
            <w:pStyle w:val="TOC1"/>
            <w:rPr>
              <w:rFonts w:asciiTheme="minorHAnsi" w:eastAsiaTheme="minorEastAsia" w:hAnsiTheme="minorHAnsi"/>
              <w:b/>
              <w:lang w:val="en-AU" w:eastAsia="en-AU"/>
            </w:rPr>
          </w:pPr>
          <w:hyperlink w:anchor="_Toc475981018" w:history="1">
            <w:r w:rsidR="00A01E66" w:rsidRPr="00DA79A5">
              <w:rPr>
                <w:rStyle w:val="Hyperlink"/>
                <w:b/>
              </w:rPr>
              <w:t>Introduction</w:t>
            </w:r>
            <w:r w:rsidR="00A01E66" w:rsidRPr="00DA79A5">
              <w:rPr>
                <w:b/>
                <w:webHidden/>
              </w:rPr>
              <w:tab/>
            </w:r>
            <w:r w:rsidR="00A01E66" w:rsidRPr="00DA79A5">
              <w:rPr>
                <w:b/>
                <w:webHidden/>
              </w:rPr>
              <w:fldChar w:fldCharType="begin"/>
            </w:r>
            <w:r w:rsidR="00A01E66" w:rsidRPr="00DA79A5">
              <w:rPr>
                <w:b/>
                <w:webHidden/>
              </w:rPr>
              <w:instrText xml:space="preserve"> PAGEREF _Toc475981018 \h </w:instrText>
            </w:r>
            <w:r w:rsidR="00A01E66" w:rsidRPr="00DA79A5">
              <w:rPr>
                <w:b/>
                <w:webHidden/>
              </w:rPr>
            </w:r>
            <w:r w:rsidR="00A01E66" w:rsidRPr="00DA79A5">
              <w:rPr>
                <w:b/>
                <w:webHidden/>
              </w:rPr>
              <w:fldChar w:fldCharType="separate"/>
            </w:r>
            <w:r w:rsidR="00A01E66" w:rsidRPr="00DA79A5">
              <w:rPr>
                <w:b/>
                <w:webHidden/>
              </w:rPr>
              <w:t>1</w:t>
            </w:r>
            <w:r w:rsidR="00A01E66" w:rsidRPr="00DA79A5">
              <w:rPr>
                <w:b/>
                <w:webHidden/>
              </w:rPr>
              <w:fldChar w:fldCharType="end"/>
            </w:r>
          </w:hyperlink>
        </w:p>
        <w:p w:rsidR="00A01E66" w:rsidRPr="00DA79A5" w:rsidRDefault="00466236">
          <w:pPr>
            <w:pStyle w:val="TOC1"/>
            <w:rPr>
              <w:rFonts w:asciiTheme="minorHAnsi" w:eastAsiaTheme="minorEastAsia" w:hAnsiTheme="minorHAnsi"/>
              <w:b/>
              <w:lang w:val="en-AU" w:eastAsia="en-AU"/>
            </w:rPr>
          </w:pPr>
          <w:hyperlink w:anchor="_Toc475981019" w:history="1">
            <w:r w:rsidR="00A01E66" w:rsidRPr="00DA79A5">
              <w:rPr>
                <w:rStyle w:val="Hyperlink"/>
                <w:b/>
              </w:rPr>
              <w:t>1.</w:t>
            </w:r>
            <w:r w:rsidR="00A01E66" w:rsidRPr="00DA79A5">
              <w:rPr>
                <w:rFonts w:asciiTheme="minorHAnsi" w:eastAsiaTheme="minorEastAsia" w:hAnsiTheme="minorHAnsi"/>
                <w:b/>
                <w:lang w:val="en-AU" w:eastAsia="en-AU"/>
              </w:rPr>
              <w:tab/>
            </w:r>
            <w:r w:rsidR="00A01E66" w:rsidRPr="00DA79A5">
              <w:rPr>
                <w:rStyle w:val="Hyperlink"/>
                <w:b/>
              </w:rPr>
              <w:t>Industry observations and developments</w:t>
            </w:r>
            <w:r w:rsidR="00A01E66" w:rsidRPr="00DA79A5">
              <w:rPr>
                <w:b/>
                <w:webHidden/>
              </w:rPr>
              <w:tab/>
            </w:r>
            <w:r w:rsidR="00A01E66" w:rsidRPr="00DA79A5">
              <w:rPr>
                <w:b/>
                <w:webHidden/>
              </w:rPr>
              <w:fldChar w:fldCharType="begin"/>
            </w:r>
            <w:r w:rsidR="00A01E66" w:rsidRPr="00DA79A5">
              <w:rPr>
                <w:b/>
                <w:webHidden/>
              </w:rPr>
              <w:instrText xml:space="preserve"> PAGEREF _Toc475981019 \h </w:instrText>
            </w:r>
            <w:r w:rsidR="00A01E66" w:rsidRPr="00DA79A5">
              <w:rPr>
                <w:b/>
                <w:webHidden/>
              </w:rPr>
            </w:r>
            <w:r w:rsidR="00A01E66" w:rsidRPr="00DA79A5">
              <w:rPr>
                <w:b/>
                <w:webHidden/>
              </w:rPr>
              <w:fldChar w:fldCharType="separate"/>
            </w:r>
            <w:r w:rsidR="00A01E66" w:rsidRPr="00DA79A5">
              <w:rPr>
                <w:b/>
                <w:webHidden/>
              </w:rPr>
              <w:t>5</w:t>
            </w:r>
            <w:r w:rsidR="00A01E66" w:rsidRPr="00DA79A5">
              <w:rPr>
                <w:b/>
                <w:webHidden/>
              </w:rPr>
              <w:fldChar w:fldCharType="end"/>
            </w:r>
          </w:hyperlink>
        </w:p>
        <w:p w:rsidR="00A01E66" w:rsidRDefault="00466236">
          <w:pPr>
            <w:pStyle w:val="TOC2"/>
            <w:rPr>
              <w:rFonts w:asciiTheme="minorHAnsi" w:eastAsiaTheme="minorEastAsia" w:hAnsiTheme="minorHAnsi"/>
              <w:lang w:eastAsia="en-AU"/>
            </w:rPr>
          </w:pPr>
          <w:hyperlink w:anchor="_Toc475981020" w:history="1">
            <w:r w:rsidR="00A01E66" w:rsidRPr="00134CA0">
              <w:rPr>
                <w:rStyle w:val="Hyperlink"/>
              </w:rPr>
              <w:t>1.1.</w:t>
            </w:r>
            <w:r w:rsidR="00A01E66">
              <w:rPr>
                <w:rFonts w:asciiTheme="minorHAnsi" w:eastAsiaTheme="minorEastAsia" w:hAnsiTheme="minorHAnsi"/>
                <w:lang w:eastAsia="en-AU"/>
              </w:rPr>
              <w:tab/>
            </w:r>
            <w:r w:rsidR="00A01E66" w:rsidRPr="00134CA0">
              <w:rPr>
                <w:rStyle w:val="Hyperlink"/>
              </w:rPr>
              <w:t>Introduction</w:t>
            </w:r>
            <w:r w:rsidR="00A01E66">
              <w:rPr>
                <w:webHidden/>
              </w:rPr>
              <w:tab/>
            </w:r>
            <w:r w:rsidR="00A01E66">
              <w:rPr>
                <w:webHidden/>
              </w:rPr>
              <w:fldChar w:fldCharType="begin"/>
            </w:r>
            <w:r w:rsidR="00A01E66">
              <w:rPr>
                <w:webHidden/>
              </w:rPr>
              <w:instrText xml:space="preserve"> PAGEREF _Toc475981020 \h </w:instrText>
            </w:r>
            <w:r w:rsidR="00A01E66">
              <w:rPr>
                <w:webHidden/>
              </w:rPr>
            </w:r>
            <w:r w:rsidR="00A01E66">
              <w:rPr>
                <w:webHidden/>
              </w:rPr>
              <w:fldChar w:fldCharType="separate"/>
            </w:r>
            <w:r w:rsidR="00A01E66">
              <w:rPr>
                <w:webHidden/>
              </w:rPr>
              <w:t>5</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21" w:history="1">
            <w:r w:rsidR="00A01E66" w:rsidRPr="00134CA0">
              <w:rPr>
                <w:rStyle w:val="Hyperlink"/>
              </w:rPr>
              <w:t>1.2.</w:t>
            </w:r>
            <w:r w:rsidR="00A01E66">
              <w:rPr>
                <w:rFonts w:asciiTheme="minorHAnsi" w:eastAsiaTheme="minorEastAsia" w:hAnsiTheme="minorHAnsi"/>
                <w:lang w:eastAsia="en-AU"/>
              </w:rPr>
              <w:tab/>
            </w:r>
            <w:r w:rsidR="00A01E66" w:rsidRPr="00134CA0">
              <w:rPr>
                <w:rStyle w:val="Hyperlink"/>
              </w:rPr>
              <w:t>Increasing international passenger volumes on the East Coast</w:t>
            </w:r>
            <w:r w:rsidR="00A01E66">
              <w:rPr>
                <w:webHidden/>
              </w:rPr>
              <w:tab/>
            </w:r>
            <w:r w:rsidR="00A01E66">
              <w:rPr>
                <w:webHidden/>
              </w:rPr>
              <w:fldChar w:fldCharType="begin"/>
            </w:r>
            <w:r w:rsidR="00A01E66">
              <w:rPr>
                <w:webHidden/>
              </w:rPr>
              <w:instrText xml:space="preserve"> PAGEREF _Toc475981021 \h </w:instrText>
            </w:r>
            <w:r w:rsidR="00A01E66">
              <w:rPr>
                <w:webHidden/>
              </w:rPr>
            </w:r>
            <w:r w:rsidR="00A01E66">
              <w:rPr>
                <w:webHidden/>
              </w:rPr>
              <w:fldChar w:fldCharType="separate"/>
            </w:r>
            <w:r w:rsidR="00A01E66">
              <w:rPr>
                <w:webHidden/>
              </w:rPr>
              <w:t>6</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22" w:history="1">
            <w:r w:rsidR="00A01E66" w:rsidRPr="00134CA0">
              <w:rPr>
                <w:rStyle w:val="Hyperlink"/>
              </w:rPr>
              <w:t>1.3.</w:t>
            </w:r>
            <w:r w:rsidR="00A01E66">
              <w:rPr>
                <w:rFonts w:asciiTheme="minorHAnsi" w:eastAsiaTheme="minorEastAsia" w:hAnsiTheme="minorHAnsi"/>
                <w:lang w:eastAsia="en-AU"/>
              </w:rPr>
              <w:tab/>
            </w:r>
            <w:r w:rsidR="00A01E66" w:rsidRPr="00134CA0">
              <w:rPr>
                <w:rStyle w:val="Hyperlink"/>
              </w:rPr>
              <w:t>Airports collecting more revenue for each passenger than ten years ago</w:t>
            </w:r>
            <w:r w:rsidR="00A01E66">
              <w:rPr>
                <w:webHidden/>
              </w:rPr>
              <w:tab/>
            </w:r>
            <w:r w:rsidR="00A01E66">
              <w:rPr>
                <w:webHidden/>
              </w:rPr>
              <w:fldChar w:fldCharType="begin"/>
            </w:r>
            <w:r w:rsidR="00A01E66">
              <w:rPr>
                <w:webHidden/>
              </w:rPr>
              <w:instrText xml:space="preserve"> PAGEREF _Toc475981022 \h </w:instrText>
            </w:r>
            <w:r w:rsidR="00A01E66">
              <w:rPr>
                <w:webHidden/>
              </w:rPr>
            </w:r>
            <w:r w:rsidR="00A01E66">
              <w:rPr>
                <w:webHidden/>
              </w:rPr>
              <w:fldChar w:fldCharType="separate"/>
            </w:r>
            <w:r w:rsidR="00A01E66">
              <w:rPr>
                <w:webHidden/>
              </w:rPr>
              <w:t>6</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23" w:history="1">
            <w:r w:rsidR="00A01E66" w:rsidRPr="00134CA0">
              <w:rPr>
                <w:rStyle w:val="Hyperlink"/>
              </w:rPr>
              <w:t>1.4.</w:t>
            </w:r>
            <w:r w:rsidR="00A01E66">
              <w:rPr>
                <w:rFonts w:asciiTheme="minorHAnsi" w:eastAsiaTheme="minorEastAsia" w:hAnsiTheme="minorHAnsi"/>
                <w:lang w:eastAsia="en-AU"/>
              </w:rPr>
              <w:tab/>
            </w:r>
            <w:r w:rsidR="00A01E66" w:rsidRPr="00134CA0">
              <w:rPr>
                <w:rStyle w:val="Hyperlink"/>
              </w:rPr>
              <w:t>Airport service level agreements becoming increasingly important for airlines</w:t>
            </w:r>
            <w:r w:rsidR="00A01E66">
              <w:rPr>
                <w:webHidden/>
              </w:rPr>
              <w:tab/>
            </w:r>
            <w:r w:rsidR="00A01E66">
              <w:rPr>
                <w:webHidden/>
              </w:rPr>
              <w:fldChar w:fldCharType="begin"/>
            </w:r>
            <w:r w:rsidR="00A01E66">
              <w:rPr>
                <w:webHidden/>
              </w:rPr>
              <w:instrText xml:space="preserve"> PAGEREF _Toc475981023 \h </w:instrText>
            </w:r>
            <w:r w:rsidR="00A01E66">
              <w:rPr>
                <w:webHidden/>
              </w:rPr>
            </w:r>
            <w:r w:rsidR="00A01E66">
              <w:rPr>
                <w:webHidden/>
              </w:rPr>
              <w:fldChar w:fldCharType="separate"/>
            </w:r>
            <w:r w:rsidR="00A01E66">
              <w:rPr>
                <w:webHidden/>
              </w:rPr>
              <w:t>10</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24" w:history="1">
            <w:r w:rsidR="00A01E66" w:rsidRPr="00134CA0">
              <w:rPr>
                <w:rStyle w:val="Hyperlink"/>
              </w:rPr>
              <w:t>1.5.</w:t>
            </w:r>
            <w:r w:rsidR="00A01E66">
              <w:rPr>
                <w:rFonts w:asciiTheme="minorHAnsi" w:eastAsiaTheme="minorEastAsia" w:hAnsiTheme="minorHAnsi"/>
                <w:lang w:eastAsia="en-AU"/>
              </w:rPr>
              <w:tab/>
            </w:r>
            <w:r w:rsidR="00A01E66" w:rsidRPr="00134CA0">
              <w:rPr>
                <w:rStyle w:val="Hyperlink"/>
              </w:rPr>
              <w:t>Progress on Western Sydney Airport</w:t>
            </w:r>
            <w:r w:rsidR="00A01E66">
              <w:rPr>
                <w:webHidden/>
              </w:rPr>
              <w:tab/>
            </w:r>
            <w:r w:rsidR="00A01E66">
              <w:rPr>
                <w:webHidden/>
              </w:rPr>
              <w:fldChar w:fldCharType="begin"/>
            </w:r>
            <w:r w:rsidR="00A01E66">
              <w:rPr>
                <w:webHidden/>
              </w:rPr>
              <w:instrText xml:space="preserve"> PAGEREF _Toc475981024 \h </w:instrText>
            </w:r>
            <w:r w:rsidR="00A01E66">
              <w:rPr>
                <w:webHidden/>
              </w:rPr>
            </w:r>
            <w:r w:rsidR="00A01E66">
              <w:rPr>
                <w:webHidden/>
              </w:rPr>
              <w:fldChar w:fldCharType="separate"/>
            </w:r>
            <w:r w:rsidR="00A01E66">
              <w:rPr>
                <w:webHidden/>
              </w:rPr>
              <w:t>12</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25" w:history="1">
            <w:r w:rsidR="00A01E66" w:rsidRPr="00134CA0">
              <w:rPr>
                <w:rStyle w:val="Hyperlink"/>
              </w:rPr>
              <w:t>1.6.</w:t>
            </w:r>
            <w:r w:rsidR="00A01E66">
              <w:rPr>
                <w:rFonts w:asciiTheme="minorHAnsi" w:eastAsiaTheme="minorEastAsia" w:hAnsiTheme="minorHAnsi"/>
                <w:lang w:eastAsia="en-AU"/>
              </w:rPr>
              <w:tab/>
            </w:r>
            <w:r w:rsidR="00A01E66" w:rsidRPr="00134CA0">
              <w:rPr>
                <w:rStyle w:val="Hyperlink"/>
              </w:rPr>
              <w:t>The provision of jet fuel at monitored airports</w:t>
            </w:r>
            <w:r w:rsidR="00A01E66">
              <w:rPr>
                <w:webHidden/>
              </w:rPr>
              <w:tab/>
            </w:r>
            <w:r w:rsidR="00A01E66">
              <w:rPr>
                <w:webHidden/>
              </w:rPr>
              <w:fldChar w:fldCharType="begin"/>
            </w:r>
            <w:r w:rsidR="00A01E66">
              <w:rPr>
                <w:webHidden/>
              </w:rPr>
              <w:instrText xml:space="preserve"> PAGEREF _Toc475981025 \h </w:instrText>
            </w:r>
            <w:r w:rsidR="00A01E66">
              <w:rPr>
                <w:webHidden/>
              </w:rPr>
            </w:r>
            <w:r w:rsidR="00A01E66">
              <w:rPr>
                <w:webHidden/>
              </w:rPr>
              <w:fldChar w:fldCharType="separate"/>
            </w:r>
            <w:r w:rsidR="00A01E66">
              <w:rPr>
                <w:webHidden/>
              </w:rPr>
              <w:t>13</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26" w:history="1">
            <w:r w:rsidR="00A01E66" w:rsidRPr="00134CA0">
              <w:rPr>
                <w:rStyle w:val="Hyperlink"/>
              </w:rPr>
              <w:t>1.7.</w:t>
            </w:r>
            <w:r w:rsidR="00A01E66">
              <w:rPr>
                <w:rFonts w:asciiTheme="minorHAnsi" w:eastAsiaTheme="minorEastAsia" w:hAnsiTheme="minorHAnsi"/>
                <w:lang w:eastAsia="en-AU"/>
              </w:rPr>
              <w:tab/>
            </w:r>
            <w:r w:rsidR="00A01E66" w:rsidRPr="00134CA0">
              <w:rPr>
                <w:rStyle w:val="Hyperlink"/>
              </w:rPr>
              <w:t>Ridesharing services at monitored airports</w:t>
            </w:r>
            <w:r w:rsidR="00A01E66">
              <w:rPr>
                <w:webHidden/>
              </w:rPr>
              <w:tab/>
            </w:r>
            <w:r w:rsidR="00A01E66">
              <w:rPr>
                <w:webHidden/>
              </w:rPr>
              <w:fldChar w:fldCharType="begin"/>
            </w:r>
            <w:r w:rsidR="00A01E66">
              <w:rPr>
                <w:webHidden/>
              </w:rPr>
              <w:instrText xml:space="preserve"> PAGEREF _Toc475981026 \h </w:instrText>
            </w:r>
            <w:r w:rsidR="00A01E66">
              <w:rPr>
                <w:webHidden/>
              </w:rPr>
            </w:r>
            <w:r w:rsidR="00A01E66">
              <w:rPr>
                <w:webHidden/>
              </w:rPr>
              <w:fldChar w:fldCharType="separate"/>
            </w:r>
            <w:r w:rsidR="00A01E66">
              <w:rPr>
                <w:webHidden/>
              </w:rPr>
              <w:t>14</w:t>
            </w:r>
            <w:r w:rsidR="00A01E66">
              <w:rPr>
                <w:webHidden/>
              </w:rPr>
              <w:fldChar w:fldCharType="end"/>
            </w:r>
          </w:hyperlink>
        </w:p>
        <w:p w:rsidR="00A01E66" w:rsidRDefault="00466236">
          <w:pPr>
            <w:pStyle w:val="TOC1"/>
            <w:rPr>
              <w:rFonts w:asciiTheme="minorHAnsi" w:eastAsiaTheme="minorEastAsia" w:hAnsiTheme="minorHAnsi"/>
              <w:lang w:val="en-AU" w:eastAsia="en-AU"/>
            </w:rPr>
          </w:pPr>
          <w:hyperlink w:anchor="_Toc475981027" w:history="1">
            <w:r w:rsidR="00A01E66" w:rsidRPr="00DA79A5">
              <w:rPr>
                <w:rStyle w:val="Hyperlink"/>
                <w:b/>
              </w:rPr>
              <w:t>2.</w:t>
            </w:r>
            <w:r w:rsidR="00A01E66" w:rsidRPr="00DA79A5">
              <w:rPr>
                <w:rFonts w:asciiTheme="minorHAnsi" w:eastAsiaTheme="minorEastAsia" w:hAnsiTheme="minorHAnsi"/>
                <w:b/>
                <w:lang w:val="en-AU" w:eastAsia="en-AU"/>
              </w:rPr>
              <w:tab/>
            </w:r>
            <w:r w:rsidR="00A01E66" w:rsidRPr="00DA79A5">
              <w:rPr>
                <w:rStyle w:val="Hyperlink"/>
                <w:b/>
              </w:rPr>
              <w:t>Performance across the four airports</w:t>
            </w:r>
            <w:r w:rsidR="00A01E66">
              <w:rPr>
                <w:webHidden/>
              </w:rPr>
              <w:tab/>
            </w:r>
            <w:r w:rsidR="00A01E66">
              <w:rPr>
                <w:webHidden/>
              </w:rPr>
              <w:fldChar w:fldCharType="begin"/>
            </w:r>
            <w:r w:rsidR="00A01E66">
              <w:rPr>
                <w:webHidden/>
              </w:rPr>
              <w:instrText xml:space="preserve"> PAGEREF _Toc475981027 \h </w:instrText>
            </w:r>
            <w:r w:rsidR="00A01E66">
              <w:rPr>
                <w:webHidden/>
              </w:rPr>
            </w:r>
            <w:r w:rsidR="00A01E66">
              <w:rPr>
                <w:webHidden/>
              </w:rPr>
              <w:fldChar w:fldCharType="separate"/>
            </w:r>
            <w:r w:rsidR="00A01E66">
              <w:rPr>
                <w:webHidden/>
              </w:rPr>
              <w:t>17</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28" w:history="1">
            <w:r w:rsidR="00A01E66" w:rsidRPr="00134CA0">
              <w:rPr>
                <w:rStyle w:val="Hyperlink"/>
              </w:rPr>
              <w:t>2.1.</w:t>
            </w:r>
            <w:r w:rsidR="00A01E66">
              <w:rPr>
                <w:rFonts w:asciiTheme="minorHAnsi" w:eastAsiaTheme="minorEastAsia" w:hAnsiTheme="minorHAnsi"/>
                <w:lang w:eastAsia="en-AU"/>
              </w:rPr>
              <w:tab/>
            </w:r>
            <w:r w:rsidR="00A01E66" w:rsidRPr="00134CA0">
              <w:rPr>
                <w:rStyle w:val="Hyperlink"/>
              </w:rPr>
              <w:t>Introduction</w:t>
            </w:r>
            <w:r w:rsidR="00A01E66">
              <w:rPr>
                <w:webHidden/>
              </w:rPr>
              <w:tab/>
            </w:r>
            <w:r w:rsidR="00A01E66">
              <w:rPr>
                <w:webHidden/>
              </w:rPr>
              <w:fldChar w:fldCharType="begin"/>
            </w:r>
            <w:r w:rsidR="00A01E66">
              <w:rPr>
                <w:webHidden/>
              </w:rPr>
              <w:instrText xml:space="preserve"> PAGEREF _Toc475981028 \h </w:instrText>
            </w:r>
            <w:r w:rsidR="00A01E66">
              <w:rPr>
                <w:webHidden/>
              </w:rPr>
            </w:r>
            <w:r w:rsidR="00A01E66">
              <w:rPr>
                <w:webHidden/>
              </w:rPr>
              <w:fldChar w:fldCharType="separate"/>
            </w:r>
            <w:r w:rsidR="00A01E66">
              <w:rPr>
                <w:webHidden/>
              </w:rPr>
              <w:t>17</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29" w:history="1">
            <w:r w:rsidR="00A01E66" w:rsidRPr="00134CA0">
              <w:rPr>
                <w:rStyle w:val="Hyperlink"/>
              </w:rPr>
              <w:t>2.2.</w:t>
            </w:r>
            <w:r w:rsidR="00A01E66">
              <w:rPr>
                <w:rFonts w:asciiTheme="minorHAnsi" w:eastAsiaTheme="minorEastAsia" w:hAnsiTheme="minorHAnsi"/>
                <w:lang w:eastAsia="en-AU"/>
              </w:rPr>
              <w:tab/>
            </w:r>
            <w:r w:rsidR="00A01E66" w:rsidRPr="00134CA0">
              <w:rPr>
                <w:rStyle w:val="Hyperlink"/>
              </w:rPr>
              <w:t>Quality of service results for aeronautical services</w:t>
            </w:r>
            <w:r w:rsidR="00A01E66">
              <w:rPr>
                <w:webHidden/>
              </w:rPr>
              <w:tab/>
            </w:r>
            <w:r w:rsidR="00A01E66">
              <w:rPr>
                <w:webHidden/>
              </w:rPr>
              <w:fldChar w:fldCharType="begin"/>
            </w:r>
            <w:r w:rsidR="00A01E66">
              <w:rPr>
                <w:webHidden/>
              </w:rPr>
              <w:instrText xml:space="preserve"> PAGEREF _Toc475981029 \h </w:instrText>
            </w:r>
            <w:r w:rsidR="00A01E66">
              <w:rPr>
                <w:webHidden/>
              </w:rPr>
            </w:r>
            <w:r w:rsidR="00A01E66">
              <w:rPr>
                <w:webHidden/>
              </w:rPr>
              <w:fldChar w:fldCharType="separate"/>
            </w:r>
            <w:r w:rsidR="00A01E66">
              <w:rPr>
                <w:webHidden/>
              </w:rPr>
              <w:t>18</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30" w:history="1">
            <w:r w:rsidR="00A01E66" w:rsidRPr="00134CA0">
              <w:rPr>
                <w:rStyle w:val="Hyperlink"/>
              </w:rPr>
              <w:t>2.3.</w:t>
            </w:r>
            <w:r w:rsidR="00A01E66">
              <w:rPr>
                <w:rFonts w:asciiTheme="minorHAnsi" w:eastAsiaTheme="minorEastAsia" w:hAnsiTheme="minorHAnsi"/>
                <w:lang w:eastAsia="en-AU"/>
              </w:rPr>
              <w:tab/>
            </w:r>
            <w:r w:rsidR="00A01E66" w:rsidRPr="00134CA0">
              <w:rPr>
                <w:rStyle w:val="Hyperlink"/>
              </w:rPr>
              <w:t>Key activity results for aeronautical services</w:t>
            </w:r>
            <w:r w:rsidR="00A01E66">
              <w:rPr>
                <w:webHidden/>
              </w:rPr>
              <w:tab/>
            </w:r>
            <w:r w:rsidR="00A01E66">
              <w:rPr>
                <w:webHidden/>
              </w:rPr>
              <w:fldChar w:fldCharType="begin"/>
            </w:r>
            <w:r w:rsidR="00A01E66">
              <w:rPr>
                <w:webHidden/>
              </w:rPr>
              <w:instrText xml:space="preserve"> PAGEREF _Toc475981030 \h </w:instrText>
            </w:r>
            <w:r w:rsidR="00A01E66">
              <w:rPr>
                <w:webHidden/>
              </w:rPr>
            </w:r>
            <w:r w:rsidR="00A01E66">
              <w:rPr>
                <w:webHidden/>
              </w:rPr>
              <w:fldChar w:fldCharType="separate"/>
            </w:r>
            <w:r w:rsidR="00A01E66">
              <w:rPr>
                <w:webHidden/>
              </w:rPr>
              <w:t>20</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31" w:history="1">
            <w:r w:rsidR="00A01E66" w:rsidRPr="00134CA0">
              <w:rPr>
                <w:rStyle w:val="Hyperlink"/>
              </w:rPr>
              <w:t>2.4.</w:t>
            </w:r>
            <w:r w:rsidR="00A01E66">
              <w:rPr>
                <w:rFonts w:asciiTheme="minorHAnsi" w:eastAsiaTheme="minorEastAsia" w:hAnsiTheme="minorHAnsi"/>
                <w:lang w:eastAsia="en-AU"/>
              </w:rPr>
              <w:tab/>
            </w:r>
            <w:r w:rsidR="00A01E66" w:rsidRPr="00134CA0">
              <w:rPr>
                <w:rStyle w:val="Hyperlink"/>
              </w:rPr>
              <w:t>Aeronautical prices and financial results</w:t>
            </w:r>
            <w:r w:rsidR="00A01E66">
              <w:rPr>
                <w:webHidden/>
              </w:rPr>
              <w:tab/>
            </w:r>
            <w:r w:rsidR="00A01E66">
              <w:rPr>
                <w:webHidden/>
              </w:rPr>
              <w:fldChar w:fldCharType="begin"/>
            </w:r>
            <w:r w:rsidR="00A01E66">
              <w:rPr>
                <w:webHidden/>
              </w:rPr>
              <w:instrText xml:space="preserve"> PAGEREF _Toc475981031 \h </w:instrText>
            </w:r>
            <w:r w:rsidR="00A01E66">
              <w:rPr>
                <w:webHidden/>
              </w:rPr>
            </w:r>
            <w:r w:rsidR="00A01E66">
              <w:rPr>
                <w:webHidden/>
              </w:rPr>
              <w:fldChar w:fldCharType="separate"/>
            </w:r>
            <w:r w:rsidR="00A01E66">
              <w:rPr>
                <w:webHidden/>
              </w:rPr>
              <w:t>21</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32" w:history="1">
            <w:r w:rsidR="00A01E66" w:rsidRPr="00134CA0">
              <w:rPr>
                <w:rStyle w:val="Hyperlink"/>
              </w:rPr>
              <w:t>2.5.</w:t>
            </w:r>
            <w:r w:rsidR="00A01E66">
              <w:rPr>
                <w:rFonts w:asciiTheme="minorHAnsi" w:eastAsiaTheme="minorEastAsia" w:hAnsiTheme="minorHAnsi"/>
                <w:lang w:eastAsia="en-AU"/>
              </w:rPr>
              <w:tab/>
            </w:r>
            <w:r w:rsidR="00A01E66" w:rsidRPr="00134CA0">
              <w:rPr>
                <w:rStyle w:val="Hyperlink"/>
              </w:rPr>
              <w:t>Comparing aeronautical price with aeronautical quality of service outcomes</w:t>
            </w:r>
            <w:r w:rsidR="00A01E66">
              <w:rPr>
                <w:webHidden/>
              </w:rPr>
              <w:tab/>
            </w:r>
            <w:r w:rsidR="00A01E66">
              <w:rPr>
                <w:webHidden/>
              </w:rPr>
              <w:fldChar w:fldCharType="begin"/>
            </w:r>
            <w:r w:rsidR="00A01E66">
              <w:rPr>
                <w:webHidden/>
              </w:rPr>
              <w:instrText xml:space="preserve"> PAGEREF _Toc475981032 \h </w:instrText>
            </w:r>
            <w:r w:rsidR="00A01E66">
              <w:rPr>
                <w:webHidden/>
              </w:rPr>
            </w:r>
            <w:r w:rsidR="00A01E66">
              <w:rPr>
                <w:webHidden/>
              </w:rPr>
              <w:fldChar w:fldCharType="separate"/>
            </w:r>
            <w:r w:rsidR="00A01E66">
              <w:rPr>
                <w:webHidden/>
              </w:rPr>
              <w:t>30</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33" w:history="1">
            <w:r w:rsidR="00A01E66" w:rsidRPr="00134CA0">
              <w:rPr>
                <w:rStyle w:val="Hyperlink"/>
              </w:rPr>
              <w:t>2.6.</w:t>
            </w:r>
            <w:r w:rsidR="00A01E66">
              <w:rPr>
                <w:rFonts w:asciiTheme="minorHAnsi" w:eastAsiaTheme="minorEastAsia" w:hAnsiTheme="minorHAnsi"/>
                <w:lang w:eastAsia="en-AU"/>
              </w:rPr>
              <w:tab/>
            </w:r>
            <w:r w:rsidR="00A01E66" w:rsidRPr="00134CA0">
              <w:rPr>
                <w:rStyle w:val="Hyperlink"/>
              </w:rPr>
              <w:t>Airport car parking prices, revenues, costs and profits</w:t>
            </w:r>
            <w:r w:rsidR="00A01E66">
              <w:rPr>
                <w:webHidden/>
              </w:rPr>
              <w:tab/>
            </w:r>
            <w:r w:rsidR="00A01E66">
              <w:rPr>
                <w:webHidden/>
              </w:rPr>
              <w:fldChar w:fldCharType="begin"/>
            </w:r>
            <w:r w:rsidR="00A01E66">
              <w:rPr>
                <w:webHidden/>
              </w:rPr>
              <w:instrText xml:space="preserve"> PAGEREF _Toc475981033 \h </w:instrText>
            </w:r>
            <w:r w:rsidR="00A01E66">
              <w:rPr>
                <w:webHidden/>
              </w:rPr>
            </w:r>
            <w:r w:rsidR="00A01E66">
              <w:rPr>
                <w:webHidden/>
              </w:rPr>
              <w:fldChar w:fldCharType="separate"/>
            </w:r>
            <w:r w:rsidR="00A01E66">
              <w:rPr>
                <w:webHidden/>
              </w:rPr>
              <w:t>31</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34" w:history="1">
            <w:r w:rsidR="00A01E66" w:rsidRPr="00134CA0">
              <w:rPr>
                <w:rStyle w:val="Hyperlink"/>
              </w:rPr>
              <w:t>2.7.</w:t>
            </w:r>
            <w:r w:rsidR="00A01E66">
              <w:rPr>
                <w:rFonts w:asciiTheme="minorHAnsi" w:eastAsiaTheme="minorEastAsia" w:hAnsiTheme="minorHAnsi"/>
                <w:lang w:eastAsia="en-AU"/>
              </w:rPr>
              <w:tab/>
            </w:r>
            <w:r w:rsidR="00A01E66" w:rsidRPr="00134CA0">
              <w:rPr>
                <w:rStyle w:val="Hyperlink"/>
              </w:rPr>
              <w:t>Landside access prices, revenues, throughput, and investment</w:t>
            </w:r>
            <w:r w:rsidR="00A01E66">
              <w:rPr>
                <w:webHidden/>
              </w:rPr>
              <w:tab/>
            </w:r>
            <w:r w:rsidR="00A01E66">
              <w:rPr>
                <w:webHidden/>
              </w:rPr>
              <w:fldChar w:fldCharType="begin"/>
            </w:r>
            <w:r w:rsidR="00A01E66">
              <w:rPr>
                <w:webHidden/>
              </w:rPr>
              <w:instrText xml:space="preserve"> PAGEREF _Toc475981034 \h </w:instrText>
            </w:r>
            <w:r w:rsidR="00A01E66">
              <w:rPr>
                <w:webHidden/>
              </w:rPr>
            </w:r>
            <w:r w:rsidR="00A01E66">
              <w:rPr>
                <w:webHidden/>
              </w:rPr>
              <w:fldChar w:fldCharType="separate"/>
            </w:r>
            <w:r w:rsidR="00A01E66">
              <w:rPr>
                <w:webHidden/>
              </w:rPr>
              <w:t>36</w:t>
            </w:r>
            <w:r w:rsidR="00A01E66">
              <w:rPr>
                <w:webHidden/>
              </w:rPr>
              <w:fldChar w:fldCharType="end"/>
            </w:r>
          </w:hyperlink>
        </w:p>
        <w:p w:rsidR="00A01E66" w:rsidRDefault="00466236">
          <w:pPr>
            <w:pStyle w:val="TOC1"/>
            <w:rPr>
              <w:rFonts w:asciiTheme="minorHAnsi" w:eastAsiaTheme="minorEastAsia" w:hAnsiTheme="minorHAnsi"/>
              <w:lang w:val="en-AU" w:eastAsia="en-AU"/>
            </w:rPr>
          </w:pPr>
          <w:hyperlink w:anchor="_Toc475981035" w:history="1">
            <w:r w:rsidR="00A01E66" w:rsidRPr="00DA79A5">
              <w:rPr>
                <w:rStyle w:val="Hyperlink"/>
                <w:b/>
              </w:rPr>
              <w:t>3.</w:t>
            </w:r>
            <w:r w:rsidR="00A01E66" w:rsidRPr="00DA79A5">
              <w:rPr>
                <w:rFonts w:asciiTheme="minorHAnsi" w:eastAsiaTheme="minorEastAsia" w:hAnsiTheme="minorHAnsi"/>
                <w:b/>
                <w:lang w:val="en-AU" w:eastAsia="en-AU"/>
              </w:rPr>
              <w:tab/>
            </w:r>
            <w:r w:rsidR="00A01E66" w:rsidRPr="00DA79A5">
              <w:rPr>
                <w:rStyle w:val="Hyperlink"/>
                <w:b/>
              </w:rPr>
              <w:t>Brisbane Airport</w:t>
            </w:r>
            <w:r w:rsidR="00A01E66">
              <w:rPr>
                <w:webHidden/>
              </w:rPr>
              <w:tab/>
            </w:r>
            <w:r w:rsidR="00A01E66">
              <w:rPr>
                <w:webHidden/>
              </w:rPr>
              <w:fldChar w:fldCharType="begin"/>
            </w:r>
            <w:r w:rsidR="00A01E66">
              <w:rPr>
                <w:webHidden/>
              </w:rPr>
              <w:instrText xml:space="preserve"> PAGEREF _Toc475981035 \h </w:instrText>
            </w:r>
            <w:r w:rsidR="00A01E66">
              <w:rPr>
                <w:webHidden/>
              </w:rPr>
            </w:r>
            <w:r w:rsidR="00A01E66">
              <w:rPr>
                <w:webHidden/>
              </w:rPr>
              <w:fldChar w:fldCharType="separate"/>
            </w:r>
            <w:r w:rsidR="00A01E66">
              <w:rPr>
                <w:webHidden/>
              </w:rPr>
              <w:t>41</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36" w:history="1">
            <w:r w:rsidR="00A01E66" w:rsidRPr="00134CA0">
              <w:rPr>
                <w:rStyle w:val="Hyperlink"/>
              </w:rPr>
              <w:t>Key Points—2015-16</w:t>
            </w:r>
            <w:r w:rsidR="00A01E66">
              <w:rPr>
                <w:webHidden/>
              </w:rPr>
              <w:tab/>
            </w:r>
            <w:r w:rsidR="00A01E66">
              <w:rPr>
                <w:webHidden/>
              </w:rPr>
              <w:fldChar w:fldCharType="begin"/>
            </w:r>
            <w:r w:rsidR="00A01E66">
              <w:rPr>
                <w:webHidden/>
              </w:rPr>
              <w:instrText xml:space="preserve"> PAGEREF _Toc475981036 \h </w:instrText>
            </w:r>
            <w:r w:rsidR="00A01E66">
              <w:rPr>
                <w:webHidden/>
              </w:rPr>
            </w:r>
            <w:r w:rsidR="00A01E66">
              <w:rPr>
                <w:webHidden/>
              </w:rPr>
              <w:fldChar w:fldCharType="separate"/>
            </w:r>
            <w:r w:rsidR="00A01E66">
              <w:rPr>
                <w:webHidden/>
              </w:rPr>
              <w:t>41</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37" w:history="1">
            <w:r w:rsidR="00A01E66" w:rsidRPr="00134CA0">
              <w:rPr>
                <w:rStyle w:val="Hyperlink"/>
              </w:rPr>
              <w:t>3.1.</w:t>
            </w:r>
            <w:r w:rsidR="00A01E66">
              <w:rPr>
                <w:rFonts w:asciiTheme="minorHAnsi" w:eastAsiaTheme="minorEastAsia" w:hAnsiTheme="minorHAnsi"/>
                <w:lang w:eastAsia="en-AU"/>
              </w:rPr>
              <w:tab/>
            </w:r>
            <w:r w:rsidR="00A01E66" w:rsidRPr="00134CA0">
              <w:rPr>
                <w:rStyle w:val="Hyperlink"/>
              </w:rPr>
              <w:t>Airport overview and major investments</w:t>
            </w:r>
            <w:r w:rsidR="00A01E66">
              <w:rPr>
                <w:webHidden/>
              </w:rPr>
              <w:tab/>
            </w:r>
            <w:r w:rsidR="00A01E66">
              <w:rPr>
                <w:webHidden/>
              </w:rPr>
              <w:fldChar w:fldCharType="begin"/>
            </w:r>
            <w:r w:rsidR="00A01E66">
              <w:rPr>
                <w:webHidden/>
              </w:rPr>
              <w:instrText xml:space="preserve"> PAGEREF _Toc475981037 \h </w:instrText>
            </w:r>
            <w:r w:rsidR="00A01E66">
              <w:rPr>
                <w:webHidden/>
              </w:rPr>
            </w:r>
            <w:r w:rsidR="00A01E66">
              <w:rPr>
                <w:webHidden/>
              </w:rPr>
              <w:fldChar w:fldCharType="separate"/>
            </w:r>
            <w:r w:rsidR="00A01E66">
              <w:rPr>
                <w:webHidden/>
              </w:rPr>
              <w:t>41</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38" w:history="1">
            <w:r w:rsidR="00A01E66" w:rsidRPr="00134CA0">
              <w:rPr>
                <w:rStyle w:val="Hyperlink"/>
              </w:rPr>
              <w:t>3.2.</w:t>
            </w:r>
            <w:r w:rsidR="00A01E66">
              <w:rPr>
                <w:rFonts w:asciiTheme="minorHAnsi" w:eastAsiaTheme="minorEastAsia" w:hAnsiTheme="minorHAnsi"/>
                <w:lang w:eastAsia="en-AU"/>
              </w:rPr>
              <w:tab/>
            </w:r>
            <w:r w:rsidR="00A01E66" w:rsidRPr="00134CA0">
              <w:rPr>
                <w:rStyle w:val="Hyperlink"/>
              </w:rPr>
              <w:t>Aeronautical price monitoring and financial performance results</w:t>
            </w:r>
            <w:r w:rsidR="00A01E66">
              <w:rPr>
                <w:webHidden/>
              </w:rPr>
              <w:tab/>
            </w:r>
            <w:r w:rsidR="00A01E66">
              <w:rPr>
                <w:webHidden/>
              </w:rPr>
              <w:fldChar w:fldCharType="begin"/>
            </w:r>
            <w:r w:rsidR="00A01E66">
              <w:rPr>
                <w:webHidden/>
              </w:rPr>
              <w:instrText xml:space="preserve"> PAGEREF _Toc475981038 \h </w:instrText>
            </w:r>
            <w:r w:rsidR="00A01E66">
              <w:rPr>
                <w:webHidden/>
              </w:rPr>
            </w:r>
            <w:r w:rsidR="00A01E66">
              <w:rPr>
                <w:webHidden/>
              </w:rPr>
              <w:fldChar w:fldCharType="separate"/>
            </w:r>
            <w:r w:rsidR="00A01E66">
              <w:rPr>
                <w:webHidden/>
              </w:rPr>
              <w:t>43</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39" w:history="1">
            <w:r w:rsidR="00A01E66" w:rsidRPr="00134CA0">
              <w:rPr>
                <w:rStyle w:val="Hyperlink"/>
              </w:rPr>
              <w:t>3.3.</w:t>
            </w:r>
            <w:r w:rsidR="00A01E66">
              <w:rPr>
                <w:rFonts w:asciiTheme="minorHAnsi" w:eastAsiaTheme="minorEastAsia" w:hAnsiTheme="minorHAnsi"/>
                <w:lang w:eastAsia="en-AU"/>
              </w:rPr>
              <w:tab/>
            </w:r>
            <w:r w:rsidR="00A01E66" w:rsidRPr="00134CA0">
              <w:rPr>
                <w:rStyle w:val="Hyperlink"/>
              </w:rPr>
              <w:t>Aeronautical services quality of service monitoring results</w:t>
            </w:r>
            <w:r w:rsidR="00A01E66">
              <w:rPr>
                <w:webHidden/>
              </w:rPr>
              <w:tab/>
            </w:r>
            <w:r w:rsidR="00A01E66">
              <w:rPr>
                <w:webHidden/>
              </w:rPr>
              <w:fldChar w:fldCharType="begin"/>
            </w:r>
            <w:r w:rsidR="00A01E66">
              <w:rPr>
                <w:webHidden/>
              </w:rPr>
              <w:instrText xml:space="preserve"> PAGEREF _Toc475981039 \h </w:instrText>
            </w:r>
            <w:r w:rsidR="00A01E66">
              <w:rPr>
                <w:webHidden/>
              </w:rPr>
            </w:r>
            <w:r w:rsidR="00A01E66">
              <w:rPr>
                <w:webHidden/>
              </w:rPr>
              <w:fldChar w:fldCharType="separate"/>
            </w:r>
            <w:r w:rsidR="00A01E66">
              <w:rPr>
                <w:webHidden/>
              </w:rPr>
              <w:t>52</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40" w:history="1">
            <w:r w:rsidR="00A01E66" w:rsidRPr="00134CA0">
              <w:rPr>
                <w:rStyle w:val="Hyperlink"/>
              </w:rPr>
              <w:t>3.4.</w:t>
            </w:r>
            <w:r w:rsidR="00A01E66">
              <w:rPr>
                <w:rFonts w:asciiTheme="minorHAnsi" w:eastAsiaTheme="minorEastAsia" w:hAnsiTheme="minorHAnsi"/>
                <w:lang w:eastAsia="en-AU"/>
              </w:rPr>
              <w:tab/>
            </w:r>
            <w:r w:rsidR="00A01E66" w:rsidRPr="00134CA0">
              <w:rPr>
                <w:rStyle w:val="Hyperlink"/>
              </w:rPr>
              <w:t>Car parking and landside services</w:t>
            </w:r>
            <w:r w:rsidR="00A01E66">
              <w:rPr>
                <w:webHidden/>
              </w:rPr>
              <w:tab/>
            </w:r>
            <w:r w:rsidR="00A01E66">
              <w:rPr>
                <w:webHidden/>
              </w:rPr>
              <w:fldChar w:fldCharType="begin"/>
            </w:r>
            <w:r w:rsidR="00A01E66">
              <w:rPr>
                <w:webHidden/>
              </w:rPr>
              <w:instrText xml:space="preserve"> PAGEREF _Toc475981040 \h </w:instrText>
            </w:r>
            <w:r w:rsidR="00A01E66">
              <w:rPr>
                <w:webHidden/>
              </w:rPr>
            </w:r>
            <w:r w:rsidR="00A01E66">
              <w:rPr>
                <w:webHidden/>
              </w:rPr>
              <w:fldChar w:fldCharType="separate"/>
            </w:r>
            <w:r w:rsidR="00A01E66">
              <w:rPr>
                <w:webHidden/>
              </w:rPr>
              <w:t>59</w:t>
            </w:r>
            <w:r w:rsidR="00A01E66">
              <w:rPr>
                <w:webHidden/>
              </w:rPr>
              <w:fldChar w:fldCharType="end"/>
            </w:r>
          </w:hyperlink>
        </w:p>
        <w:p w:rsidR="00A01E66" w:rsidRDefault="00466236">
          <w:pPr>
            <w:pStyle w:val="TOC1"/>
            <w:rPr>
              <w:rFonts w:asciiTheme="minorHAnsi" w:eastAsiaTheme="minorEastAsia" w:hAnsiTheme="minorHAnsi"/>
              <w:lang w:val="en-AU" w:eastAsia="en-AU"/>
            </w:rPr>
          </w:pPr>
          <w:hyperlink w:anchor="_Toc475981041" w:history="1">
            <w:r w:rsidR="00A01E66" w:rsidRPr="00DA79A5">
              <w:rPr>
                <w:rStyle w:val="Hyperlink"/>
                <w:b/>
              </w:rPr>
              <w:t>4.</w:t>
            </w:r>
            <w:r w:rsidR="00A01E66" w:rsidRPr="00DA79A5">
              <w:rPr>
                <w:rFonts w:asciiTheme="minorHAnsi" w:eastAsiaTheme="minorEastAsia" w:hAnsiTheme="minorHAnsi"/>
                <w:b/>
                <w:lang w:val="en-AU" w:eastAsia="en-AU"/>
              </w:rPr>
              <w:tab/>
            </w:r>
            <w:r w:rsidR="00A01E66" w:rsidRPr="00DA79A5">
              <w:rPr>
                <w:rStyle w:val="Hyperlink"/>
                <w:b/>
              </w:rPr>
              <w:t>Melbourne Airport</w:t>
            </w:r>
            <w:r w:rsidR="00A01E66">
              <w:rPr>
                <w:webHidden/>
              </w:rPr>
              <w:tab/>
            </w:r>
            <w:r w:rsidR="00A01E66">
              <w:rPr>
                <w:webHidden/>
              </w:rPr>
              <w:fldChar w:fldCharType="begin"/>
            </w:r>
            <w:r w:rsidR="00A01E66">
              <w:rPr>
                <w:webHidden/>
              </w:rPr>
              <w:instrText xml:space="preserve"> PAGEREF _Toc475981041 \h </w:instrText>
            </w:r>
            <w:r w:rsidR="00A01E66">
              <w:rPr>
                <w:webHidden/>
              </w:rPr>
            </w:r>
            <w:r w:rsidR="00A01E66">
              <w:rPr>
                <w:webHidden/>
              </w:rPr>
              <w:fldChar w:fldCharType="separate"/>
            </w:r>
            <w:r w:rsidR="00A01E66">
              <w:rPr>
                <w:webHidden/>
              </w:rPr>
              <w:t>76</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42" w:history="1">
            <w:r w:rsidR="00A01E66" w:rsidRPr="00134CA0">
              <w:rPr>
                <w:rStyle w:val="Hyperlink"/>
              </w:rPr>
              <w:t>Key Points—2015-16</w:t>
            </w:r>
            <w:r w:rsidR="00A01E66">
              <w:rPr>
                <w:webHidden/>
              </w:rPr>
              <w:tab/>
            </w:r>
            <w:r w:rsidR="00A01E66">
              <w:rPr>
                <w:webHidden/>
              </w:rPr>
              <w:fldChar w:fldCharType="begin"/>
            </w:r>
            <w:r w:rsidR="00A01E66">
              <w:rPr>
                <w:webHidden/>
              </w:rPr>
              <w:instrText xml:space="preserve"> PAGEREF _Toc475981042 \h </w:instrText>
            </w:r>
            <w:r w:rsidR="00A01E66">
              <w:rPr>
                <w:webHidden/>
              </w:rPr>
            </w:r>
            <w:r w:rsidR="00A01E66">
              <w:rPr>
                <w:webHidden/>
              </w:rPr>
              <w:fldChar w:fldCharType="separate"/>
            </w:r>
            <w:r w:rsidR="00A01E66">
              <w:rPr>
                <w:webHidden/>
              </w:rPr>
              <w:t>76</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43" w:history="1">
            <w:r w:rsidR="00A01E66" w:rsidRPr="00134CA0">
              <w:rPr>
                <w:rStyle w:val="Hyperlink"/>
              </w:rPr>
              <w:t>4.1.</w:t>
            </w:r>
            <w:r w:rsidR="00A01E66">
              <w:rPr>
                <w:rFonts w:asciiTheme="minorHAnsi" w:eastAsiaTheme="minorEastAsia" w:hAnsiTheme="minorHAnsi"/>
                <w:lang w:eastAsia="en-AU"/>
              </w:rPr>
              <w:tab/>
            </w:r>
            <w:r w:rsidR="00A01E66" w:rsidRPr="00134CA0">
              <w:rPr>
                <w:rStyle w:val="Hyperlink"/>
              </w:rPr>
              <w:t>Airport overview and major investments</w:t>
            </w:r>
            <w:r w:rsidR="00A01E66">
              <w:rPr>
                <w:webHidden/>
              </w:rPr>
              <w:tab/>
            </w:r>
            <w:r w:rsidR="00A01E66">
              <w:rPr>
                <w:webHidden/>
              </w:rPr>
              <w:fldChar w:fldCharType="begin"/>
            </w:r>
            <w:r w:rsidR="00A01E66">
              <w:rPr>
                <w:webHidden/>
              </w:rPr>
              <w:instrText xml:space="preserve"> PAGEREF _Toc475981043 \h </w:instrText>
            </w:r>
            <w:r w:rsidR="00A01E66">
              <w:rPr>
                <w:webHidden/>
              </w:rPr>
            </w:r>
            <w:r w:rsidR="00A01E66">
              <w:rPr>
                <w:webHidden/>
              </w:rPr>
              <w:fldChar w:fldCharType="separate"/>
            </w:r>
            <w:r w:rsidR="00A01E66">
              <w:rPr>
                <w:webHidden/>
              </w:rPr>
              <w:t>76</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44" w:history="1">
            <w:r w:rsidR="00A01E66" w:rsidRPr="00134CA0">
              <w:rPr>
                <w:rStyle w:val="Hyperlink"/>
              </w:rPr>
              <w:t>4.2.</w:t>
            </w:r>
            <w:r w:rsidR="00A01E66">
              <w:rPr>
                <w:rFonts w:asciiTheme="minorHAnsi" w:eastAsiaTheme="minorEastAsia" w:hAnsiTheme="minorHAnsi"/>
                <w:lang w:eastAsia="en-AU"/>
              </w:rPr>
              <w:tab/>
            </w:r>
            <w:r w:rsidR="00A01E66" w:rsidRPr="00134CA0">
              <w:rPr>
                <w:rStyle w:val="Hyperlink"/>
              </w:rPr>
              <w:t>Aeronautical price monitoring and financial performance results</w:t>
            </w:r>
            <w:r w:rsidR="00A01E66">
              <w:rPr>
                <w:webHidden/>
              </w:rPr>
              <w:tab/>
            </w:r>
            <w:r w:rsidR="00A01E66">
              <w:rPr>
                <w:webHidden/>
              </w:rPr>
              <w:fldChar w:fldCharType="begin"/>
            </w:r>
            <w:r w:rsidR="00A01E66">
              <w:rPr>
                <w:webHidden/>
              </w:rPr>
              <w:instrText xml:space="preserve"> PAGEREF _Toc475981044 \h </w:instrText>
            </w:r>
            <w:r w:rsidR="00A01E66">
              <w:rPr>
                <w:webHidden/>
              </w:rPr>
            </w:r>
            <w:r w:rsidR="00A01E66">
              <w:rPr>
                <w:webHidden/>
              </w:rPr>
              <w:fldChar w:fldCharType="separate"/>
            </w:r>
            <w:r w:rsidR="00A01E66">
              <w:rPr>
                <w:webHidden/>
              </w:rPr>
              <w:t>78</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45" w:history="1">
            <w:r w:rsidR="00A01E66" w:rsidRPr="00134CA0">
              <w:rPr>
                <w:rStyle w:val="Hyperlink"/>
              </w:rPr>
              <w:t>4.3.</w:t>
            </w:r>
            <w:r w:rsidR="00A01E66">
              <w:rPr>
                <w:rFonts w:asciiTheme="minorHAnsi" w:eastAsiaTheme="minorEastAsia" w:hAnsiTheme="minorHAnsi"/>
                <w:lang w:eastAsia="en-AU"/>
              </w:rPr>
              <w:tab/>
            </w:r>
            <w:r w:rsidR="00A01E66" w:rsidRPr="00134CA0">
              <w:rPr>
                <w:rStyle w:val="Hyperlink"/>
              </w:rPr>
              <w:t>Aeronautical services quality of service monitoring results</w:t>
            </w:r>
            <w:r w:rsidR="00A01E66">
              <w:rPr>
                <w:webHidden/>
              </w:rPr>
              <w:tab/>
            </w:r>
            <w:r w:rsidR="00A01E66">
              <w:rPr>
                <w:webHidden/>
              </w:rPr>
              <w:fldChar w:fldCharType="begin"/>
            </w:r>
            <w:r w:rsidR="00A01E66">
              <w:rPr>
                <w:webHidden/>
              </w:rPr>
              <w:instrText xml:space="preserve"> PAGEREF _Toc475981045 \h </w:instrText>
            </w:r>
            <w:r w:rsidR="00A01E66">
              <w:rPr>
                <w:webHidden/>
              </w:rPr>
            </w:r>
            <w:r w:rsidR="00A01E66">
              <w:rPr>
                <w:webHidden/>
              </w:rPr>
              <w:fldChar w:fldCharType="separate"/>
            </w:r>
            <w:r w:rsidR="00A01E66">
              <w:rPr>
                <w:webHidden/>
              </w:rPr>
              <w:t>85</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46" w:history="1">
            <w:r w:rsidR="00A01E66" w:rsidRPr="00134CA0">
              <w:rPr>
                <w:rStyle w:val="Hyperlink"/>
              </w:rPr>
              <w:t>4.4.</w:t>
            </w:r>
            <w:r w:rsidR="00A01E66">
              <w:rPr>
                <w:rFonts w:asciiTheme="minorHAnsi" w:eastAsiaTheme="minorEastAsia" w:hAnsiTheme="minorHAnsi"/>
                <w:lang w:eastAsia="en-AU"/>
              </w:rPr>
              <w:tab/>
            </w:r>
            <w:r w:rsidR="00A01E66" w:rsidRPr="00134CA0">
              <w:rPr>
                <w:rStyle w:val="Hyperlink"/>
              </w:rPr>
              <w:t>Car parking services monitoring results</w:t>
            </w:r>
            <w:r w:rsidR="00A01E66">
              <w:rPr>
                <w:webHidden/>
              </w:rPr>
              <w:tab/>
            </w:r>
            <w:r w:rsidR="00A01E66">
              <w:rPr>
                <w:webHidden/>
              </w:rPr>
              <w:fldChar w:fldCharType="begin"/>
            </w:r>
            <w:r w:rsidR="00A01E66">
              <w:rPr>
                <w:webHidden/>
              </w:rPr>
              <w:instrText xml:space="preserve"> PAGEREF _Toc475981046 \h </w:instrText>
            </w:r>
            <w:r w:rsidR="00A01E66">
              <w:rPr>
                <w:webHidden/>
              </w:rPr>
            </w:r>
            <w:r w:rsidR="00A01E66">
              <w:rPr>
                <w:webHidden/>
              </w:rPr>
              <w:fldChar w:fldCharType="separate"/>
            </w:r>
            <w:r w:rsidR="00A01E66">
              <w:rPr>
                <w:webHidden/>
              </w:rPr>
              <w:t>94</w:t>
            </w:r>
            <w:r w:rsidR="00A01E66">
              <w:rPr>
                <w:webHidden/>
              </w:rPr>
              <w:fldChar w:fldCharType="end"/>
            </w:r>
          </w:hyperlink>
        </w:p>
        <w:p w:rsidR="00A01E66" w:rsidRDefault="00466236">
          <w:pPr>
            <w:pStyle w:val="TOC1"/>
            <w:rPr>
              <w:rFonts w:asciiTheme="minorHAnsi" w:eastAsiaTheme="minorEastAsia" w:hAnsiTheme="minorHAnsi"/>
              <w:lang w:val="en-AU" w:eastAsia="en-AU"/>
            </w:rPr>
          </w:pPr>
          <w:hyperlink w:anchor="_Toc475981047" w:history="1">
            <w:r w:rsidR="00A01E66" w:rsidRPr="00DA79A5">
              <w:rPr>
                <w:rStyle w:val="Hyperlink"/>
                <w:b/>
              </w:rPr>
              <w:t>5.</w:t>
            </w:r>
            <w:r w:rsidR="00A01E66" w:rsidRPr="00DA79A5">
              <w:rPr>
                <w:rFonts w:asciiTheme="minorHAnsi" w:eastAsiaTheme="minorEastAsia" w:hAnsiTheme="minorHAnsi"/>
                <w:b/>
                <w:lang w:val="en-AU" w:eastAsia="en-AU"/>
              </w:rPr>
              <w:tab/>
            </w:r>
            <w:r w:rsidR="00A01E66" w:rsidRPr="00DA79A5">
              <w:rPr>
                <w:rStyle w:val="Hyperlink"/>
                <w:b/>
              </w:rPr>
              <w:t>Perth Airport</w:t>
            </w:r>
            <w:r w:rsidR="00A01E66">
              <w:rPr>
                <w:webHidden/>
              </w:rPr>
              <w:tab/>
            </w:r>
            <w:r w:rsidR="00A01E66">
              <w:rPr>
                <w:webHidden/>
              </w:rPr>
              <w:fldChar w:fldCharType="begin"/>
            </w:r>
            <w:r w:rsidR="00A01E66">
              <w:rPr>
                <w:webHidden/>
              </w:rPr>
              <w:instrText xml:space="preserve"> PAGEREF _Toc475981047 \h </w:instrText>
            </w:r>
            <w:r w:rsidR="00A01E66">
              <w:rPr>
                <w:webHidden/>
              </w:rPr>
            </w:r>
            <w:r w:rsidR="00A01E66">
              <w:rPr>
                <w:webHidden/>
              </w:rPr>
              <w:fldChar w:fldCharType="separate"/>
            </w:r>
            <w:r w:rsidR="00A01E66">
              <w:rPr>
                <w:webHidden/>
              </w:rPr>
              <w:t>107</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48" w:history="1">
            <w:r w:rsidR="00A01E66" w:rsidRPr="00134CA0">
              <w:rPr>
                <w:rStyle w:val="Hyperlink"/>
              </w:rPr>
              <w:t>Key Points—2015-16</w:t>
            </w:r>
            <w:r w:rsidR="00A01E66">
              <w:rPr>
                <w:webHidden/>
              </w:rPr>
              <w:tab/>
            </w:r>
            <w:r w:rsidR="00A01E66">
              <w:rPr>
                <w:webHidden/>
              </w:rPr>
              <w:fldChar w:fldCharType="begin"/>
            </w:r>
            <w:r w:rsidR="00A01E66">
              <w:rPr>
                <w:webHidden/>
              </w:rPr>
              <w:instrText xml:space="preserve"> PAGEREF _Toc475981048 \h </w:instrText>
            </w:r>
            <w:r w:rsidR="00A01E66">
              <w:rPr>
                <w:webHidden/>
              </w:rPr>
            </w:r>
            <w:r w:rsidR="00A01E66">
              <w:rPr>
                <w:webHidden/>
              </w:rPr>
              <w:fldChar w:fldCharType="separate"/>
            </w:r>
            <w:r w:rsidR="00A01E66">
              <w:rPr>
                <w:webHidden/>
              </w:rPr>
              <w:t>107</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49" w:history="1">
            <w:r w:rsidR="00A01E66" w:rsidRPr="00134CA0">
              <w:rPr>
                <w:rStyle w:val="Hyperlink"/>
              </w:rPr>
              <w:t>5.1.</w:t>
            </w:r>
            <w:r w:rsidR="00A01E66">
              <w:rPr>
                <w:rFonts w:asciiTheme="minorHAnsi" w:eastAsiaTheme="minorEastAsia" w:hAnsiTheme="minorHAnsi"/>
                <w:lang w:eastAsia="en-AU"/>
              </w:rPr>
              <w:tab/>
            </w:r>
            <w:r w:rsidR="00A01E66" w:rsidRPr="00134CA0">
              <w:rPr>
                <w:rStyle w:val="Hyperlink"/>
              </w:rPr>
              <w:t>Airport overview and major investments</w:t>
            </w:r>
            <w:r w:rsidR="00A01E66">
              <w:rPr>
                <w:webHidden/>
              </w:rPr>
              <w:tab/>
            </w:r>
            <w:r w:rsidR="00A01E66">
              <w:rPr>
                <w:webHidden/>
              </w:rPr>
              <w:fldChar w:fldCharType="begin"/>
            </w:r>
            <w:r w:rsidR="00A01E66">
              <w:rPr>
                <w:webHidden/>
              </w:rPr>
              <w:instrText xml:space="preserve"> PAGEREF _Toc475981049 \h </w:instrText>
            </w:r>
            <w:r w:rsidR="00A01E66">
              <w:rPr>
                <w:webHidden/>
              </w:rPr>
            </w:r>
            <w:r w:rsidR="00A01E66">
              <w:rPr>
                <w:webHidden/>
              </w:rPr>
              <w:fldChar w:fldCharType="separate"/>
            </w:r>
            <w:r w:rsidR="00A01E66">
              <w:rPr>
                <w:webHidden/>
              </w:rPr>
              <w:t>107</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50" w:history="1">
            <w:r w:rsidR="00A01E66" w:rsidRPr="00134CA0">
              <w:rPr>
                <w:rStyle w:val="Hyperlink"/>
              </w:rPr>
              <w:t>5.2.</w:t>
            </w:r>
            <w:r w:rsidR="00A01E66">
              <w:rPr>
                <w:rFonts w:asciiTheme="minorHAnsi" w:eastAsiaTheme="minorEastAsia" w:hAnsiTheme="minorHAnsi"/>
                <w:lang w:eastAsia="en-AU"/>
              </w:rPr>
              <w:tab/>
            </w:r>
            <w:r w:rsidR="00A01E66" w:rsidRPr="00134CA0">
              <w:rPr>
                <w:rStyle w:val="Hyperlink"/>
              </w:rPr>
              <w:t>Aeronautical price monitoring and financial performance results</w:t>
            </w:r>
            <w:r w:rsidR="00A01E66">
              <w:rPr>
                <w:webHidden/>
              </w:rPr>
              <w:tab/>
            </w:r>
            <w:r w:rsidR="00A01E66">
              <w:rPr>
                <w:webHidden/>
              </w:rPr>
              <w:fldChar w:fldCharType="begin"/>
            </w:r>
            <w:r w:rsidR="00A01E66">
              <w:rPr>
                <w:webHidden/>
              </w:rPr>
              <w:instrText xml:space="preserve"> PAGEREF _Toc475981050 \h </w:instrText>
            </w:r>
            <w:r w:rsidR="00A01E66">
              <w:rPr>
                <w:webHidden/>
              </w:rPr>
            </w:r>
            <w:r w:rsidR="00A01E66">
              <w:rPr>
                <w:webHidden/>
              </w:rPr>
              <w:fldChar w:fldCharType="separate"/>
            </w:r>
            <w:r w:rsidR="00A01E66">
              <w:rPr>
                <w:webHidden/>
              </w:rPr>
              <w:t>110</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51" w:history="1">
            <w:r w:rsidR="00A01E66" w:rsidRPr="00134CA0">
              <w:rPr>
                <w:rStyle w:val="Hyperlink"/>
              </w:rPr>
              <w:t>5.3.</w:t>
            </w:r>
            <w:r w:rsidR="00A01E66">
              <w:rPr>
                <w:rFonts w:asciiTheme="minorHAnsi" w:eastAsiaTheme="minorEastAsia" w:hAnsiTheme="minorHAnsi"/>
                <w:lang w:eastAsia="en-AU"/>
              </w:rPr>
              <w:tab/>
            </w:r>
            <w:r w:rsidR="00A01E66" w:rsidRPr="00134CA0">
              <w:rPr>
                <w:rStyle w:val="Hyperlink"/>
              </w:rPr>
              <w:t>Aeronautical services quality of service monitoring results</w:t>
            </w:r>
            <w:r w:rsidR="00A01E66">
              <w:rPr>
                <w:webHidden/>
              </w:rPr>
              <w:tab/>
            </w:r>
            <w:r w:rsidR="00A01E66">
              <w:rPr>
                <w:webHidden/>
              </w:rPr>
              <w:fldChar w:fldCharType="begin"/>
            </w:r>
            <w:r w:rsidR="00A01E66">
              <w:rPr>
                <w:webHidden/>
              </w:rPr>
              <w:instrText xml:space="preserve"> PAGEREF _Toc475981051 \h </w:instrText>
            </w:r>
            <w:r w:rsidR="00A01E66">
              <w:rPr>
                <w:webHidden/>
              </w:rPr>
            </w:r>
            <w:r w:rsidR="00A01E66">
              <w:rPr>
                <w:webHidden/>
              </w:rPr>
              <w:fldChar w:fldCharType="separate"/>
            </w:r>
            <w:r w:rsidR="00A01E66">
              <w:rPr>
                <w:webHidden/>
              </w:rPr>
              <w:t>116</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52" w:history="1">
            <w:r w:rsidR="00A01E66" w:rsidRPr="00134CA0">
              <w:rPr>
                <w:rStyle w:val="Hyperlink"/>
              </w:rPr>
              <w:t>5.4.</w:t>
            </w:r>
            <w:r w:rsidR="00A01E66">
              <w:rPr>
                <w:rFonts w:asciiTheme="minorHAnsi" w:eastAsiaTheme="minorEastAsia" w:hAnsiTheme="minorHAnsi"/>
                <w:lang w:eastAsia="en-AU"/>
              </w:rPr>
              <w:tab/>
            </w:r>
            <w:r w:rsidR="00A01E66" w:rsidRPr="00134CA0">
              <w:rPr>
                <w:rStyle w:val="Hyperlink"/>
              </w:rPr>
              <w:t>Car parking and landside services</w:t>
            </w:r>
            <w:r w:rsidR="00A01E66">
              <w:rPr>
                <w:webHidden/>
              </w:rPr>
              <w:tab/>
            </w:r>
            <w:r w:rsidR="00A01E66">
              <w:rPr>
                <w:webHidden/>
              </w:rPr>
              <w:fldChar w:fldCharType="begin"/>
            </w:r>
            <w:r w:rsidR="00A01E66">
              <w:rPr>
                <w:webHidden/>
              </w:rPr>
              <w:instrText xml:space="preserve"> PAGEREF _Toc475981052 \h </w:instrText>
            </w:r>
            <w:r w:rsidR="00A01E66">
              <w:rPr>
                <w:webHidden/>
              </w:rPr>
            </w:r>
            <w:r w:rsidR="00A01E66">
              <w:rPr>
                <w:webHidden/>
              </w:rPr>
              <w:fldChar w:fldCharType="separate"/>
            </w:r>
            <w:r w:rsidR="00A01E66">
              <w:rPr>
                <w:webHidden/>
              </w:rPr>
              <w:t>125</w:t>
            </w:r>
            <w:r w:rsidR="00A01E66">
              <w:rPr>
                <w:webHidden/>
              </w:rPr>
              <w:fldChar w:fldCharType="end"/>
            </w:r>
          </w:hyperlink>
        </w:p>
        <w:p w:rsidR="00A01E66" w:rsidRDefault="00466236">
          <w:pPr>
            <w:pStyle w:val="TOC1"/>
            <w:rPr>
              <w:rFonts w:asciiTheme="minorHAnsi" w:eastAsiaTheme="minorEastAsia" w:hAnsiTheme="minorHAnsi"/>
              <w:lang w:val="en-AU" w:eastAsia="en-AU"/>
            </w:rPr>
          </w:pPr>
          <w:hyperlink w:anchor="_Toc475981053" w:history="1">
            <w:r w:rsidR="00A01E66" w:rsidRPr="00DA79A5">
              <w:rPr>
                <w:rStyle w:val="Hyperlink"/>
                <w:b/>
              </w:rPr>
              <w:t>6.</w:t>
            </w:r>
            <w:r w:rsidR="00A01E66" w:rsidRPr="00DA79A5">
              <w:rPr>
                <w:rFonts w:asciiTheme="minorHAnsi" w:eastAsiaTheme="minorEastAsia" w:hAnsiTheme="minorHAnsi"/>
                <w:b/>
                <w:lang w:val="en-AU" w:eastAsia="en-AU"/>
              </w:rPr>
              <w:tab/>
            </w:r>
            <w:r w:rsidR="00A01E66" w:rsidRPr="00DA79A5">
              <w:rPr>
                <w:rStyle w:val="Hyperlink"/>
                <w:b/>
              </w:rPr>
              <w:t>Sydney Airport</w:t>
            </w:r>
            <w:r w:rsidR="00A01E66">
              <w:rPr>
                <w:webHidden/>
              </w:rPr>
              <w:tab/>
            </w:r>
            <w:r w:rsidR="00A01E66">
              <w:rPr>
                <w:webHidden/>
              </w:rPr>
              <w:fldChar w:fldCharType="begin"/>
            </w:r>
            <w:r w:rsidR="00A01E66">
              <w:rPr>
                <w:webHidden/>
              </w:rPr>
              <w:instrText xml:space="preserve"> PAGEREF _Toc475981053 \h </w:instrText>
            </w:r>
            <w:r w:rsidR="00A01E66">
              <w:rPr>
                <w:webHidden/>
              </w:rPr>
            </w:r>
            <w:r w:rsidR="00A01E66">
              <w:rPr>
                <w:webHidden/>
              </w:rPr>
              <w:fldChar w:fldCharType="separate"/>
            </w:r>
            <w:r w:rsidR="00A01E66">
              <w:rPr>
                <w:webHidden/>
              </w:rPr>
              <w:t>135</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54" w:history="1">
            <w:r w:rsidR="00A01E66" w:rsidRPr="00134CA0">
              <w:rPr>
                <w:rStyle w:val="Hyperlink"/>
              </w:rPr>
              <w:t>Key Points—2015-16</w:t>
            </w:r>
            <w:r w:rsidR="00A01E66">
              <w:rPr>
                <w:webHidden/>
              </w:rPr>
              <w:tab/>
            </w:r>
            <w:r w:rsidR="00A01E66">
              <w:rPr>
                <w:webHidden/>
              </w:rPr>
              <w:fldChar w:fldCharType="begin"/>
            </w:r>
            <w:r w:rsidR="00A01E66">
              <w:rPr>
                <w:webHidden/>
              </w:rPr>
              <w:instrText xml:space="preserve"> PAGEREF _Toc475981054 \h </w:instrText>
            </w:r>
            <w:r w:rsidR="00A01E66">
              <w:rPr>
                <w:webHidden/>
              </w:rPr>
            </w:r>
            <w:r w:rsidR="00A01E66">
              <w:rPr>
                <w:webHidden/>
              </w:rPr>
              <w:fldChar w:fldCharType="separate"/>
            </w:r>
            <w:r w:rsidR="00A01E66">
              <w:rPr>
                <w:webHidden/>
              </w:rPr>
              <w:t>135</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55" w:history="1">
            <w:r w:rsidR="00A01E66" w:rsidRPr="00134CA0">
              <w:rPr>
                <w:rStyle w:val="Hyperlink"/>
              </w:rPr>
              <w:t>6.1.</w:t>
            </w:r>
            <w:r w:rsidR="00A01E66">
              <w:rPr>
                <w:rFonts w:asciiTheme="minorHAnsi" w:eastAsiaTheme="minorEastAsia" w:hAnsiTheme="minorHAnsi"/>
                <w:lang w:eastAsia="en-AU"/>
              </w:rPr>
              <w:tab/>
            </w:r>
            <w:r w:rsidR="00A01E66" w:rsidRPr="00134CA0">
              <w:rPr>
                <w:rStyle w:val="Hyperlink"/>
              </w:rPr>
              <w:t>Airport overview and major investments</w:t>
            </w:r>
            <w:r w:rsidR="00A01E66">
              <w:rPr>
                <w:webHidden/>
              </w:rPr>
              <w:tab/>
            </w:r>
            <w:r w:rsidR="00A01E66">
              <w:rPr>
                <w:webHidden/>
              </w:rPr>
              <w:fldChar w:fldCharType="begin"/>
            </w:r>
            <w:r w:rsidR="00A01E66">
              <w:rPr>
                <w:webHidden/>
              </w:rPr>
              <w:instrText xml:space="preserve"> PAGEREF _Toc475981055 \h </w:instrText>
            </w:r>
            <w:r w:rsidR="00A01E66">
              <w:rPr>
                <w:webHidden/>
              </w:rPr>
            </w:r>
            <w:r w:rsidR="00A01E66">
              <w:rPr>
                <w:webHidden/>
              </w:rPr>
              <w:fldChar w:fldCharType="separate"/>
            </w:r>
            <w:r w:rsidR="00A01E66">
              <w:rPr>
                <w:webHidden/>
              </w:rPr>
              <w:t>135</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56" w:history="1">
            <w:r w:rsidR="00A01E66" w:rsidRPr="00134CA0">
              <w:rPr>
                <w:rStyle w:val="Hyperlink"/>
              </w:rPr>
              <w:t>6.2.</w:t>
            </w:r>
            <w:r w:rsidR="00A01E66">
              <w:rPr>
                <w:rFonts w:asciiTheme="minorHAnsi" w:eastAsiaTheme="minorEastAsia" w:hAnsiTheme="minorHAnsi"/>
                <w:lang w:eastAsia="en-AU"/>
              </w:rPr>
              <w:tab/>
            </w:r>
            <w:r w:rsidR="00A01E66" w:rsidRPr="00134CA0">
              <w:rPr>
                <w:rStyle w:val="Hyperlink"/>
              </w:rPr>
              <w:t>Aeronautical price monitoring and financial performance results</w:t>
            </w:r>
            <w:r w:rsidR="00A01E66">
              <w:rPr>
                <w:webHidden/>
              </w:rPr>
              <w:tab/>
            </w:r>
            <w:r w:rsidR="00A01E66">
              <w:rPr>
                <w:webHidden/>
              </w:rPr>
              <w:fldChar w:fldCharType="begin"/>
            </w:r>
            <w:r w:rsidR="00A01E66">
              <w:rPr>
                <w:webHidden/>
              </w:rPr>
              <w:instrText xml:space="preserve"> PAGEREF _Toc475981056 \h </w:instrText>
            </w:r>
            <w:r w:rsidR="00A01E66">
              <w:rPr>
                <w:webHidden/>
              </w:rPr>
            </w:r>
            <w:r w:rsidR="00A01E66">
              <w:rPr>
                <w:webHidden/>
              </w:rPr>
              <w:fldChar w:fldCharType="separate"/>
            </w:r>
            <w:r w:rsidR="00A01E66">
              <w:rPr>
                <w:webHidden/>
              </w:rPr>
              <w:t>138</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57" w:history="1">
            <w:r w:rsidR="00A01E66" w:rsidRPr="00134CA0">
              <w:rPr>
                <w:rStyle w:val="Hyperlink"/>
              </w:rPr>
              <w:t>6.3.</w:t>
            </w:r>
            <w:r w:rsidR="00A01E66">
              <w:rPr>
                <w:rFonts w:asciiTheme="minorHAnsi" w:eastAsiaTheme="minorEastAsia" w:hAnsiTheme="minorHAnsi"/>
                <w:lang w:eastAsia="en-AU"/>
              </w:rPr>
              <w:tab/>
            </w:r>
            <w:r w:rsidR="00A01E66" w:rsidRPr="00134CA0">
              <w:rPr>
                <w:rStyle w:val="Hyperlink"/>
              </w:rPr>
              <w:t>Aeronautical services quality of service monitoring results</w:t>
            </w:r>
            <w:r w:rsidR="00A01E66">
              <w:rPr>
                <w:webHidden/>
              </w:rPr>
              <w:tab/>
            </w:r>
            <w:r w:rsidR="00A01E66">
              <w:rPr>
                <w:webHidden/>
              </w:rPr>
              <w:fldChar w:fldCharType="begin"/>
            </w:r>
            <w:r w:rsidR="00A01E66">
              <w:rPr>
                <w:webHidden/>
              </w:rPr>
              <w:instrText xml:space="preserve"> PAGEREF _Toc475981057 \h </w:instrText>
            </w:r>
            <w:r w:rsidR="00A01E66">
              <w:rPr>
                <w:webHidden/>
              </w:rPr>
            </w:r>
            <w:r w:rsidR="00A01E66">
              <w:rPr>
                <w:webHidden/>
              </w:rPr>
              <w:fldChar w:fldCharType="separate"/>
            </w:r>
            <w:r w:rsidR="00A01E66">
              <w:rPr>
                <w:webHidden/>
              </w:rPr>
              <w:t>147</w:t>
            </w:r>
            <w:r w:rsidR="00A01E66">
              <w:rPr>
                <w:webHidden/>
              </w:rPr>
              <w:fldChar w:fldCharType="end"/>
            </w:r>
          </w:hyperlink>
        </w:p>
        <w:p w:rsidR="00A01E66" w:rsidRDefault="00466236">
          <w:pPr>
            <w:pStyle w:val="TOC2"/>
            <w:rPr>
              <w:rFonts w:asciiTheme="minorHAnsi" w:eastAsiaTheme="minorEastAsia" w:hAnsiTheme="minorHAnsi"/>
              <w:lang w:eastAsia="en-AU"/>
            </w:rPr>
          </w:pPr>
          <w:hyperlink w:anchor="_Toc475981058" w:history="1">
            <w:r w:rsidR="00A01E66" w:rsidRPr="00134CA0">
              <w:rPr>
                <w:rStyle w:val="Hyperlink"/>
              </w:rPr>
              <w:t>6.4.</w:t>
            </w:r>
            <w:r w:rsidR="00A01E66">
              <w:rPr>
                <w:rFonts w:asciiTheme="minorHAnsi" w:eastAsiaTheme="minorEastAsia" w:hAnsiTheme="minorHAnsi"/>
                <w:lang w:eastAsia="en-AU"/>
              </w:rPr>
              <w:tab/>
            </w:r>
            <w:r w:rsidR="00A01E66" w:rsidRPr="00134CA0">
              <w:rPr>
                <w:rStyle w:val="Hyperlink"/>
              </w:rPr>
              <w:t>Car parking and landside services</w:t>
            </w:r>
            <w:r w:rsidR="00A01E66">
              <w:rPr>
                <w:webHidden/>
              </w:rPr>
              <w:tab/>
            </w:r>
            <w:r w:rsidR="00A01E66">
              <w:rPr>
                <w:webHidden/>
              </w:rPr>
              <w:fldChar w:fldCharType="begin"/>
            </w:r>
            <w:r w:rsidR="00A01E66">
              <w:rPr>
                <w:webHidden/>
              </w:rPr>
              <w:instrText xml:space="preserve"> PAGEREF _Toc475981058 \h </w:instrText>
            </w:r>
            <w:r w:rsidR="00A01E66">
              <w:rPr>
                <w:webHidden/>
              </w:rPr>
            </w:r>
            <w:r w:rsidR="00A01E66">
              <w:rPr>
                <w:webHidden/>
              </w:rPr>
              <w:fldChar w:fldCharType="separate"/>
            </w:r>
            <w:r w:rsidR="00A01E66">
              <w:rPr>
                <w:webHidden/>
              </w:rPr>
              <w:t>153</w:t>
            </w:r>
            <w:r w:rsidR="00A01E66">
              <w:rPr>
                <w:webHidden/>
              </w:rPr>
              <w:fldChar w:fldCharType="end"/>
            </w:r>
          </w:hyperlink>
        </w:p>
        <w:p w:rsidR="00A01E66" w:rsidRPr="00DA79A5" w:rsidRDefault="00466236">
          <w:pPr>
            <w:pStyle w:val="TOC1"/>
            <w:rPr>
              <w:rFonts w:asciiTheme="minorHAnsi" w:eastAsiaTheme="minorEastAsia" w:hAnsiTheme="minorHAnsi"/>
              <w:b/>
              <w:lang w:val="en-AU" w:eastAsia="en-AU"/>
            </w:rPr>
          </w:pPr>
          <w:hyperlink w:anchor="_Toc475981059" w:history="1">
            <w:r w:rsidR="00A01E66" w:rsidRPr="00DA79A5">
              <w:rPr>
                <w:rStyle w:val="Hyperlink"/>
                <w:b/>
              </w:rPr>
              <w:t>A1.</w:t>
            </w:r>
            <w:r w:rsidR="00A01E66" w:rsidRPr="00DA79A5">
              <w:rPr>
                <w:rFonts w:asciiTheme="minorHAnsi" w:eastAsiaTheme="minorEastAsia" w:hAnsiTheme="minorHAnsi"/>
                <w:b/>
                <w:lang w:val="en-AU" w:eastAsia="en-AU"/>
              </w:rPr>
              <w:tab/>
            </w:r>
            <w:r w:rsidR="00A01E66" w:rsidRPr="00DA79A5">
              <w:rPr>
                <w:rStyle w:val="Hyperlink"/>
                <w:b/>
              </w:rPr>
              <w:t>History of airport regulation in Australia</w:t>
            </w:r>
            <w:r w:rsidR="00A01E66" w:rsidRPr="00DA79A5">
              <w:rPr>
                <w:b/>
                <w:webHidden/>
              </w:rPr>
              <w:tab/>
            </w:r>
            <w:r w:rsidR="00A01E66" w:rsidRPr="00DA79A5">
              <w:rPr>
                <w:b/>
                <w:webHidden/>
              </w:rPr>
              <w:fldChar w:fldCharType="begin"/>
            </w:r>
            <w:r w:rsidR="00A01E66" w:rsidRPr="00DA79A5">
              <w:rPr>
                <w:b/>
                <w:webHidden/>
              </w:rPr>
              <w:instrText xml:space="preserve"> PAGEREF _Toc475981059 \h </w:instrText>
            </w:r>
            <w:r w:rsidR="00A01E66" w:rsidRPr="00DA79A5">
              <w:rPr>
                <w:b/>
                <w:webHidden/>
              </w:rPr>
            </w:r>
            <w:r w:rsidR="00A01E66" w:rsidRPr="00DA79A5">
              <w:rPr>
                <w:b/>
                <w:webHidden/>
              </w:rPr>
              <w:fldChar w:fldCharType="separate"/>
            </w:r>
            <w:r w:rsidR="00A01E66" w:rsidRPr="00DA79A5">
              <w:rPr>
                <w:b/>
                <w:webHidden/>
              </w:rPr>
              <w:t>165</w:t>
            </w:r>
            <w:r w:rsidR="00A01E66" w:rsidRPr="00DA79A5">
              <w:rPr>
                <w:b/>
                <w:webHidden/>
              </w:rPr>
              <w:fldChar w:fldCharType="end"/>
            </w:r>
          </w:hyperlink>
        </w:p>
        <w:p w:rsidR="00A01E66" w:rsidRPr="00DA79A5" w:rsidRDefault="00466236">
          <w:pPr>
            <w:pStyle w:val="TOC1"/>
            <w:rPr>
              <w:rFonts w:asciiTheme="minorHAnsi" w:eastAsiaTheme="minorEastAsia" w:hAnsiTheme="minorHAnsi"/>
              <w:b/>
              <w:lang w:val="en-AU" w:eastAsia="en-AU"/>
            </w:rPr>
          </w:pPr>
          <w:hyperlink w:anchor="_Toc475981060" w:history="1">
            <w:r w:rsidR="00A01E66" w:rsidRPr="00DA79A5">
              <w:rPr>
                <w:rStyle w:val="Hyperlink"/>
                <w:b/>
              </w:rPr>
              <w:t>A2.</w:t>
            </w:r>
            <w:r w:rsidR="00A01E66" w:rsidRPr="00DA79A5">
              <w:rPr>
                <w:rFonts w:asciiTheme="minorHAnsi" w:eastAsiaTheme="minorEastAsia" w:hAnsiTheme="minorHAnsi"/>
                <w:b/>
                <w:lang w:val="en-AU" w:eastAsia="en-AU"/>
              </w:rPr>
              <w:tab/>
            </w:r>
            <w:r w:rsidR="00A01E66" w:rsidRPr="00DA79A5">
              <w:rPr>
                <w:rStyle w:val="Hyperlink"/>
                <w:b/>
              </w:rPr>
              <w:t>Regulatory framework</w:t>
            </w:r>
            <w:r w:rsidR="00A01E66" w:rsidRPr="00DA79A5">
              <w:rPr>
                <w:b/>
                <w:webHidden/>
              </w:rPr>
              <w:tab/>
            </w:r>
            <w:r w:rsidR="00A01E66" w:rsidRPr="00DA79A5">
              <w:rPr>
                <w:b/>
                <w:webHidden/>
              </w:rPr>
              <w:fldChar w:fldCharType="begin"/>
            </w:r>
            <w:r w:rsidR="00A01E66" w:rsidRPr="00DA79A5">
              <w:rPr>
                <w:b/>
                <w:webHidden/>
              </w:rPr>
              <w:instrText xml:space="preserve"> PAGEREF _Toc475981060 \h </w:instrText>
            </w:r>
            <w:r w:rsidR="00A01E66" w:rsidRPr="00DA79A5">
              <w:rPr>
                <w:b/>
                <w:webHidden/>
              </w:rPr>
            </w:r>
            <w:r w:rsidR="00A01E66" w:rsidRPr="00DA79A5">
              <w:rPr>
                <w:b/>
                <w:webHidden/>
              </w:rPr>
              <w:fldChar w:fldCharType="separate"/>
            </w:r>
            <w:r w:rsidR="00A01E66" w:rsidRPr="00DA79A5">
              <w:rPr>
                <w:b/>
                <w:webHidden/>
              </w:rPr>
              <w:t>167</w:t>
            </w:r>
            <w:r w:rsidR="00A01E66" w:rsidRPr="00DA79A5">
              <w:rPr>
                <w:b/>
                <w:webHidden/>
              </w:rPr>
              <w:fldChar w:fldCharType="end"/>
            </w:r>
          </w:hyperlink>
        </w:p>
        <w:p w:rsidR="00A01E66" w:rsidRPr="00DA79A5" w:rsidRDefault="00466236">
          <w:pPr>
            <w:pStyle w:val="TOC1"/>
            <w:rPr>
              <w:rFonts w:asciiTheme="minorHAnsi" w:eastAsiaTheme="minorEastAsia" w:hAnsiTheme="minorHAnsi"/>
              <w:b/>
              <w:lang w:val="en-AU" w:eastAsia="en-AU"/>
            </w:rPr>
          </w:pPr>
          <w:hyperlink w:anchor="_Toc475981061" w:history="1">
            <w:r w:rsidR="00A01E66" w:rsidRPr="00DA79A5">
              <w:rPr>
                <w:rStyle w:val="Hyperlink"/>
                <w:b/>
              </w:rPr>
              <w:t>A3.</w:t>
            </w:r>
            <w:r w:rsidR="00A01E66" w:rsidRPr="00DA79A5">
              <w:rPr>
                <w:rFonts w:asciiTheme="minorHAnsi" w:eastAsiaTheme="minorEastAsia" w:hAnsiTheme="minorHAnsi"/>
                <w:b/>
                <w:lang w:val="en-AU" w:eastAsia="en-AU"/>
              </w:rPr>
              <w:tab/>
            </w:r>
            <w:r w:rsidR="00A01E66" w:rsidRPr="00DA79A5">
              <w:rPr>
                <w:rStyle w:val="Hyperlink"/>
                <w:b/>
              </w:rPr>
              <w:t>Services provided by airports</w:t>
            </w:r>
            <w:r w:rsidR="00A01E66" w:rsidRPr="00DA79A5">
              <w:rPr>
                <w:b/>
                <w:webHidden/>
              </w:rPr>
              <w:tab/>
            </w:r>
            <w:r w:rsidR="00A01E66" w:rsidRPr="00DA79A5">
              <w:rPr>
                <w:b/>
                <w:webHidden/>
              </w:rPr>
              <w:fldChar w:fldCharType="begin"/>
            </w:r>
            <w:r w:rsidR="00A01E66" w:rsidRPr="00DA79A5">
              <w:rPr>
                <w:b/>
                <w:webHidden/>
              </w:rPr>
              <w:instrText xml:space="preserve"> PAGEREF _Toc475981061 \h </w:instrText>
            </w:r>
            <w:r w:rsidR="00A01E66" w:rsidRPr="00DA79A5">
              <w:rPr>
                <w:b/>
                <w:webHidden/>
              </w:rPr>
            </w:r>
            <w:r w:rsidR="00A01E66" w:rsidRPr="00DA79A5">
              <w:rPr>
                <w:b/>
                <w:webHidden/>
              </w:rPr>
              <w:fldChar w:fldCharType="separate"/>
            </w:r>
            <w:r w:rsidR="00A01E66" w:rsidRPr="00DA79A5">
              <w:rPr>
                <w:b/>
                <w:webHidden/>
              </w:rPr>
              <w:t>169</w:t>
            </w:r>
            <w:r w:rsidR="00A01E66" w:rsidRPr="00DA79A5">
              <w:rPr>
                <w:b/>
                <w:webHidden/>
              </w:rPr>
              <w:fldChar w:fldCharType="end"/>
            </w:r>
          </w:hyperlink>
        </w:p>
        <w:p w:rsidR="00A01E66" w:rsidRPr="00DA79A5" w:rsidRDefault="00466236">
          <w:pPr>
            <w:pStyle w:val="TOC1"/>
            <w:rPr>
              <w:rFonts w:asciiTheme="minorHAnsi" w:eastAsiaTheme="minorEastAsia" w:hAnsiTheme="minorHAnsi"/>
              <w:b/>
              <w:lang w:val="en-AU" w:eastAsia="en-AU"/>
            </w:rPr>
          </w:pPr>
          <w:hyperlink w:anchor="_Toc475981062" w:history="1">
            <w:r w:rsidR="00A01E66" w:rsidRPr="00DA79A5">
              <w:rPr>
                <w:rStyle w:val="Hyperlink"/>
                <w:b/>
              </w:rPr>
              <w:t>A4.</w:t>
            </w:r>
            <w:r w:rsidR="00A01E66" w:rsidRPr="00DA79A5">
              <w:rPr>
                <w:rFonts w:asciiTheme="minorHAnsi" w:eastAsiaTheme="minorEastAsia" w:hAnsiTheme="minorHAnsi"/>
                <w:b/>
                <w:lang w:val="en-AU" w:eastAsia="en-AU"/>
              </w:rPr>
              <w:tab/>
            </w:r>
            <w:r w:rsidR="00A01E66" w:rsidRPr="00DA79A5">
              <w:rPr>
                <w:rStyle w:val="Hyperlink"/>
                <w:b/>
              </w:rPr>
              <w:t>Methodology</w:t>
            </w:r>
            <w:r w:rsidR="00A01E66" w:rsidRPr="00DA79A5">
              <w:rPr>
                <w:b/>
                <w:webHidden/>
              </w:rPr>
              <w:tab/>
            </w:r>
            <w:r w:rsidR="00A01E66" w:rsidRPr="00DA79A5">
              <w:rPr>
                <w:b/>
                <w:webHidden/>
              </w:rPr>
              <w:fldChar w:fldCharType="begin"/>
            </w:r>
            <w:r w:rsidR="00A01E66" w:rsidRPr="00DA79A5">
              <w:rPr>
                <w:b/>
                <w:webHidden/>
              </w:rPr>
              <w:instrText xml:space="preserve"> PAGEREF _Toc475981062 \h </w:instrText>
            </w:r>
            <w:r w:rsidR="00A01E66" w:rsidRPr="00DA79A5">
              <w:rPr>
                <w:b/>
                <w:webHidden/>
              </w:rPr>
            </w:r>
            <w:r w:rsidR="00A01E66" w:rsidRPr="00DA79A5">
              <w:rPr>
                <w:b/>
                <w:webHidden/>
              </w:rPr>
              <w:fldChar w:fldCharType="separate"/>
            </w:r>
            <w:r w:rsidR="00A01E66" w:rsidRPr="00DA79A5">
              <w:rPr>
                <w:b/>
                <w:webHidden/>
              </w:rPr>
              <w:t>171</w:t>
            </w:r>
            <w:r w:rsidR="00A01E66" w:rsidRPr="00DA79A5">
              <w:rPr>
                <w:b/>
                <w:webHidden/>
              </w:rPr>
              <w:fldChar w:fldCharType="end"/>
            </w:r>
          </w:hyperlink>
        </w:p>
        <w:p w:rsidR="00126D99" w:rsidRDefault="00126D99" w:rsidP="00753DC6">
          <w:pPr>
            <w:pStyle w:val="TOC2"/>
            <w:spacing w:line="360" w:lineRule="auto"/>
          </w:pPr>
          <w:r>
            <w:rPr>
              <w:lang w:val="en-US" w:eastAsia="ja-JP"/>
            </w:rPr>
            <w:fldChar w:fldCharType="end"/>
          </w:r>
        </w:p>
      </w:sdtContent>
    </w:sdt>
    <w:p w:rsidR="003A573C" w:rsidRDefault="003A573C" w:rsidP="003A573C"/>
    <w:p w:rsidR="00753DC6" w:rsidRDefault="003A573C">
      <w:pPr>
        <w:spacing w:after="0"/>
        <w:sectPr w:rsidR="00753DC6" w:rsidSect="00753DC6">
          <w:headerReference w:type="even" r:id="rId17"/>
          <w:headerReference w:type="default" r:id="rId18"/>
          <w:type w:val="continuous"/>
          <w:pgSz w:w="11906" w:h="16838"/>
          <w:pgMar w:top="1276" w:right="1440" w:bottom="1440" w:left="1440" w:header="708" w:footer="708" w:gutter="0"/>
          <w:pgNumType w:fmt="lowerRoman"/>
          <w:cols w:space="708"/>
          <w:docGrid w:linePitch="360"/>
        </w:sectPr>
      </w:pPr>
      <w:r>
        <w:br w:type="page"/>
      </w:r>
    </w:p>
    <w:p w:rsidR="003A573C" w:rsidRDefault="003A573C">
      <w:pPr>
        <w:spacing w:after="0"/>
      </w:pPr>
    </w:p>
    <w:p w:rsidR="008C5DD6" w:rsidRDefault="008C5DD6" w:rsidP="008912DC">
      <w:pPr>
        <w:pStyle w:val="Numbered1"/>
        <w:tabs>
          <w:tab w:val="clear" w:pos="680"/>
          <w:tab w:val="left" w:pos="0"/>
        </w:tabs>
        <w:spacing w:before="0" w:after="480"/>
      </w:pPr>
      <w:bookmarkStart w:id="1" w:name="_Toc475981016"/>
      <w:r>
        <w:t>Glossary</w:t>
      </w:r>
      <w:bookmarkEnd w:id="1"/>
    </w:p>
    <w:tbl>
      <w:tblPr>
        <w:tblStyle w:val="TableGrid"/>
        <w:tblW w:w="0" w:type="auto"/>
        <w:tblBorders>
          <w:top w:val="none" w:sz="0" w:space="0" w:color="auto"/>
          <w:bottom w:val="none" w:sz="0" w:space="0" w:color="auto"/>
        </w:tblBorders>
        <w:tblLook w:val="04A0" w:firstRow="1" w:lastRow="0" w:firstColumn="1" w:lastColumn="0" w:noHBand="0" w:noVBand="1"/>
      </w:tblPr>
      <w:tblGrid>
        <w:gridCol w:w="2660"/>
        <w:gridCol w:w="6004"/>
      </w:tblGrid>
      <w:tr w:rsidR="008C5DD6" w:rsidRPr="00B86A0E" w:rsidTr="00B86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bottom w:val="none" w:sz="0" w:space="0" w:color="auto"/>
            </w:tcBorders>
          </w:tcPr>
          <w:p w:rsidR="008C5DD6" w:rsidRPr="008912DC" w:rsidRDefault="008C5DD6" w:rsidP="008C5DD6">
            <w:pPr>
              <w:spacing w:afterLines="80" w:after="192"/>
              <w:rPr>
                <w:b w:val="0"/>
              </w:rPr>
            </w:pPr>
            <w:r w:rsidRPr="008912DC">
              <w:rPr>
                <w:b w:val="0"/>
              </w:rPr>
              <w:t>ACCC</w:t>
            </w:r>
          </w:p>
        </w:tc>
        <w:tc>
          <w:tcPr>
            <w:tcW w:w="6004" w:type="dxa"/>
            <w:tcBorders>
              <w:top w:val="none" w:sz="0" w:space="0" w:color="auto"/>
              <w:bottom w:val="none" w:sz="0" w:space="0" w:color="auto"/>
            </w:tcBorders>
          </w:tcPr>
          <w:p w:rsidR="008C5DD6" w:rsidRPr="00B86A0E" w:rsidRDefault="008C5DD6" w:rsidP="008C5DD6">
            <w:pPr>
              <w:spacing w:afterLines="80" w:after="192"/>
              <w:cnfStyle w:val="100000000000" w:firstRow="1" w:lastRow="0" w:firstColumn="0" w:lastColumn="0" w:oddVBand="0" w:evenVBand="0" w:oddHBand="0" w:evenHBand="0" w:firstRowFirstColumn="0" w:firstRowLastColumn="0" w:lastRowFirstColumn="0" w:lastRowLastColumn="0"/>
              <w:rPr>
                <w:b w:val="0"/>
              </w:rPr>
            </w:pPr>
            <w:r w:rsidRPr="00B86A0E">
              <w:rPr>
                <w:b w:val="0"/>
              </w:rPr>
              <w:t>Australian Competition and Consumer Commission</w:t>
            </w:r>
          </w:p>
        </w:tc>
      </w:tr>
      <w:tr w:rsidR="008C5DD6" w:rsidTr="00B86A0E">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Aerobridge</w:t>
            </w:r>
          </w:p>
        </w:tc>
        <w:tc>
          <w:tcPr>
            <w:tcW w:w="6004" w:type="dxa"/>
          </w:tcPr>
          <w:p w:rsidR="008C5DD6" w:rsidRPr="008A2D18"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Allows passengers to board and disembark aeroplanes directly from / to the terminal gate lounge. Avoids need for passengers to go outside and use the apron.</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Aircraft-related services and facilities</w:t>
            </w:r>
          </w:p>
        </w:tc>
        <w:tc>
          <w:tcPr>
            <w:tcW w:w="6004" w:type="dxa"/>
          </w:tcPr>
          <w:p w:rsidR="008C5DD6" w:rsidRPr="008A2D18"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rsidRPr="008A2D18">
              <w:t>Services and facilities provided by airports that are specifically utilised by aircrafts</w:t>
            </w:r>
            <w:r>
              <w:t xml:space="preserve"> (e.g. </w:t>
            </w:r>
            <w:r w:rsidRPr="008A2D18">
              <w:t xml:space="preserve">runways, </w:t>
            </w:r>
            <w:r>
              <w:t xml:space="preserve">aircraft </w:t>
            </w:r>
            <w:r w:rsidRPr="008A2D18">
              <w:t>parking bays</w:t>
            </w:r>
            <w:r>
              <w:t xml:space="preserve"> and</w:t>
            </w:r>
            <w:r w:rsidRPr="008A2D18">
              <w:t xml:space="preserve"> taxiways</w:t>
            </w:r>
            <w:r>
              <w:t>)</w:t>
            </w:r>
            <w:r w:rsidRPr="008A2D18">
              <w:t>.</w:t>
            </w:r>
            <w:r>
              <w:t xml:space="preserve"> The full list of aircraft</w:t>
            </w:r>
            <w:r>
              <w:noBreakHyphen/>
              <w:t xml:space="preserve">related services and facilities for monitoring purposes are listed in the </w:t>
            </w:r>
            <w:r>
              <w:rPr>
                <w:i/>
              </w:rPr>
              <w:t>Airports Regulations 1997</w:t>
            </w:r>
            <w:r>
              <w:t>.</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Airline surveys</w:t>
            </w:r>
          </w:p>
        </w:tc>
        <w:tc>
          <w:tcPr>
            <w:tcW w:w="6004" w:type="dxa"/>
          </w:tcPr>
          <w:p w:rsidR="008C5DD6"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Each year, t</w:t>
            </w:r>
            <w:r w:rsidRPr="008A2D18">
              <w:t>he ACCC sends</w:t>
            </w:r>
            <w:r>
              <w:t xml:space="preserve"> domestic and international airlines a</w:t>
            </w:r>
            <w:r w:rsidRPr="008A2D18">
              <w:t xml:space="preserve"> survey </w:t>
            </w:r>
            <w:r>
              <w:t>in which they are asked to rate on a scale of 1 to 5 the availability and standard of services and facilities provided by</w:t>
            </w:r>
            <w:r w:rsidRPr="008A2D18">
              <w:t xml:space="preserve"> the monitored airports.</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Airports Act</w:t>
            </w:r>
          </w:p>
        </w:tc>
        <w:tc>
          <w:tcPr>
            <w:tcW w:w="6004" w:type="dxa"/>
          </w:tcPr>
          <w:p w:rsidR="008C5DD6"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rsidRPr="008A2D18">
              <w:rPr>
                <w:i/>
              </w:rPr>
              <w:t>Airports Act 1996</w:t>
            </w:r>
            <w:r w:rsidRPr="008A2D18">
              <w:t xml:space="preserve">. </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Airports Regulations</w:t>
            </w:r>
          </w:p>
        </w:tc>
        <w:tc>
          <w:tcPr>
            <w:tcW w:w="6004" w:type="dxa"/>
          </w:tcPr>
          <w:p w:rsidR="008C5DD6" w:rsidRPr="008A2D18"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rPr>
                <w:i/>
              </w:rPr>
              <w:t>Airports Regulations 1997.</w:t>
            </w:r>
            <w:r>
              <w:t xml:space="preserve"> </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Airside</w:t>
            </w:r>
          </w:p>
        </w:tc>
        <w:tc>
          <w:tcPr>
            <w:tcW w:w="6004" w:type="dxa"/>
          </w:tcPr>
          <w:p w:rsidR="008C5DD6" w:rsidRPr="00760B8D"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rsidRPr="006C65E8">
              <w:t xml:space="preserve">Refers to areas specifically in the airport that are dedicated to </w:t>
            </w:r>
            <w:r>
              <w:t>the provision of aircraft</w:t>
            </w:r>
            <w:r>
              <w:noBreakHyphen/>
              <w:t>related services and facilities and most passenger</w:t>
            </w:r>
            <w:r>
              <w:noBreakHyphen/>
              <w:t>related services and facilities. E.g. terminal buildings, runways and taxiways.</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Aeronautical services and facilities</w:t>
            </w:r>
          </w:p>
        </w:tc>
        <w:tc>
          <w:tcPr>
            <w:tcW w:w="6004" w:type="dxa"/>
          </w:tcPr>
          <w:p w:rsidR="008C5DD6" w:rsidRPr="00760B8D"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 xml:space="preserve">As </w:t>
            </w:r>
            <w:r w:rsidRPr="006C65E8">
              <w:t xml:space="preserve">defined under the </w:t>
            </w:r>
            <w:r w:rsidRPr="00141A96">
              <w:rPr>
                <w:i/>
              </w:rPr>
              <w:t>Airports Regulations 1997</w:t>
            </w:r>
            <w:r>
              <w:rPr>
                <w:i/>
              </w:rPr>
              <w:t xml:space="preserve">, </w:t>
            </w:r>
            <w:r>
              <w:t>s</w:t>
            </w:r>
            <w:r w:rsidRPr="006C65E8">
              <w:t>ervices</w:t>
            </w:r>
            <w:r>
              <w:t xml:space="preserve"> and facilities at an airport that are necessary for the operation and maintenance of civil aviation at the airport (including both</w:t>
            </w:r>
            <w:r w:rsidRPr="006C65E8">
              <w:t xml:space="preserve"> </w:t>
            </w:r>
            <w:r>
              <w:t>passenger</w:t>
            </w:r>
            <w:r>
              <w:noBreakHyphen/>
              <w:t>related</w:t>
            </w:r>
            <w:r w:rsidRPr="006C65E8">
              <w:t xml:space="preserve"> </w:t>
            </w:r>
            <w:r>
              <w:t>and aircraft-related services and facilities).</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Apron</w:t>
            </w:r>
          </w:p>
        </w:tc>
        <w:tc>
          <w:tcPr>
            <w:tcW w:w="6004" w:type="dxa"/>
          </w:tcPr>
          <w:p w:rsidR="008C5DD6"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Airport aprons are areas where planes park and are refuelled, passengers embark and disembark and/or where planes are loaded and unloaded.</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BARA</w:t>
            </w:r>
          </w:p>
        </w:tc>
        <w:tc>
          <w:tcPr>
            <w:tcW w:w="6004" w:type="dxa"/>
          </w:tcPr>
          <w:p w:rsidR="008C5DD6" w:rsidRPr="00760B8D"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rsidRPr="006C65E8">
              <w:t>Board of Airline Representatives of Australia</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BITRE</w:t>
            </w:r>
          </w:p>
        </w:tc>
        <w:tc>
          <w:tcPr>
            <w:tcW w:w="6004" w:type="dxa"/>
          </w:tcPr>
          <w:p w:rsidR="008C5DD6" w:rsidRPr="00760B8D"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rsidRPr="006C65E8">
              <w:t>Bureau of Infrastructure, Transport and Regional Economics</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CCA</w:t>
            </w:r>
          </w:p>
        </w:tc>
        <w:tc>
          <w:tcPr>
            <w:tcW w:w="6004" w:type="dxa"/>
          </w:tcPr>
          <w:p w:rsidR="008C5DD6" w:rsidRPr="006C65E8"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rPr>
                <w:i/>
              </w:rPr>
              <w:t>Competition and Consumer Act 2010</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CPI</w:t>
            </w:r>
          </w:p>
        </w:tc>
        <w:tc>
          <w:tcPr>
            <w:tcW w:w="6004" w:type="dxa"/>
          </w:tcPr>
          <w:p w:rsidR="008C5DD6" w:rsidRPr="00760B8D"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Consumer Price Index</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DTL</w:t>
            </w:r>
          </w:p>
        </w:tc>
        <w:tc>
          <w:tcPr>
            <w:tcW w:w="6004" w:type="dxa"/>
          </w:tcPr>
          <w:p w:rsidR="008C5DD6" w:rsidRPr="00760B8D"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Domestic terminal lease</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EBITA</w:t>
            </w:r>
          </w:p>
        </w:tc>
        <w:tc>
          <w:tcPr>
            <w:tcW w:w="6004" w:type="dxa"/>
          </w:tcPr>
          <w:p w:rsidR="008C5DD6" w:rsidRPr="00760B8D"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rsidRPr="006C65E8">
              <w:t>Earnings before interest, tax and amortisation</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EBITDA</w:t>
            </w:r>
          </w:p>
        </w:tc>
        <w:tc>
          <w:tcPr>
            <w:tcW w:w="6004" w:type="dxa"/>
          </w:tcPr>
          <w:p w:rsidR="008C5DD6" w:rsidRPr="00760B8D"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rsidRPr="006C65E8">
              <w:t>Earnings before interest, tax, depreciation and amortisation</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FAC</w:t>
            </w:r>
          </w:p>
        </w:tc>
        <w:tc>
          <w:tcPr>
            <w:tcW w:w="6004" w:type="dxa"/>
          </w:tcPr>
          <w:p w:rsidR="008C5DD6" w:rsidRPr="006C65E8"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rsidRPr="006C65E8">
              <w:t>Federal Airports Corporation</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General aviation</w:t>
            </w:r>
          </w:p>
        </w:tc>
        <w:tc>
          <w:tcPr>
            <w:tcW w:w="6004" w:type="dxa"/>
          </w:tcPr>
          <w:p w:rsidR="008C5DD6" w:rsidRPr="006C65E8"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A</w:t>
            </w:r>
            <w:r w:rsidRPr="00310446">
              <w:t xml:space="preserve">ircraft operations that are not regular public transport, such as private charter and aircraft training flights, and Royal Flying </w:t>
            </w:r>
            <w:r w:rsidRPr="00310446">
              <w:lastRenderedPageBreak/>
              <w:t>Doctor Services.</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lastRenderedPageBreak/>
              <w:t>GST</w:t>
            </w:r>
          </w:p>
        </w:tc>
        <w:tc>
          <w:tcPr>
            <w:tcW w:w="6004" w:type="dxa"/>
          </w:tcPr>
          <w:p w:rsidR="008C5DD6" w:rsidRPr="006C65E8"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Goods and Services Tax</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Landside</w:t>
            </w:r>
          </w:p>
        </w:tc>
        <w:tc>
          <w:tcPr>
            <w:tcW w:w="6004" w:type="dxa"/>
          </w:tcPr>
          <w:p w:rsidR="008C5DD6" w:rsidRPr="006C65E8"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Parts of an</w:t>
            </w:r>
            <w:r w:rsidRPr="00310446">
              <w:t xml:space="preserve"> airport that are </w:t>
            </w:r>
            <w:r>
              <w:t>not airside areas, e.g. access roads and walkways within airport precincts.</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LIS</w:t>
            </w:r>
          </w:p>
        </w:tc>
        <w:tc>
          <w:tcPr>
            <w:tcW w:w="6004" w:type="dxa"/>
          </w:tcPr>
          <w:p w:rsidR="008C5DD6" w:rsidRPr="006C65E8"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rsidRPr="00310446">
              <w:t>Line in the sand approach</w:t>
            </w:r>
            <w:r>
              <w:t>.</w:t>
            </w:r>
            <w:r w:rsidRPr="00310446">
              <w:t xml:space="preserve"> A regulatory approach to valuing airport assets under which the value of an airport’s aeronautical asset base for monitoring purposes is the value of tangible non-current aeronautical assets reported to the ACCC as at 30 June 2005, plus new investments, less depreciation and disposals.</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Monitored airports</w:t>
            </w:r>
          </w:p>
        </w:tc>
        <w:tc>
          <w:tcPr>
            <w:tcW w:w="6004" w:type="dxa"/>
          </w:tcPr>
          <w:p w:rsidR="008C5DD6"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 xml:space="preserve">Airports which are subject to price and quality of service monitoring and are specified in Parts 7 and 8 of the </w:t>
            </w:r>
            <w:r w:rsidRPr="00D0540F">
              <w:rPr>
                <w:i/>
              </w:rPr>
              <w:t>Airports Regulations 1997</w:t>
            </w:r>
            <w:r w:rsidRPr="00062712">
              <w:t xml:space="preserve">; </w:t>
            </w:r>
            <w:r>
              <w:t>currently Brisbane, Melbourne, Perth and Sydney airports.</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MTOW</w:t>
            </w:r>
          </w:p>
        </w:tc>
        <w:tc>
          <w:tcPr>
            <w:tcW w:w="6004" w:type="dxa"/>
          </w:tcPr>
          <w:p w:rsidR="008C5DD6" w:rsidRPr="006C65E8"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Maximum take-off weight</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Objective indicators</w:t>
            </w:r>
          </w:p>
        </w:tc>
        <w:tc>
          <w:tcPr>
            <w:tcW w:w="6004" w:type="dxa"/>
          </w:tcPr>
          <w:p w:rsidR="008C5DD6" w:rsidRPr="006C65E8"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A</w:t>
            </w:r>
            <w:r w:rsidRPr="001E7015">
              <w:t xml:space="preserve">irport services and facilities listed in the </w:t>
            </w:r>
            <w:r w:rsidRPr="001E7015">
              <w:rPr>
                <w:i/>
              </w:rPr>
              <w:t xml:space="preserve">Airports Regulations 1997 </w:t>
            </w:r>
            <w:r w:rsidRPr="001E7015">
              <w:t>to be monitored and evaluated by the ACCC</w:t>
            </w:r>
            <w:r>
              <w:t xml:space="preserve"> and of which</w:t>
            </w:r>
            <w:r w:rsidRPr="001E7015">
              <w:t xml:space="preserve"> </w:t>
            </w:r>
            <w:r>
              <w:t>m</w:t>
            </w:r>
            <w:r w:rsidRPr="001E7015">
              <w:t>onitored airports are required to keep records</w:t>
            </w:r>
            <w:r>
              <w:t>. Includes both</w:t>
            </w:r>
            <w:r w:rsidRPr="001E7015">
              <w:t xml:space="preserve"> physical infrastructure (</w:t>
            </w:r>
            <w:r>
              <w:t>e.g.</w:t>
            </w:r>
            <w:r w:rsidRPr="001E7015">
              <w:t xml:space="preserve"> the number of check</w:t>
            </w:r>
            <w:r w:rsidRPr="001E7015">
              <w:noBreakHyphen/>
              <w:t>in desks</w:t>
            </w:r>
            <w:r>
              <w:t xml:space="preserve"> and </w:t>
            </w:r>
            <w:r w:rsidRPr="001E7015">
              <w:t>flight information display screens)</w:t>
            </w:r>
            <w:r>
              <w:t xml:space="preserve"> and</w:t>
            </w:r>
            <w:r w:rsidRPr="001E7015">
              <w:t xml:space="preserve"> other measurements (</w:t>
            </w:r>
            <w:r>
              <w:t xml:space="preserve">e.g. </w:t>
            </w:r>
            <w:r w:rsidRPr="001E7015">
              <w:t>number of passengers during peak hour).</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On-carriage passengers</w:t>
            </w:r>
          </w:p>
        </w:tc>
        <w:tc>
          <w:tcPr>
            <w:tcW w:w="6004" w:type="dxa"/>
          </w:tcPr>
          <w:p w:rsidR="008C5DD6" w:rsidRPr="007E70F2"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Passengers that arrive on one flight and depart on another flight generally without leaving the airport.</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Overall quality of service</w:t>
            </w:r>
          </w:p>
        </w:tc>
        <w:tc>
          <w:tcPr>
            <w:tcW w:w="6004" w:type="dxa"/>
          </w:tcPr>
          <w:p w:rsidR="008C5DD6" w:rsidRPr="006C65E8"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A</w:t>
            </w:r>
            <w:r w:rsidRPr="007E70F2">
              <w:t xml:space="preserve"> metric derived by aggregating the quality of service </w:t>
            </w:r>
            <w:r>
              <w:t xml:space="preserve">monitoring </w:t>
            </w:r>
            <w:r w:rsidRPr="007E70F2">
              <w:t>results sourced from objective indicators and surveys o</w:t>
            </w:r>
            <w:r>
              <w:t>f</w:t>
            </w:r>
            <w:r w:rsidRPr="007E70F2">
              <w:t xml:space="preserve"> airlines</w:t>
            </w:r>
            <w:r>
              <w:t xml:space="preserve"> and </w:t>
            </w:r>
            <w:r w:rsidRPr="007E70F2">
              <w:t>passengers on the quality of services and facilities provided by the monitored airports.</w:t>
            </w:r>
            <w:r>
              <w:t xml:space="preserve"> </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Passenger</w:t>
            </w:r>
            <w:r w:rsidRPr="008912DC">
              <w:rPr>
                <w:b w:val="0"/>
              </w:rPr>
              <w:noBreakHyphen/>
              <w:t>related services and facilities</w:t>
            </w:r>
          </w:p>
        </w:tc>
        <w:tc>
          <w:tcPr>
            <w:tcW w:w="6004" w:type="dxa"/>
          </w:tcPr>
          <w:p w:rsidR="008C5DD6" w:rsidRPr="001D70CF"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Services and facilities provided by airports that are specifically utilised by passengers (e.g. check</w:t>
            </w:r>
            <w:r>
              <w:noBreakHyphen/>
              <w:t>in desks, aerobridges and gate lounges). The full list of passenger</w:t>
            </w:r>
            <w:r>
              <w:noBreakHyphen/>
              <w:t xml:space="preserve">related services and facilities for monitoring purposes are listed in the </w:t>
            </w:r>
            <w:r>
              <w:rPr>
                <w:i/>
              </w:rPr>
              <w:t>Airports Regulations 1997</w:t>
            </w:r>
            <w:r>
              <w:t>.</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Passenger surveys</w:t>
            </w:r>
          </w:p>
        </w:tc>
        <w:tc>
          <w:tcPr>
            <w:tcW w:w="6004" w:type="dxa"/>
          </w:tcPr>
          <w:p w:rsidR="008C5DD6"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rsidRPr="001E7015">
              <w:t xml:space="preserve">The monitored airports arrange for annual passenger surveys to be conducted by </w:t>
            </w:r>
            <w:r>
              <w:t>market research companies in order to</w:t>
            </w:r>
            <w:r w:rsidRPr="005A4C34">
              <w:t xml:space="preserve"> provide information to the ACCC as required under the </w:t>
            </w:r>
            <w:r>
              <w:t xml:space="preserve">Airports </w:t>
            </w:r>
            <w:r w:rsidRPr="005A4C34">
              <w:t xml:space="preserve">Regulations. </w:t>
            </w:r>
            <w:r w:rsidRPr="001E7015">
              <w:t>These surveys ask passengers to rat</w:t>
            </w:r>
            <w:r w:rsidRPr="005B3268">
              <w:t>e on a scale of 1 to 5 the availability and standard of services and facilities.</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Peak hour</w:t>
            </w:r>
          </w:p>
        </w:tc>
        <w:tc>
          <w:tcPr>
            <w:tcW w:w="6004" w:type="dxa"/>
          </w:tcPr>
          <w:p w:rsidR="008C5DD6" w:rsidRPr="006C65E8"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rsidRPr="001D70CF">
              <w:t>The hour that, on average for each day in the financial year, has the highest number of (arriving</w:t>
            </w:r>
            <w:r>
              <w:t xml:space="preserve"> </w:t>
            </w:r>
            <w:r w:rsidRPr="001D70CF">
              <w:t>/</w:t>
            </w:r>
            <w:r>
              <w:t xml:space="preserve"> </w:t>
            </w:r>
            <w:r w:rsidRPr="001D70CF">
              <w:t>departing</w:t>
            </w:r>
            <w:r>
              <w:t xml:space="preserve"> </w:t>
            </w:r>
            <w:r w:rsidRPr="001D70CF">
              <w:t>/</w:t>
            </w:r>
            <w:r>
              <w:t xml:space="preserve"> </w:t>
            </w:r>
            <w:r w:rsidRPr="001D70CF">
              <w:t>total of both) passengers.</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Profit</w:t>
            </w:r>
          </w:p>
          <w:p w:rsidR="008C5DD6" w:rsidRPr="008912DC" w:rsidRDefault="008C5DD6" w:rsidP="008C5DD6">
            <w:pPr>
              <w:spacing w:afterLines="80" w:after="192"/>
              <w:rPr>
                <w:b w:val="0"/>
              </w:rPr>
            </w:pPr>
            <w:r w:rsidRPr="008912DC">
              <w:rPr>
                <w:b w:val="0"/>
              </w:rPr>
              <w:t>Profit margin</w:t>
            </w:r>
          </w:p>
        </w:tc>
        <w:tc>
          <w:tcPr>
            <w:tcW w:w="6004" w:type="dxa"/>
          </w:tcPr>
          <w:p w:rsidR="008C5DD6"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E</w:t>
            </w:r>
            <w:r w:rsidRPr="00030E38">
              <w:t>arnings before interest, tax and amortisation (EBITA)</w:t>
            </w:r>
            <w:r>
              <w:t>.</w:t>
            </w:r>
          </w:p>
          <w:p w:rsidR="008C5DD6"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R</w:t>
            </w:r>
            <w:r w:rsidRPr="00030E38">
              <w:t>atio of EBITA relative to revenue</w:t>
            </w:r>
            <w:r>
              <w:t>.</w:t>
            </w:r>
            <w:r w:rsidRPr="00030E38">
              <w:t xml:space="preserve"> </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Real terms</w:t>
            </w:r>
          </w:p>
        </w:tc>
        <w:tc>
          <w:tcPr>
            <w:tcW w:w="6004" w:type="dxa"/>
          </w:tcPr>
          <w:p w:rsidR="008C5DD6"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rsidRPr="001D70CF">
              <w:t xml:space="preserve">A value expressed in the money of a particular base time period (eg. </w:t>
            </w:r>
            <w:r>
              <w:t>2015</w:t>
            </w:r>
            <w:r w:rsidRPr="001D70CF">
              <w:t>-</w:t>
            </w:r>
            <w:r>
              <w:t>16</w:t>
            </w:r>
            <w:r w:rsidRPr="001D70CF">
              <w:t xml:space="preserve"> dollars)</w:t>
            </w:r>
            <w:r>
              <w:t xml:space="preserve"> in order to</w:t>
            </w:r>
            <w:r w:rsidRPr="001D70CF">
              <w:t xml:space="preserve"> remove the impact of inflation</w:t>
            </w:r>
            <w:r>
              <w:t>.</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lastRenderedPageBreak/>
              <w:t>SLA</w:t>
            </w:r>
          </w:p>
        </w:tc>
        <w:tc>
          <w:tcPr>
            <w:tcW w:w="6004" w:type="dxa"/>
          </w:tcPr>
          <w:p w:rsidR="008C5DD6"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Service level agreement</w:t>
            </w:r>
          </w:p>
        </w:tc>
      </w:tr>
      <w:tr w:rsidR="008C5DD6" w:rsidTr="008C5DD6">
        <w:tc>
          <w:tcPr>
            <w:cnfStyle w:val="001000000000" w:firstRow="0" w:lastRow="0" w:firstColumn="1" w:lastColumn="0" w:oddVBand="0" w:evenVBand="0" w:oddHBand="0" w:evenHBand="0" w:firstRowFirstColumn="0" w:firstRowLastColumn="0" w:lastRowFirstColumn="0" w:lastRowLastColumn="0"/>
            <w:tcW w:w="2660" w:type="dxa"/>
          </w:tcPr>
          <w:p w:rsidR="008C5DD6" w:rsidRPr="008912DC" w:rsidRDefault="008C5DD6" w:rsidP="008C5DD6">
            <w:pPr>
              <w:spacing w:afterLines="80" w:after="192"/>
              <w:rPr>
                <w:b w:val="0"/>
              </w:rPr>
            </w:pPr>
            <w:r w:rsidRPr="008912DC">
              <w:rPr>
                <w:b w:val="0"/>
              </w:rPr>
              <w:t>Taxiway</w:t>
            </w:r>
          </w:p>
        </w:tc>
        <w:tc>
          <w:tcPr>
            <w:tcW w:w="6004" w:type="dxa"/>
          </w:tcPr>
          <w:p w:rsidR="008C5DD6" w:rsidRDefault="008C5DD6" w:rsidP="008C5DD6">
            <w:pPr>
              <w:spacing w:afterLines="80" w:after="192"/>
              <w:cnfStyle w:val="000000000000" w:firstRow="0" w:lastRow="0" w:firstColumn="0" w:lastColumn="0" w:oddVBand="0" w:evenVBand="0" w:oddHBand="0" w:evenHBand="0" w:firstRowFirstColumn="0" w:firstRowLastColumn="0" w:lastRowFirstColumn="0" w:lastRowLastColumn="0"/>
            </w:pPr>
            <w:r>
              <w:t>A road for aircraft that connects runways with airport facilities including ramps, hangers and terminals</w:t>
            </w:r>
          </w:p>
        </w:tc>
      </w:tr>
    </w:tbl>
    <w:p w:rsidR="008C5DD6" w:rsidRDefault="008C5DD6" w:rsidP="008C5DD6">
      <w:pPr>
        <w:jc w:val="center"/>
      </w:pPr>
    </w:p>
    <w:p w:rsidR="006618FF" w:rsidRDefault="006618FF" w:rsidP="00FE51B7">
      <w:pPr>
        <w:ind w:left="-709" w:right="-613"/>
        <w:sectPr w:rsidR="006618FF" w:rsidSect="00753DC6">
          <w:headerReference w:type="default" r:id="rId19"/>
          <w:type w:val="continuous"/>
          <w:pgSz w:w="11906" w:h="16838"/>
          <w:pgMar w:top="1276" w:right="1440" w:bottom="1440" w:left="1440" w:header="708" w:footer="708" w:gutter="0"/>
          <w:pgNumType w:fmt="lowerRoman"/>
          <w:cols w:space="708"/>
          <w:docGrid w:linePitch="360"/>
        </w:sectPr>
      </w:pPr>
    </w:p>
    <w:p w:rsidR="003A573C" w:rsidRDefault="003A573C" w:rsidP="00FE51B7">
      <w:pPr>
        <w:ind w:left="-709" w:right="-613"/>
      </w:pPr>
    </w:p>
    <w:p w:rsidR="00067237" w:rsidRDefault="003A573C">
      <w:pPr>
        <w:spacing w:after="0"/>
      </w:pPr>
      <w:r>
        <w:br w:type="page"/>
      </w:r>
      <w:r w:rsidR="00067237">
        <w:lastRenderedPageBreak/>
        <w:br w:type="page"/>
      </w:r>
    </w:p>
    <w:p w:rsidR="003A573C" w:rsidRDefault="003A573C">
      <w:pPr>
        <w:spacing w:after="0"/>
      </w:pPr>
    </w:p>
    <w:p w:rsidR="008C5DD6" w:rsidRDefault="008C5DD6" w:rsidP="008C5DD6">
      <w:pPr>
        <w:ind w:left="-709" w:right="-613"/>
      </w:pPr>
    </w:p>
    <w:p w:rsidR="008A4924" w:rsidRDefault="008A4924" w:rsidP="008A4924">
      <w:pPr>
        <w:ind w:right="-613"/>
      </w:pPr>
      <w:r w:rsidRPr="008A4924">
        <w:rPr>
          <w:noProof/>
          <w:lang w:eastAsia="en-AU"/>
        </w:rPr>
        <w:drawing>
          <wp:inline distT="0" distB="0" distL="0" distR="0" wp14:anchorId="4D7D906A" wp14:editId="651A0E4B">
            <wp:extent cx="556831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68315" cy="8229600"/>
                    </a:xfrm>
                    <a:prstGeom prst="rect">
                      <a:avLst/>
                    </a:prstGeom>
                  </pic:spPr>
                </pic:pic>
              </a:graphicData>
            </a:graphic>
          </wp:inline>
        </w:drawing>
      </w:r>
    </w:p>
    <w:p w:rsidR="008C5DD6" w:rsidRDefault="008C5DD6" w:rsidP="008C5DD6">
      <w:pPr>
        <w:ind w:left="-709" w:right="-613"/>
      </w:pPr>
    </w:p>
    <w:p w:rsidR="008C5DD6" w:rsidRDefault="008C5DD6" w:rsidP="008C5DD6">
      <w:pPr>
        <w:ind w:left="-709" w:right="-613"/>
      </w:pPr>
    </w:p>
    <w:p w:rsidR="00753DC6" w:rsidRDefault="00753DC6" w:rsidP="008C5DD6">
      <w:pPr>
        <w:ind w:left="-709" w:right="-613"/>
      </w:pPr>
    </w:p>
    <w:p w:rsidR="00753DC6" w:rsidRDefault="00753DC6" w:rsidP="00753DC6">
      <w:pPr>
        <w:sectPr w:rsidR="00753DC6" w:rsidSect="0089042E">
          <w:headerReference w:type="even" r:id="rId21"/>
          <w:headerReference w:type="default" r:id="rId22"/>
          <w:type w:val="continuous"/>
          <w:pgSz w:w="11906" w:h="16838"/>
          <w:pgMar w:top="1276" w:right="1440" w:bottom="1440" w:left="1440" w:header="708" w:footer="708" w:gutter="0"/>
          <w:pgNumType w:fmt="lowerRoman"/>
          <w:cols w:space="708"/>
          <w:docGrid w:linePitch="360"/>
        </w:sectPr>
      </w:pPr>
    </w:p>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Pr="00753DC6" w:rsidRDefault="00753DC6" w:rsidP="00753DC6"/>
    <w:p w:rsidR="00753DC6" w:rsidRDefault="00753DC6" w:rsidP="00753DC6"/>
    <w:p w:rsidR="008C5DD6" w:rsidRPr="00753DC6" w:rsidRDefault="00753DC6" w:rsidP="00753DC6">
      <w:pPr>
        <w:tabs>
          <w:tab w:val="left" w:pos="5655"/>
        </w:tabs>
      </w:pPr>
      <w:r>
        <w:tab/>
      </w:r>
    </w:p>
    <w:p w:rsidR="008C5DD6" w:rsidRDefault="008C5DD6" w:rsidP="008C5DD6">
      <w:pPr>
        <w:pStyle w:val="Numbered1"/>
        <w:keepNext/>
        <w:ind w:left="360" w:hanging="360"/>
      </w:pPr>
      <w:bookmarkStart w:id="2" w:name="_Toc475981017"/>
      <w:r>
        <w:lastRenderedPageBreak/>
        <w:t>Key findings</w:t>
      </w:r>
      <w:bookmarkEnd w:id="2"/>
    </w:p>
    <w:p w:rsidR="008C5DD6" w:rsidRPr="00B1407C" w:rsidRDefault="008C5DD6" w:rsidP="008C5DD6">
      <w:pPr>
        <w:pStyle w:val="Non-numberedcharttitle"/>
        <w:keepNext/>
        <w:spacing w:after="240"/>
        <w:rPr>
          <w:rFonts w:eastAsia="Calibri" w:cs="Times New Roman"/>
          <w:lang w:eastAsia="en-AU"/>
        </w:rPr>
      </w:pPr>
      <w:r>
        <w:rPr>
          <w:rFonts w:eastAsia="Calibri" w:cs="Times New Roman"/>
          <w:lang w:eastAsia="en-AU"/>
        </w:rPr>
        <w:t>Overall quality of service at all four airports rated as ‘good’</w:t>
      </w:r>
    </w:p>
    <w:p w:rsidR="00475552" w:rsidRDefault="008C5DD6" w:rsidP="008C5DD6">
      <w:pPr>
        <w:keepNext/>
        <w:ind w:left="993"/>
        <w:sectPr w:rsidR="00475552" w:rsidSect="0089042E">
          <w:headerReference w:type="default" r:id="rId23"/>
          <w:type w:val="continuous"/>
          <w:pgSz w:w="11906" w:h="16838"/>
          <w:pgMar w:top="1276" w:right="1440" w:bottom="1440" w:left="1440" w:header="708" w:footer="708" w:gutter="0"/>
          <w:pgNumType w:fmt="lowerRoman"/>
          <w:cols w:space="708"/>
          <w:docGrid w:linePitch="360"/>
        </w:sectPr>
      </w:pPr>
      <w:r>
        <w:t>All four airports received an overall weighted rating of ‘good’ for their quality of service in 2015-16.</w:t>
      </w:r>
    </w:p>
    <w:p w:rsidR="008C5DD6" w:rsidRDefault="008C5DD6" w:rsidP="008C5DD6">
      <w:pPr>
        <w:keepNext/>
        <w:ind w:left="993"/>
      </w:pPr>
      <w:r>
        <w:rPr>
          <w:rStyle w:val="FootnoteReference"/>
        </w:rPr>
        <w:lastRenderedPageBreak/>
        <w:footnoteReference w:id="1"/>
      </w:r>
      <w:r>
        <w:t xml:space="preserve"> Ratings are based on airline surveys, passenger surveys and objective indicators. </w:t>
      </w:r>
    </w:p>
    <w:p w:rsidR="008C5DD6" w:rsidRDefault="008C5DD6" w:rsidP="008C5DD6">
      <w:pPr>
        <w:keepNext/>
        <w:ind w:left="992"/>
      </w:pPr>
      <w:r>
        <w:t>Brisbane and Perth airports were rated equal highest of the monitored airports within the ‘good’ category. Brisbane Airport has been rated either highest or equal highest of the four airports over the past decade. 2015-16 was the second straight year of notable improvement from Perth Airport.</w:t>
      </w:r>
    </w:p>
    <w:p w:rsidR="008C5DD6" w:rsidRDefault="008C5DD6" w:rsidP="008C5DD6">
      <w:pPr>
        <w:keepNext/>
        <w:ind w:left="992"/>
        <w:rPr>
          <w:rFonts w:eastAsia="Calibri" w:cs="Times New Roman"/>
          <w:lang w:eastAsia="en-AU"/>
        </w:rPr>
      </w:pPr>
      <w:r>
        <w:t xml:space="preserve">Both Melbourne and Sydney airports increased their overall </w:t>
      </w:r>
      <w:r w:rsidR="00B3512E">
        <w:t xml:space="preserve">weighted </w:t>
      </w:r>
      <w:r>
        <w:t xml:space="preserve">ratings enough to move from ‘satisfactory’ in 2014-15 to ‘good’ in 2015-16. Both airports still have room for improvement within the ‘good’ category. </w:t>
      </w:r>
    </w:p>
    <w:p w:rsidR="008C5DD6" w:rsidRDefault="008C5DD6" w:rsidP="008C5DD6">
      <w:pPr>
        <w:pStyle w:val="Non-numberedcharttitle"/>
        <w:keepNext/>
        <w:spacing w:after="240"/>
        <w:rPr>
          <w:rFonts w:eastAsia="Calibri" w:cs="Times New Roman"/>
          <w:lang w:eastAsia="en-AU"/>
        </w:rPr>
      </w:pPr>
      <w:r>
        <w:rPr>
          <w:rFonts w:eastAsia="Calibri" w:cs="Times New Roman"/>
          <w:lang w:eastAsia="en-AU"/>
        </w:rPr>
        <w:t>Profit margins generally fell for both car parking and aeronautical services in 2015-16, but remain high</w:t>
      </w:r>
    </w:p>
    <w:p w:rsidR="008C5DD6" w:rsidRDefault="008C5DD6" w:rsidP="008C5DD6">
      <w:pPr>
        <w:pStyle w:val="Non-numberedcharttitle"/>
        <w:keepNext/>
        <w:spacing w:after="240"/>
        <w:ind w:left="993"/>
        <w:rPr>
          <w:b w:val="0"/>
          <w:color w:val="auto"/>
        </w:rPr>
      </w:pPr>
      <w:r>
        <w:rPr>
          <w:b w:val="0"/>
          <w:color w:val="auto"/>
        </w:rPr>
        <w:t>Profit margins</w:t>
      </w:r>
      <w:r w:rsidRPr="00DF4D8C">
        <w:rPr>
          <w:rFonts w:cs="Arial"/>
          <w:b w:val="0"/>
          <w:color w:val="auto"/>
        </w:rPr>
        <w:t>—</w:t>
      </w:r>
      <w:r>
        <w:rPr>
          <w:b w:val="0"/>
          <w:color w:val="auto"/>
        </w:rPr>
        <w:t>earnings before interest, tax and amortisation (EBITA) as a percentage of revenue</w:t>
      </w:r>
      <w:r w:rsidRPr="00DF4D8C">
        <w:rPr>
          <w:rFonts w:cs="Arial"/>
          <w:b w:val="0"/>
          <w:color w:val="auto"/>
        </w:rPr>
        <w:t>—</w:t>
      </w:r>
      <w:r>
        <w:rPr>
          <w:b w:val="0"/>
          <w:color w:val="auto"/>
        </w:rPr>
        <w:t xml:space="preserve">generally fell across the four airports. </w:t>
      </w:r>
    </w:p>
    <w:p w:rsidR="008C5DD6" w:rsidRDefault="008C5DD6" w:rsidP="008C5DD6">
      <w:pPr>
        <w:pStyle w:val="Non-numberedcharttitle"/>
        <w:keepNext/>
        <w:spacing w:after="240"/>
        <w:ind w:left="993"/>
        <w:rPr>
          <w:b w:val="0"/>
          <w:color w:val="auto"/>
        </w:rPr>
      </w:pPr>
      <w:r>
        <w:rPr>
          <w:b w:val="0"/>
          <w:color w:val="auto"/>
        </w:rPr>
        <w:t>Sydney Airport once again had the highest profit margin for aeronautical services with 46.7 per cent, down 3.4 percentage points. Brisbane Airport had a profit margin of 44.9 per cent, followed by Melbourne (38.2 per cent) and Perth (33.5 per cent) airports.</w:t>
      </w:r>
    </w:p>
    <w:p w:rsidR="008C5DD6" w:rsidRDefault="008C5DD6" w:rsidP="008C5DD6">
      <w:pPr>
        <w:pStyle w:val="Non-numberedcharttitle"/>
        <w:keepNext/>
        <w:spacing w:after="240"/>
        <w:ind w:left="992"/>
        <w:rPr>
          <w:b w:val="0"/>
          <w:color w:val="auto"/>
        </w:rPr>
      </w:pPr>
      <w:r>
        <w:rPr>
          <w:b w:val="0"/>
          <w:color w:val="auto"/>
        </w:rPr>
        <w:t xml:space="preserve">Car parking profit margins remain high. Sydney Airport reported a profit margin of 73.1 per cent, up 1.5 percentage points. Brisbane Airport had a profit margin of 66.1 per cent, followed by Melbourne (59.0 per cent) and Perth (55.6 per cent) airports. Melbourne Airport’s figure fell 11.8 percentage points following a change in the methodology for allocating costs. </w:t>
      </w:r>
    </w:p>
    <w:p w:rsidR="008C5DD6" w:rsidRPr="00B1407C" w:rsidRDefault="008C5DD6" w:rsidP="008C5DD6">
      <w:pPr>
        <w:pStyle w:val="Non-numberedcharttitle"/>
        <w:keepNext/>
        <w:spacing w:after="240"/>
        <w:rPr>
          <w:rFonts w:eastAsia="Calibri" w:cs="Times New Roman"/>
          <w:lang w:eastAsia="en-AU"/>
        </w:rPr>
      </w:pPr>
      <w:r w:rsidRPr="00DF0841">
        <w:rPr>
          <w:rFonts w:eastAsia="Calibri" w:cs="Times New Roman"/>
          <w:lang w:eastAsia="en-AU"/>
        </w:rPr>
        <w:t xml:space="preserve">Airports </w:t>
      </w:r>
      <w:r>
        <w:rPr>
          <w:rFonts w:eastAsia="Calibri" w:cs="Times New Roman"/>
          <w:lang w:eastAsia="en-AU"/>
        </w:rPr>
        <w:t>collecting</w:t>
      </w:r>
      <w:r w:rsidRPr="00DF0841">
        <w:rPr>
          <w:rFonts w:eastAsia="Calibri" w:cs="Times New Roman"/>
          <w:lang w:eastAsia="en-AU"/>
        </w:rPr>
        <w:t xml:space="preserve"> more </w:t>
      </w:r>
      <w:r>
        <w:rPr>
          <w:rFonts w:eastAsia="Calibri" w:cs="Times New Roman"/>
          <w:lang w:eastAsia="en-AU"/>
        </w:rPr>
        <w:t>revenue</w:t>
      </w:r>
      <w:r w:rsidRPr="00DF0841">
        <w:rPr>
          <w:rFonts w:eastAsia="Calibri" w:cs="Times New Roman"/>
          <w:lang w:eastAsia="en-AU"/>
        </w:rPr>
        <w:t xml:space="preserve"> f</w:t>
      </w:r>
      <w:r>
        <w:rPr>
          <w:rFonts w:eastAsia="Calibri" w:cs="Times New Roman"/>
          <w:lang w:eastAsia="en-AU"/>
        </w:rPr>
        <w:t>o</w:t>
      </w:r>
      <w:r w:rsidRPr="00DF0841">
        <w:rPr>
          <w:rFonts w:eastAsia="Calibri" w:cs="Times New Roman"/>
          <w:lang w:eastAsia="en-AU"/>
        </w:rPr>
        <w:t xml:space="preserve">r each passenger than ten years ago </w:t>
      </w:r>
    </w:p>
    <w:p w:rsidR="008C5DD6" w:rsidRDefault="008C5DD6" w:rsidP="008C5DD6">
      <w:pPr>
        <w:keepNext/>
        <w:ind w:left="993"/>
        <w:rPr>
          <w:rFonts w:cs="Arial"/>
        </w:rPr>
      </w:pPr>
      <w:r>
        <w:t>A useful proxy measure for average airport prices is the amount of aeronautical revenue each airport collects per passenger. In 2015-16, the monitored airports generally increased the average revenue they received per passenger</w:t>
      </w:r>
      <w:r>
        <w:rPr>
          <w:rFonts w:cs="Arial"/>
        </w:rPr>
        <w:t>. Perth Airport had the highest increase with 13.0 per cent in real terms, followed by Melbourne Airport with 9.1 per cent. Sydney Airport (3.9 per cent) had more modest growth in revenue per passenger, while Brisbane Airport saw a slight fall of 1.1 per cent.</w:t>
      </w:r>
    </w:p>
    <w:p w:rsidR="008C5DD6" w:rsidRDefault="008C5DD6" w:rsidP="008C5DD6">
      <w:pPr>
        <w:keepNext/>
        <w:ind w:left="993"/>
      </w:pPr>
      <w:r>
        <w:t xml:space="preserve">Airports are now collecting more aeronautical revenue per passenger than they were a decade ago. Brisbane Airport has increased its revenue per passenger by 65.5 per cent in real terms since 2006-07. Perth (42.9 per cent) and Melbourne (30.9 per cent) airports have also significantly grown this figure. Sydney Airport </w:t>
      </w:r>
      <w:r>
        <w:lastRenderedPageBreak/>
        <w:t xml:space="preserve">has had lower growth over this period (16.0 per cent), but continues to collect the most revenue per passenger at $17.27.  </w:t>
      </w:r>
    </w:p>
    <w:p w:rsidR="008C5DD6" w:rsidRDefault="008C5DD6" w:rsidP="008C5DD6">
      <w:pPr>
        <w:keepNext/>
        <w:ind w:left="993"/>
      </w:pPr>
      <w:r>
        <w:t>Price increases by the airports over the decade have resulted in sizeable additional payments by the airlines. By the ACCC’s estimate, the airports have collected $1.57 billion (in 2015-16 prices) more from airlines over this time than if they had instead held average prices constant in real terms (for the same passenger volumes). Brisbane Airport has collected the most additional revenues over the period with $676 million, followed by Sydney ($475 million), Melbourne ($276 million) and Perth ($142 million) airports.</w:t>
      </w:r>
    </w:p>
    <w:p w:rsidR="008C5DD6" w:rsidRDefault="008C5DD6" w:rsidP="008C5DD6">
      <w:pPr>
        <w:keepNext/>
        <w:ind w:left="993"/>
      </w:pPr>
      <w:r>
        <w:t xml:space="preserve">Higher aeronautical charges have been used to both cover increasing costs per passenger and to grow profit margins. For example, costs per passenger have risen by 50.9 per cent at Perth Airport and 48.9 per cent at Melbourne Airport over the last decade. There is no doubt that the airports have had to invest significantly over the decade to keep up with growing passenger numbers. However, passenger growth may also have better enabled airports to share infrastructure facilities between more people, therefore putting downward pressure on the average fixed cost per passenger. The fact that costs have still increased so markedly therefore raises the question as to whether airports have sufficient incentives to keep costs down. </w:t>
      </w:r>
    </w:p>
    <w:p w:rsidR="008C5DD6" w:rsidRDefault="008C5DD6" w:rsidP="008C5DD6">
      <w:pPr>
        <w:pStyle w:val="Non-numberedcharttitle"/>
        <w:keepNext/>
        <w:spacing w:after="240"/>
        <w:rPr>
          <w:rFonts w:eastAsia="Calibri" w:cs="Times New Roman"/>
          <w:lang w:eastAsia="en-AU"/>
        </w:rPr>
      </w:pPr>
      <w:r>
        <w:rPr>
          <w:rFonts w:eastAsia="Calibri" w:cs="Times New Roman"/>
          <w:lang w:eastAsia="en-AU"/>
        </w:rPr>
        <w:t>New investment slows after a few years of high capital expansion</w:t>
      </w:r>
    </w:p>
    <w:p w:rsidR="008C5DD6" w:rsidRDefault="008C5DD6" w:rsidP="008C5DD6">
      <w:pPr>
        <w:pStyle w:val="Non-numberedcharttitle"/>
        <w:keepNext/>
        <w:spacing w:after="240"/>
        <w:ind w:left="992"/>
        <w:rPr>
          <w:b w:val="0"/>
          <w:color w:val="auto"/>
        </w:rPr>
      </w:pPr>
      <w:r>
        <w:rPr>
          <w:b w:val="0"/>
          <w:color w:val="auto"/>
        </w:rPr>
        <w:t xml:space="preserve">Investment in new infrastructure slowed somewhat in 2015-16 after three airports reported record levels in the previous year. Sydney Airport reported the highest additions as a percentage of aeronautical assets with 24.1 per cent. However, a large proportion of this capital expenditure related to the purchase of the Qantas domestic terminal as opposed to investment in new infrastructure. Perth Airport reported the next highest additions at 20.9 per cent, its lowest in four years. </w:t>
      </w:r>
    </w:p>
    <w:p w:rsidR="008C5DD6" w:rsidRPr="00116B4C" w:rsidRDefault="008C5DD6" w:rsidP="008C5DD6">
      <w:pPr>
        <w:pStyle w:val="Non-numberedcharttitle"/>
        <w:keepNext/>
        <w:spacing w:after="240"/>
        <w:ind w:left="992"/>
        <w:rPr>
          <w:b w:val="0"/>
          <w:color w:val="auto"/>
        </w:rPr>
      </w:pPr>
      <w:r>
        <w:rPr>
          <w:b w:val="0"/>
          <w:color w:val="auto"/>
        </w:rPr>
        <w:t xml:space="preserve">Significant investment projects during the year included the new T1 international and domestic pier at Perth Airport, the new Terminal 4 at Melbourne Airport, and the ongoing construction of a parallel runway at Brisbane Airport.  </w:t>
      </w:r>
    </w:p>
    <w:p w:rsidR="008C5DD6" w:rsidRPr="00B1407C" w:rsidRDefault="008C5DD6" w:rsidP="008C5DD6">
      <w:pPr>
        <w:pStyle w:val="Non-numberedcharttitle"/>
        <w:keepNext/>
        <w:spacing w:after="240"/>
        <w:rPr>
          <w:rFonts w:eastAsia="Calibri" w:cs="Times New Roman"/>
          <w:lang w:eastAsia="en-AU"/>
        </w:rPr>
      </w:pPr>
      <w:r>
        <w:rPr>
          <w:rFonts w:eastAsia="Calibri" w:cs="Times New Roman"/>
          <w:lang w:eastAsia="en-AU"/>
        </w:rPr>
        <w:t>Revenues from landside activities continue to grow</w:t>
      </w:r>
    </w:p>
    <w:p w:rsidR="008C5DD6" w:rsidRDefault="008C5DD6" w:rsidP="008C5DD6">
      <w:pPr>
        <w:keepNext/>
        <w:ind w:left="992"/>
      </w:pPr>
      <w:r>
        <w:t>Revenues from the provision of landside access to stakeholders such as taxis and off-airport car park operators are becoming increasingly important for the airports. A combination of higher access charges and passenger growth has boosted landside revenues by 154 per cent in real terms to $16.9 million at Melbourne Airport since information was first collected in 2009-10, while these revenues have almost doubled at Sydney Airport to $19.8 million over this time.</w:t>
      </w:r>
      <w:r w:rsidRPr="00C76D2A">
        <w:t xml:space="preserve"> </w:t>
      </w:r>
    </w:p>
    <w:p w:rsidR="008C5DD6" w:rsidRPr="00C76D2A" w:rsidRDefault="008C5DD6" w:rsidP="008C5DD6">
      <w:pPr>
        <w:keepNext/>
        <w:ind w:left="992"/>
      </w:pPr>
      <w:r>
        <w:t xml:space="preserve">As airports set the terms and prices to landside access, they are in a position to impede competition for alternatives to on-airport car parking by increasing access prices. </w:t>
      </w:r>
    </w:p>
    <w:p w:rsidR="008C5DD6" w:rsidRPr="00B1407C" w:rsidRDefault="008C5DD6" w:rsidP="008C5DD6">
      <w:pPr>
        <w:pStyle w:val="Non-numberedcharttitle"/>
        <w:keepNext/>
        <w:spacing w:after="240"/>
        <w:rPr>
          <w:rFonts w:eastAsia="Calibri" w:cs="Times New Roman"/>
          <w:lang w:eastAsia="en-AU"/>
        </w:rPr>
      </w:pPr>
      <w:r>
        <w:rPr>
          <w:rFonts w:eastAsia="Calibri" w:cs="Times New Roman"/>
          <w:lang w:eastAsia="en-AU"/>
        </w:rPr>
        <w:t>Performance of the specific</w:t>
      </w:r>
      <w:r w:rsidRPr="00B1407C">
        <w:rPr>
          <w:rFonts w:eastAsia="Calibri" w:cs="Times New Roman"/>
          <w:lang w:eastAsia="en-AU"/>
        </w:rPr>
        <w:t xml:space="preserve"> monitored airport</w:t>
      </w:r>
      <w:r>
        <w:rPr>
          <w:rFonts w:eastAsia="Calibri" w:cs="Times New Roman"/>
          <w:lang w:eastAsia="en-AU"/>
        </w:rPr>
        <w:t>s in</w:t>
      </w:r>
      <w:r w:rsidRPr="00B1407C">
        <w:rPr>
          <w:rFonts w:eastAsia="Calibri" w:cs="Times New Roman"/>
          <w:lang w:eastAsia="en-AU"/>
        </w:rPr>
        <w:t xml:space="preserve"> 201</w:t>
      </w:r>
      <w:r>
        <w:rPr>
          <w:rFonts w:eastAsia="Calibri" w:cs="Times New Roman"/>
          <w:lang w:eastAsia="en-AU"/>
        </w:rPr>
        <w:t>5</w:t>
      </w:r>
      <w:r w:rsidRPr="00B1407C">
        <w:rPr>
          <w:rFonts w:eastAsia="Calibri" w:cs="Times New Roman"/>
          <w:lang w:eastAsia="en-AU"/>
        </w:rPr>
        <w:t>-1</w:t>
      </w:r>
      <w:r>
        <w:rPr>
          <w:rFonts w:eastAsia="Calibri" w:cs="Times New Roman"/>
          <w:lang w:eastAsia="en-AU"/>
        </w:rPr>
        <w:t>6</w:t>
      </w:r>
    </w:p>
    <w:p w:rsidR="008C5DD6" w:rsidRDefault="008C5DD6" w:rsidP="008C5DD6">
      <w:pPr>
        <w:keepNext/>
        <w:ind w:left="992"/>
      </w:pPr>
      <w:r>
        <w:t>T</w:t>
      </w:r>
      <w:r w:rsidRPr="00C76D2A">
        <w:t xml:space="preserve">he ACCC’s monitoring role for aeronautical services and facilities relates only to those terminals that are owned and operated by the airports. </w:t>
      </w:r>
    </w:p>
    <w:p w:rsidR="008C5DD6" w:rsidRDefault="008C5DD6" w:rsidP="008C5DD6">
      <w:pPr>
        <w:keepNext/>
        <w:ind w:left="993"/>
        <w:rPr>
          <w:i/>
        </w:rPr>
      </w:pPr>
      <w:r w:rsidRPr="00772C24">
        <w:rPr>
          <w:i/>
        </w:rPr>
        <w:t>Brisbane Airport</w:t>
      </w:r>
    </w:p>
    <w:p w:rsidR="008C5DD6" w:rsidRDefault="008C5DD6" w:rsidP="008C5DD6">
      <w:pPr>
        <w:keepNext/>
        <w:ind w:left="992"/>
      </w:pPr>
      <w:r>
        <w:lastRenderedPageBreak/>
        <w:t>Brisbane Airport’s total passengers grew by 1.8 per cent to 22.7 million. International passengers increased by 3.0 per cent.</w:t>
      </w:r>
    </w:p>
    <w:p w:rsidR="008C5DD6" w:rsidRDefault="008C5DD6" w:rsidP="008C5DD6">
      <w:pPr>
        <w:keepNext/>
        <w:ind w:left="992"/>
      </w:pPr>
      <w:r>
        <w:t>Aeronautical revenue increased by 0.7 per cent in real terms to $277.8 million. This equated to $12.25 per passenger. Profit from aeronautical activity increased slightly to $124.7 million, providing the highest profit margin the airport has reported since the ACCC began its monitoring program (44.9 per cent).</w:t>
      </w:r>
    </w:p>
    <w:p w:rsidR="008C5DD6" w:rsidRDefault="008C5DD6" w:rsidP="008C5DD6">
      <w:pPr>
        <w:keepNext/>
        <w:ind w:left="992"/>
      </w:pPr>
      <w:r>
        <w:t xml:space="preserve">In relation to car parking, Brisbane Airport reported a profit of $58.8 million on $89.0 million in revenue. </w:t>
      </w:r>
    </w:p>
    <w:p w:rsidR="008C5DD6" w:rsidRPr="00442248" w:rsidRDefault="008C5DD6" w:rsidP="008C5DD6">
      <w:pPr>
        <w:keepNext/>
        <w:ind w:left="992"/>
      </w:pPr>
      <w:r>
        <w:t xml:space="preserve">Brisbane Airport’s overall weighted quality of service rating was the equal highest of the airports and remained at ‘good’. Brisbane became the first airport since monitoring began to be rated as ‘excellent’ by passengers. In contrast, airline survey results fell to ‘satisfactory’. </w:t>
      </w:r>
    </w:p>
    <w:p w:rsidR="008C5DD6" w:rsidRDefault="008C5DD6" w:rsidP="008C5DD6">
      <w:pPr>
        <w:keepNext/>
        <w:ind w:left="993"/>
        <w:rPr>
          <w:i/>
        </w:rPr>
      </w:pPr>
      <w:r>
        <w:rPr>
          <w:i/>
        </w:rPr>
        <w:t xml:space="preserve">Melbourne </w:t>
      </w:r>
      <w:r w:rsidRPr="00772C24">
        <w:rPr>
          <w:i/>
        </w:rPr>
        <w:t>Airport</w:t>
      </w:r>
    </w:p>
    <w:p w:rsidR="008C5DD6" w:rsidRDefault="008C5DD6" w:rsidP="008C5DD6">
      <w:pPr>
        <w:keepNext/>
        <w:ind w:left="992"/>
      </w:pPr>
      <w:r>
        <w:t>Melbourne Airport reported the largest growth in passengers in 2015-16, up 5.1 per cent to 34.0 million. International passengers were a key reason for this increase with growth of 9.0 per cent.</w:t>
      </w:r>
    </w:p>
    <w:p w:rsidR="008C5DD6" w:rsidRDefault="008C5DD6" w:rsidP="008C5DD6">
      <w:pPr>
        <w:keepNext/>
        <w:ind w:left="992"/>
      </w:pPr>
      <w:r>
        <w:t>Melbourne Airport saw the biggest jump in aeronautical revenue of the monitored airports, up 14.7 per cent in real terms to $393.3 million. Revenue per passenger increased 9.1 per cent in real terms to $11.58. Profit from aeronautical operations grew slightly to $150.4 million.</w:t>
      </w:r>
    </w:p>
    <w:p w:rsidR="008C5DD6" w:rsidRDefault="008C5DD6" w:rsidP="008C5DD6">
      <w:pPr>
        <w:keepNext/>
        <w:ind w:left="992"/>
      </w:pPr>
      <w:r>
        <w:t>Car parking revenue fell slightly, but remained the highest of the airports at $135.3 million. Car parking profit fell 17.7 per cent to $79.9 million following a change in how costs are allocated.</w:t>
      </w:r>
    </w:p>
    <w:p w:rsidR="008C5DD6" w:rsidRDefault="008C5DD6" w:rsidP="008C5DD6">
      <w:pPr>
        <w:keepNext/>
        <w:ind w:left="992"/>
      </w:pPr>
      <w:r>
        <w:t xml:space="preserve">Melbourne Airport increased its overall weighted quality of service rating enough to move from ‘satisfactory’ in 2014-15 to ‘good’ in 2015-16. However, it was the lowest rated of the four airports in overall performance. </w:t>
      </w:r>
    </w:p>
    <w:p w:rsidR="008C5DD6" w:rsidRDefault="008C5DD6" w:rsidP="008C5DD6">
      <w:pPr>
        <w:keepNext/>
        <w:ind w:left="993"/>
        <w:rPr>
          <w:i/>
        </w:rPr>
      </w:pPr>
      <w:r>
        <w:rPr>
          <w:i/>
        </w:rPr>
        <w:t xml:space="preserve">Perth </w:t>
      </w:r>
      <w:r w:rsidRPr="00772C24">
        <w:rPr>
          <w:i/>
        </w:rPr>
        <w:t>Airport</w:t>
      </w:r>
    </w:p>
    <w:p w:rsidR="008C5DD6" w:rsidRDefault="008C5DD6" w:rsidP="008C5DD6">
      <w:pPr>
        <w:keepNext/>
        <w:ind w:left="992"/>
      </w:pPr>
      <w:r>
        <w:t xml:space="preserve">Perth Airport was the only airport to report a drop in total passenger numbers (down 1.8 per cent to 14.5 million). This continues the decline associated with the </w:t>
      </w:r>
      <w:r w:rsidRPr="00955CF9">
        <w:t>slowdown in the resources sector</w:t>
      </w:r>
      <w:r>
        <w:t xml:space="preserve"> and demand from fly-in-fly-out workers.</w:t>
      </w:r>
    </w:p>
    <w:p w:rsidR="008C5DD6" w:rsidRDefault="008C5DD6" w:rsidP="008C5DD6">
      <w:pPr>
        <w:keepNext/>
        <w:ind w:left="992"/>
      </w:pPr>
      <w:r>
        <w:t>Despite the fall in passengers, the airport was able to grow its aeronautical revenues by 11 per cent in real terms to $210.0 million. Revenue per passenger increased from $12.81 in 2014-15 to $14.48 in 2015-16. Substantially higher costs resulted in the airport reporting its lowest profit margin in real terms since 2001-02 (33.5 per cent).</w:t>
      </w:r>
    </w:p>
    <w:p w:rsidR="008C5DD6" w:rsidRDefault="008C5DD6" w:rsidP="008C5DD6">
      <w:pPr>
        <w:keepNext/>
        <w:ind w:left="992"/>
      </w:pPr>
      <w:r>
        <w:t>Perth Airport earned the least of the airports in relation to revenues and profits from car parking operations. This revenue fell 3.7 per cent in real terms to $63.6 million, while profit declined 15.9 per cent to $35.4 million.</w:t>
      </w:r>
    </w:p>
    <w:p w:rsidR="008C5DD6" w:rsidRDefault="008C5DD6" w:rsidP="008C5DD6">
      <w:pPr>
        <w:keepNext/>
        <w:ind w:left="992"/>
      </w:pPr>
      <w:r>
        <w:t xml:space="preserve">Perth Airport continued its improved performance from 2014-15 to be equal highest with Brisbane Airport in terms of overall weighted ratings of quality of service. It remained within the ‘good’ category despite this improved performance. </w:t>
      </w:r>
      <w:r>
        <w:lastRenderedPageBreak/>
        <w:t xml:space="preserve">Four years of improvements have seen it become the highest rated airport by the airlines, despite receiving only a ‘satisfactory’ rating.   </w:t>
      </w:r>
    </w:p>
    <w:p w:rsidR="008C5DD6" w:rsidRDefault="008C5DD6" w:rsidP="008C5DD6">
      <w:pPr>
        <w:keepNext/>
        <w:ind w:left="993"/>
        <w:rPr>
          <w:i/>
        </w:rPr>
      </w:pPr>
      <w:r>
        <w:rPr>
          <w:i/>
        </w:rPr>
        <w:t xml:space="preserve">Sydney </w:t>
      </w:r>
      <w:r w:rsidRPr="00772C24">
        <w:rPr>
          <w:i/>
        </w:rPr>
        <w:t>Airport</w:t>
      </w:r>
    </w:p>
    <w:p w:rsidR="008C5DD6" w:rsidRDefault="008C5DD6" w:rsidP="008C5DD6">
      <w:pPr>
        <w:keepNext/>
        <w:ind w:left="992"/>
      </w:pPr>
      <w:r>
        <w:t>The number of passengers at Sydney Airport grew 4.8 per cent to 41.1 million. Both domestic and international passengers contributed to this increase.</w:t>
      </w:r>
    </w:p>
    <w:p w:rsidR="008C5DD6" w:rsidRDefault="008C5DD6" w:rsidP="008C5DD6">
      <w:pPr>
        <w:keepNext/>
        <w:ind w:left="992"/>
      </w:pPr>
      <w:r>
        <w:t xml:space="preserve">Aeronautical operations produced a profit of $331.5 million on revenues of $709.8 million. The latter grew by 8.9 per cent in real terms and is clearly the highest of the airports. </w:t>
      </w:r>
    </w:p>
    <w:p w:rsidR="008C5DD6" w:rsidRDefault="008C5DD6" w:rsidP="008C5DD6">
      <w:pPr>
        <w:keepNext/>
        <w:ind w:left="992"/>
      </w:pPr>
      <w:r>
        <w:t xml:space="preserve">Sydney Airport almost caught Melbourne Airport as the biggest earner from car parking activity, with revenue jumping 3.2 per cent to $133.8 million. Its profit of $97.8 million was the largest of the airports. </w:t>
      </w:r>
    </w:p>
    <w:p w:rsidR="008C5DD6" w:rsidRDefault="008C5DD6" w:rsidP="008C5DD6">
      <w:pPr>
        <w:keepNext/>
        <w:ind w:left="992"/>
      </w:pPr>
      <w:r>
        <w:t xml:space="preserve">The airport slightly increased its overall weighted rating of quality service, but it was sufficient to move from ‘satisfactory’ in 2014-15 to ‘good’ in 2015-16. Both airlines and passengers each gave it the lowest rating of the four airports. </w:t>
      </w:r>
    </w:p>
    <w:p w:rsidR="008C5DD6" w:rsidRDefault="008C5DD6" w:rsidP="008C5DD6">
      <w:pPr>
        <w:pStyle w:val="Non-numberedcharttitle"/>
        <w:keepNext/>
        <w:spacing w:after="240"/>
        <w:rPr>
          <w:rFonts w:eastAsia="Calibri" w:cs="Times New Roman"/>
          <w:lang w:eastAsia="en-AU"/>
        </w:rPr>
      </w:pPr>
      <w:r>
        <w:rPr>
          <w:rFonts w:eastAsia="Calibri" w:cs="Times New Roman"/>
          <w:lang w:eastAsia="en-AU"/>
        </w:rPr>
        <w:t xml:space="preserve">Chinese tourists driving higher passenger volumes on the East Coast </w:t>
      </w:r>
    </w:p>
    <w:p w:rsidR="008C5DD6" w:rsidRDefault="008C5DD6" w:rsidP="008C5DD6">
      <w:pPr>
        <w:keepNext/>
        <w:ind w:left="993"/>
      </w:pPr>
      <w:r>
        <w:t>Chinese tourists are driving strong growth in international passenger volumes. The four airports combined saw international passengers increase by 5.8 per cent in 2015-16 to 33.5 million. Melbourne Airport had 9.0 per cent more international passengers than the previous year, while Sydney Airport reported an increase of 6.3 per cent. More than a third of the recent growth in international visitors is due to passengers from China.</w:t>
      </w:r>
    </w:p>
    <w:p w:rsidR="008C5DD6" w:rsidRPr="00DC44DB" w:rsidRDefault="008C5DD6" w:rsidP="008C5DD6">
      <w:pPr>
        <w:keepNext/>
        <w:ind w:left="992"/>
      </w:pPr>
      <w:r>
        <w:t xml:space="preserve">Overall the four airports catered for 112.2 million total passengers in 2015-16, up 3.4 per cent. The number of domestic passengers grew by 2.4 per cent to 78.8 million.  </w:t>
      </w:r>
    </w:p>
    <w:p w:rsidR="008C5DD6" w:rsidRPr="00B1407C" w:rsidRDefault="008C5DD6" w:rsidP="008C5DD6">
      <w:pPr>
        <w:pStyle w:val="Non-numberedcharttitle"/>
        <w:keepNext/>
        <w:spacing w:after="240"/>
        <w:rPr>
          <w:rFonts w:eastAsia="Calibri" w:cs="Times New Roman"/>
          <w:lang w:eastAsia="en-AU"/>
        </w:rPr>
      </w:pPr>
      <w:r>
        <w:rPr>
          <w:rFonts w:eastAsia="Calibri" w:cs="Times New Roman"/>
          <w:lang w:eastAsia="en-AU"/>
        </w:rPr>
        <w:t>Service level agreements are becoming increasingly important for airlines</w:t>
      </w:r>
    </w:p>
    <w:p w:rsidR="008C5DD6" w:rsidRDefault="008C5DD6" w:rsidP="008C5DD6">
      <w:pPr>
        <w:keepNext/>
        <w:ind w:left="992"/>
      </w:pPr>
      <w:r>
        <w:t>Growth in passenger numbers at some airports has meant that capacity may be stretched which can affect the quality of services provided to airlines. This makes it increasingly important for airlines to have service levels clearly specified in their commercial agreements with airports.</w:t>
      </w:r>
    </w:p>
    <w:p w:rsidR="008C5DD6" w:rsidRDefault="008C5DD6" w:rsidP="008C5DD6">
      <w:pPr>
        <w:keepNext/>
        <w:ind w:left="992"/>
        <w:rPr>
          <w:lang w:eastAsia="en-AU"/>
        </w:rPr>
      </w:pPr>
      <w:r>
        <w:t xml:space="preserve">Commercial negotiations between airports and airlines in Australia are increasingly involving a performance outcome dimension. However, there is still some way to go before the agreements provide the type of quality assurance that is desired by airlines. The ACCC will be interested to see the nature of service level agreements that emerge from current negotiations between airlines and airports at Melbourne, Brisbane and Perth.  </w:t>
      </w:r>
    </w:p>
    <w:p w:rsidR="008C5DD6" w:rsidRDefault="008C5DD6" w:rsidP="008C5DD6">
      <w:pPr>
        <w:pStyle w:val="Non-numberedcharttitle"/>
        <w:keepNext/>
        <w:spacing w:after="240"/>
      </w:pPr>
      <w:r>
        <w:rPr>
          <w:rFonts w:eastAsia="Calibri" w:cs="Times New Roman"/>
          <w:lang w:eastAsia="en-AU"/>
        </w:rPr>
        <w:t>Consumers and airlines would benefit if Sydney Airport and the proposed Western Sydney airport were separately owned and competing for customers</w:t>
      </w:r>
      <w:r>
        <w:t xml:space="preserve"> </w:t>
      </w:r>
    </w:p>
    <w:p w:rsidR="008C5DD6" w:rsidRDefault="008C5DD6" w:rsidP="008C5DD6">
      <w:pPr>
        <w:keepNext/>
        <w:ind w:left="992"/>
      </w:pPr>
      <w:r>
        <w:t>Development of infrastructure for the</w:t>
      </w:r>
      <w:r w:rsidRPr="00DD0133">
        <w:t xml:space="preserve"> new international airport in Western Sydney at Badgerys Creek</w:t>
      </w:r>
      <w:r>
        <w:t xml:space="preserve"> began in 2015</w:t>
      </w:r>
      <w:r w:rsidRPr="00DD0133">
        <w:t xml:space="preserve">. This airport will serve a projected increase in air travel demand in the coming decades, </w:t>
      </w:r>
      <w:r>
        <w:t>with</w:t>
      </w:r>
      <w:r w:rsidRPr="00DD0133">
        <w:t xml:space="preserve"> a planned opening date in 2026</w:t>
      </w:r>
      <w:r>
        <w:t>.</w:t>
      </w:r>
    </w:p>
    <w:p w:rsidR="008C5DD6" w:rsidRDefault="008C5DD6" w:rsidP="008C5DD6">
      <w:pPr>
        <w:keepNext/>
        <w:ind w:left="992"/>
      </w:pPr>
      <w:r w:rsidRPr="00DD0133">
        <w:lastRenderedPageBreak/>
        <w:t xml:space="preserve">When Sydney (Kingsford Smith) Airport was privatised by the </w:t>
      </w:r>
      <w:r>
        <w:t xml:space="preserve">Australian </w:t>
      </w:r>
      <w:r w:rsidRPr="00DD0133">
        <w:t>Government in 2002, the buyer was also granted the first opportunity to take up the right to develop and operate any second airport in Sydney. On 20 December 2016 the Australian Government presented a ‘Notice of Intention’ to the Sydney Airport Group in accordance with the right of first refusal. Should Sydney Airport decline the offer, the government has said that it may build Western Sydney Airport itself, or offer the opportunity to other private companies on similar contractual terms</w:t>
      </w:r>
      <w:r>
        <w:t xml:space="preserve">. If the government does build the new airport, it could later sell the asset to private investors to operate.  </w:t>
      </w:r>
    </w:p>
    <w:p w:rsidR="008C5DD6" w:rsidRDefault="008C5DD6" w:rsidP="008C5DD6">
      <w:pPr>
        <w:keepNext/>
        <w:ind w:left="992"/>
      </w:pPr>
      <w:r>
        <w:t>An independent operator of Western Sydney Airport would have a strong incentive to invest, set competitive prices and offer improved service levels to effectively compete with Sydney Airport. On the other hand, a common owner of the two airports would have an incentive to restrict investment and delay any new airport in order to maximise returns from its existing asset.</w:t>
      </w:r>
    </w:p>
    <w:p w:rsidR="00B3512E" w:rsidRDefault="00B3512E">
      <w:pPr>
        <w:spacing w:after="0"/>
      </w:pPr>
      <w:r>
        <w:br w:type="page"/>
      </w:r>
    </w:p>
    <w:p w:rsidR="008C5DD6" w:rsidRDefault="008C5DD6" w:rsidP="00863851">
      <w:pPr>
        <w:pStyle w:val="Non-numberedheading3"/>
      </w:pPr>
      <w:r>
        <w:lastRenderedPageBreak/>
        <w:t>Key performance indicators 2015</w:t>
      </w:r>
      <w:r>
        <w:noBreakHyphen/>
        <w:t>16</w:t>
      </w:r>
    </w:p>
    <w:p w:rsidR="008C5DD6" w:rsidRPr="008912DC" w:rsidRDefault="008C5DD6" w:rsidP="008912DC">
      <w:pPr>
        <w:pStyle w:val="Numberedcharttitle"/>
      </w:pPr>
      <w:r w:rsidRPr="008912DC">
        <w:t>Table 1:</w:t>
      </w:r>
      <w:r w:rsidRPr="008912DC">
        <w:tab/>
        <w:t>Key aeronautical indicators for the monitored airports for 2015</w:t>
      </w:r>
      <w:r w:rsidRPr="008912DC">
        <w:noBreakHyphen/>
        <w:t>16</w:t>
      </w:r>
    </w:p>
    <w:tbl>
      <w:tblPr>
        <w:tblStyle w:val="TableGrid"/>
        <w:tblW w:w="0" w:type="auto"/>
        <w:tblLook w:val="04A0" w:firstRow="1" w:lastRow="0" w:firstColumn="1" w:lastColumn="0" w:noHBand="0" w:noVBand="1"/>
      </w:tblPr>
      <w:tblGrid>
        <w:gridCol w:w="1237"/>
        <w:gridCol w:w="1237"/>
        <w:gridCol w:w="1238"/>
        <w:gridCol w:w="1238"/>
        <w:gridCol w:w="1238"/>
        <w:gridCol w:w="1238"/>
        <w:gridCol w:w="1238"/>
      </w:tblGrid>
      <w:tr w:rsidR="008C5DD6" w:rsidTr="00026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4" w:space="0" w:color="auto"/>
              <w:bottom w:val="single" w:sz="4" w:space="0" w:color="auto"/>
            </w:tcBorders>
            <w:shd w:val="clear" w:color="auto" w:fill="DFE0DC"/>
          </w:tcPr>
          <w:p w:rsidR="008C5DD6" w:rsidRPr="00026BD9" w:rsidRDefault="008C5DD6" w:rsidP="00D32265">
            <w:pPr>
              <w:pStyle w:val="Tabletextheading"/>
              <w:rPr>
                <w:b/>
              </w:rPr>
            </w:pPr>
            <w:r w:rsidRPr="00026BD9">
              <w:rPr>
                <w:b/>
              </w:rPr>
              <w:t>Airport</w:t>
            </w:r>
          </w:p>
        </w:tc>
        <w:tc>
          <w:tcPr>
            <w:tcW w:w="1237"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Passenger numbers</w:t>
            </w:r>
            <w:r w:rsidRPr="00026BD9">
              <w:rPr>
                <w:b/>
              </w:rPr>
              <w:br/>
            </w:r>
            <w:r w:rsidRPr="00026BD9">
              <w:rPr>
                <w:b/>
              </w:rPr>
              <w:br/>
              <w:t>(m)</w:t>
            </w:r>
          </w:p>
        </w:tc>
        <w:tc>
          <w:tcPr>
            <w:tcW w:w="1238"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Aero revenue</w:t>
            </w:r>
            <w:r w:rsidRPr="00026BD9">
              <w:rPr>
                <w:b/>
              </w:rPr>
              <w:br/>
            </w:r>
            <w:r w:rsidRPr="00026BD9">
              <w:rPr>
                <w:b/>
              </w:rPr>
              <w:br/>
              <w:t>($m)</w:t>
            </w:r>
          </w:p>
        </w:tc>
        <w:tc>
          <w:tcPr>
            <w:tcW w:w="1238"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Aero revenue per passenger</w:t>
            </w:r>
            <w:r w:rsidRPr="00026BD9">
              <w:rPr>
                <w:b/>
              </w:rPr>
              <w:br/>
              <w:t>($)</w:t>
            </w:r>
          </w:p>
        </w:tc>
        <w:tc>
          <w:tcPr>
            <w:tcW w:w="1238"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Aero profit (EBITA)</w:t>
            </w:r>
            <w:r w:rsidRPr="00026BD9">
              <w:rPr>
                <w:b/>
              </w:rPr>
              <w:br/>
            </w:r>
            <w:r w:rsidRPr="00026BD9">
              <w:rPr>
                <w:b/>
              </w:rPr>
              <w:br/>
              <w:t>($)</w:t>
            </w:r>
          </w:p>
        </w:tc>
        <w:tc>
          <w:tcPr>
            <w:tcW w:w="1238"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 xml:space="preserve">Aero profit (EBITA) margin </w:t>
            </w:r>
            <w:r w:rsidRPr="00026BD9">
              <w:rPr>
                <w:b/>
              </w:rPr>
              <w:br/>
              <w:t>(%)</w:t>
            </w:r>
          </w:p>
        </w:tc>
        <w:tc>
          <w:tcPr>
            <w:tcW w:w="1238"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Overall rating for quality of service</w:t>
            </w:r>
          </w:p>
        </w:tc>
      </w:tr>
      <w:tr w:rsidR="008C5DD6" w:rsidTr="008C5DD6">
        <w:tc>
          <w:tcPr>
            <w:cnfStyle w:val="001000000000" w:firstRow="0" w:lastRow="0" w:firstColumn="1" w:lastColumn="0" w:oddVBand="0" w:evenVBand="0" w:oddHBand="0" w:evenHBand="0" w:firstRowFirstColumn="0" w:firstRowLastColumn="0" w:lastRowFirstColumn="0" w:lastRowLastColumn="0"/>
            <w:tcW w:w="1237" w:type="dxa"/>
            <w:tcBorders>
              <w:left w:val="nil"/>
              <w:bottom w:val="nil"/>
              <w:right w:val="nil"/>
            </w:tcBorders>
          </w:tcPr>
          <w:p w:rsidR="008C5DD6" w:rsidRDefault="008C5DD6" w:rsidP="008146C6">
            <w:pPr>
              <w:pStyle w:val="Tabletextleft"/>
            </w:pPr>
            <w:r>
              <w:t>Brisbane</w:t>
            </w:r>
          </w:p>
        </w:tc>
        <w:tc>
          <w:tcPr>
            <w:tcW w:w="1237" w:type="dxa"/>
            <w:tcBorders>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22.7</w:t>
            </w:r>
          </w:p>
        </w:tc>
        <w:tc>
          <w:tcPr>
            <w:tcW w:w="1238" w:type="dxa"/>
            <w:tcBorders>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277.8</w:t>
            </w:r>
          </w:p>
        </w:tc>
        <w:tc>
          <w:tcPr>
            <w:tcW w:w="1238" w:type="dxa"/>
            <w:tcBorders>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12.25</w:t>
            </w:r>
          </w:p>
        </w:tc>
        <w:tc>
          <w:tcPr>
            <w:tcW w:w="1238" w:type="dxa"/>
            <w:tcBorders>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124.7</w:t>
            </w:r>
          </w:p>
        </w:tc>
        <w:tc>
          <w:tcPr>
            <w:tcW w:w="1238" w:type="dxa"/>
            <w:tcBorders>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44.9</w:t>
            </w:r>
          </w:p>
        </w:tc>
        <w:tc>
          <w:tcPr>
            <w:tcW w:w="1238" w:type="dxa"/>
            <w:tcBorders>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Good</w:t>
            </w:r>
          </w:p>
        </w:tc>
      </w:tr>
      <w:tr w:rsidR="008C5DD6" w:rsidTr="008C5DD6">
        <w:tc>
          <w:tcPr>
            <w:cnfStyle w:val="001000000000" w:firstRow="0" w:lastRow="0" w:firstColumn="1" w:lastColumn="0" w:oddVBand="0" w:evenVBand="0" w:oddHBand="0" w:evenHBand="0" w:firstRowFirstColumn="0" w:firstRowLastColumn="0" w:lastRowFirstColumn="0" w:lastRowLastColumn="0"/>
            <w:tcW w:w="1237" w:type="dxa"/>
            <w:tcBorders>
              <w:top w:val="nil"/>
              <w:left w:val="nil"/>
              <w:bottom w:val="nil"/>
              <w:right w:val="nil"/>
            </w:tcBorders>
          </w:tcPr>
          <w:p w:rsidR="008C5DD6" w:rsidRDefault="008C5DD6" w:rsidP="008146C6">
            <w:pPr>
              <w:pStyle w:val="Tabletextleft"/>
            </w:pPr>
            <w:r>
              <w:t>Melbourne</w:t>
            </w:r>
          </w:p>
        </w:tc>
        <w:tc>
          <w:tcPr>
            <w:tcW w:w="1237"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34.0</w:t>
            </w:r>
          </w:p>
        </w:tc>
        <w:tc>
          <w:tcPr>
            <w:tcW w:w="1238"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393.3</w:t>
            </w:r>
          </w:p>
        </w:tc>
        <w:tc>
          <w:tcPr>
            <w:tcW w:w="1238"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11.58</w:t>
            </w:r>
          </w:p>
        </w:tc>
        <w:tc>
          <w:tcPr>
            <w:tcW w:w="1238"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150.4</w:t>
            </w:r>
          </w:p>
        </w:tc>
        <w:tc>
          <w:tcPr>
            <w:tcW w:w="1238"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38.2</w:t>
            </w:r>
          </w:p>
        </w:tc>
        <w:tc>
          <w:tcPr>
            <w:tcW w:w="1238"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Good</w:t>
            </w:r>
          </w:p>
        </w:tc>
      </w:tr>
      <w:tr w:rsidR="008C5DD6" w:rsidTr="008C5DD6">
        <w:tc>
          <w:tcPr>
            <w:cnfStyle w:val="001000000000" w:firstRow="0" w:lastRow="0" w:firstColumn="1" w:lastColumn="0" w:oddVBand="0" w:evenVBand="0" w:oddHBand="0" w:evenHBand="0" w:firstRowFirstColumn="0" w:firstRowLastColumn="0" w:lastRowFirstColumn="0" w:lastRowLastColumn="0"/>
            <w:tcW w:w="1237" w:type="dxa"/>
            <w:tcBorders>
              <w:top w:val="nil"/>
              <w:left w:val="nil"/>
              <w:bottom w:val="nil"/>
              <w:right w:val="nil"/>
            </w:tcBorders>
          </w:tcPr>
          <w:p w:rsidR="008C5DD6" w:rsidRDefault="008C5DD6" w:rsidP="008146C6">
            <w:pPr>
              <w:pStyle w:val="Tabletextleft"/>
            </w:pPr>
            <w:r>
              <w:t>Perth</w:t>
            </w:r>
          </w:p>
        </w:tc>
        <w:tc>
          <w:tcPr>
            <w:tcW w:w="1237"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14.5</w:t>
            </w:r>
          </w:p>
        </w:tc>
        <w:tc>
          <w:tcPr>
            <w:tcW w:w="1238"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210.0</w:t>
            </w:r>
          </w:p>
        </w:tc>
        <w:tc>
          <w:tcPr>
            <w:tcW w:w="1238"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14.48</w:t>
            </w:r>
          </w:p>
        </w:tc>
        <w:tc>
          <w:tcPr>
            <w:tcW w:w="1238"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70.3</w:t>
            </w:r>
          </w:p>
        </w:tc>
        <w:tc>
          <w:tcPr>
            <w:tcW w:w="1238"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33.5</w:t>
            </w:r>
          </w:p>
        </w:tc>
        <w:tc>
          <w:tcPr>
            <w:tcW w:w="1238"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Good</w:t>
            </w:r>
          </w:p>
        </w:tc>
      </w:tr>
      <w:tr w:rsidR="008C5DD6" w:rsidTr="008C5DD6">
        <w:tc>
          <w:tcPr>
            <w:cnfStyle w:val="001000000000" w:firstRow="0" w:lastRow="0" w:firstColumn="1" w:lastColumn="0" w:oddVBand="0" w:evenVBand="0" w:oddHBand="0" w:evenHBand="0" w:firstRowFirstColumn="0" w:firstRowLastColumn="0" w:lastRowFirstColumn="0" w:lastRowLastColumn="0"/>
            <w:tcW w:w="1237" w:type="dxa"/>
            <w:tcBorders>
              <w:top w:val="nil"/>
              <w:left w:val="nil"/>
              <w:right w:val="nil"/>
            </w:tcBorders>
          </w:tcPr>
          <w:p w:rsidR="008C5DD6" w:rsidRDefault="008C5DD6" w:rsidP="008146C6">
            <w:pPr>
              <w:pStyle w:val="Tabletextleft"/>
            </w:pPr>
            <w:r>
              <w:t>Sydney</w:t>
            </w:r>
          </w:p>
        </w:tc>
        <w:tc>
          <w:tcPr>
            <w:tcW w:w="1237" w:type="dxa"/>
            <w:tcBorders>
              <w:top w:val="nil"/>
              <w:left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41.1</w:t>
            </w:r>
          </w:p>
        </w:tc>
        <w:tc>
          <w:tcPr>
            <w:tcW w:w="1238" w:type="dxa"/>
            <w:tcBorders>
              <w:top w:val="nil"/>
              <w:left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709.8</w:t>
            </w:r>
          </w:p>
        </w:tc>
        <w:tc>
          <w:tcPr>
            <w:tcW w:w="1238" w:type="dxa"/>
            <w:tcBorders>
              <w:top w:val="nil"/>
              <w:left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17.27</w:t>
            </w:r>
          </w:p>
        </w:tc>
        <w:tc>
          <w:tcPr>
            <w:tcW w:w="1238" w:type="dxa"/>
            <w:tcBorders>
              <w:top w:val="nil"/>
              <w:left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331.5</w:t>
            </w:r>
          </w:p>
        </w:tc>
        <w:tc>
          <w:tcPr>
            <w:tcW w:w="1238" w:type="dxa"/>
            <w:tcBorders>
              <w:top w:val="nil"/>
              <w:left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46.7</w:t>
            </w:r>
          </w:p>
        </w:tc>
        <w:tc>
          <w:tcPr>
            <w:tcW w:w="1238" w:type="dxa"/>
            <w:tcBorders>
              <w:top w:val="nil"/>
              <w:left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Good</w:t>
            </w:r>
          </w:p>
        </w:tc>
      </w:tr>
    </w:tbl>
    <w:p w:rsidR="008C5DD6" w:rsidRDefault="008C5DD6" w:rsidP="00863851">
      <w:pPr>
        <w:pStyle w:val="Sourceandnotes"/>
      </w:pPr>
      <w:r>
        <w:t>Note:</w:t>
      </w:r>
      <w:r>
        <w:tab/>
      </w:r>
      <w:r w:rsidRPr="0001639B">
        <w:t>The rating categories are: very poor, poor, satisfactory, good</w:t>
      </w:r>
      <w:r>
        <w:t xml:space="preserve"> and excellent.</w:t>
      </w:r>
    </w:p>
    <w:p w:rsidR="008C5DD6" w:rsidRPr="00D0100F" w:rsidRDefault="008C5DD6" w:rsidP="008912DC">
      <w:pPr>
        <w:pStyle w:val="Numberedcharttitle"/>
      </w:pPr>
      <w:r w:rsidRPr="00D0100F">
        <w:t>Table 2:</w:t>
      </w:r>
      <w:r w:rsidRPr="00D0100F">
        <w:tab/>
        <w:t>Changes in key aeronautical indicators from 2014-15 to 2015</w:t>
      </w:r>
      <w:r w:rsidRPr="00D0100F">
        <w:noBreakHyphen/>
        <w:t>16</w:t>
      </w:r>
    </w:p>
    <w:tbl>
      <w:tblPr>
        <w:tblStyle w:val="TableGrid"/>
        <w:tblW w:w="0" w:type="auto"/>
        <w:tblLook w:val="04A0" w:firstRow="1" w:lastRow="0" w:firstColumn="1" w:lastColumn="0" w:noHBand="0" w:noVBand="1"/>
      </w:tblPr>
      <w:tblGrid>
        <w:gridCol w:w="1237"/>
        <w:gridCol w:w="1237"/>
        <w:gridCol w:w="1238"/>
        <w:gridCol w:w="1238"/>
        <w:gridCol w:w="1238"/>
        <w:gridCol w:w="1238"/>
        <w:gridCol w:w="1238"/>
      </w:tblGrid>
      <w:tr w:rsidR="008C5DD6" w:rsidTr="00026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4" w:space="0" w:color="auto"/>
              <w:bottom w:val="single" w:sz="4" w:space="0" w:color="auto"/>
            </w:tcBorders>
            <w:shd w:val="clear" w:color="auto" w:fill="DFE0DC"/>
          </w:tcPr>
          <w:p w:rsidR="008C5DD6" w:rsidRPr="00026BD9" w:rsidRDefault="008C5DD6" w:rsidP="00D32265">
            <w:pPr>
              <w:pStyle w:val="Tabletextheading"/>
              <w:rPr>
                <w:b/>
              </w:rPr>
            </w:pPr>
            <w:r w:rsidRPr="00026BD9">
              <w:rPr>
                <w:b/>
              </w:rPr>
              <w:t>Airport</w:t>
            </w:r>
          </w:p>
        </w:tc>
        <w:tc>
          <w:tcPr>
            <w:tcW w:w="1237"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Passenger numbers</w:t>
            </w:r>
            <w:r w:rsidRPr="00026BD9">
              <w:rPr>
                <w:b/>
              </w:rPr>
              <w:br/>
            </w:r>
            <w:r w:rsidRPr="00026BD9">
              <w:rPr>
                <w:b/>
              </w:rPr>
              <w:br/>
            </w:r>
          </w:p>
        </w:tc>
        <w:tc>
          <w:tcPr>
            <w:tcW w:w="1238"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Aero revenue</w:t>
            </w:r>
            <w:r w:rsidRPr="00026BD9">
              <w:rPr>
                <w:b/>
              </w:rPr>
              <w:br/>
            </w:r>
            <w:r w:rsidRPr="00026BD9">
              <w:rPr>
                <w:b/>
              </w:rPr>
              <w:br/>
            </w:r>
          </w:p>
        </w:tc>
        <w:tc>
          <w:tcPr>
            <w:tcW w:w="1238"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Aero revenue per passenger</w:t>
            </w:r>
            <w:r w:rsidRPr="00026BD9">
              <w:rPr>
                <w:b/>
              </w:rPr>
              <w:br/>
            </w:r>
          </w:p>
        </w:tc>
        <w:tc>
          <w:tcPr>
            <w:tcW w:w="1238"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Aero profit (EBITA)</w:t>
            </w:r>
            <w:r w:rsidRPr="00026BD9">
              <w:rPr>
                <w:b/>
              </w:rPr>
              <w:br/>
            </w:r>
            <w:r w:rsidRPr="00026BD9">
              <w:rPr>
                <w:b/>
              </w:rPr>
              <w:br/>
            </w:r>
          </w:p>
        </w:tc>
        <w:tc>
          <w:tcPr>
            <w:tcW w:w="1238"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Aero profit (EBITA) margin</w:t>
            </w:r>
            <w:r w:rsidRPr="00026BD9">
              <w:rPr>
                <w:b/>
              </w:rPr>
              <w:br/>
            </w:r>
          </w:p>
        </w:tc>
        <w:tc>
          <w:tcPr>
            <w:tcW w:w="1238"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Overall rating for quality of service</w:t>
            </w:r>
          </w:p>
        </w:tc>
      </w:tr>
      <w:tr w:rsidR="00026BD9" w:rsidTr="008C5DD6">
        <w:tc>
          <w:tcPr>
            <w:cnfStyle w:val="001000000000" w:firstRow="0" w:lastRow="0" w:firstColumn="1" w:lastColumn="0" w:oddVBand="0" w:evenVBand="0" w:oddHBand="0" w:evenHBand="0" w:firstRowFirstColumn="0" w:firstRowLastColumn="0" w:lastRowFirstColumn="0" w:lastRowLastColumn="0"/>
            <w:tcW w:w="1237" w:type="dxa"/>
            <w:tcBorders>
              <w:left w:val="nil"/>
              <w:bottom w:val="nil"/>
              <w:right w:val="nil"/>
            </w:tcBorders>
          </w:tcPr>
          <w:p w:rsidR="00026BD9" w:rsidRDefault="00026BD9" w:rsidP="008146C6">
            <w:pPr>
              <w:pStyle w:val="Tabletextleft"/>
            </w:pPr>
            <w:r>
              <w:t>Brisbane</w:t>
            </w:r>
          </w:p>
        </w:tc>
        <w:tc>
          <w:tcPr>
            <w:tcW w:w="1237" w:type="dxa"/>
            <w:tcBorders>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sidRPr="00E47FEF">
              <w:rPr>
                <w:lang w:eastAsia="en-AU"/>
              </w:rPr>
              <w:t>1.8</w:t>
            </w:r>
            <w:r w:rsidRPr="00234828">
              <w:rPr>
                <w:lang w:eastAsia="en-AU"/>
              </w:rPr>
              <w:t>%</w:t>
            </w:r>
          </w:p>
        </w:tc>
        <w:tc>
          <w:tcPr>
            <w:tcW w:w="1238" w:type="dxa"/>
            <w:tcBorders>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0.7%</w:t>
            </w:r>
          </w:p>
        </w:tc>
        <w:tc>
          <w:tcPr>
            <w:tcW w:w="1238" w:type="dxa"/>
            <w:tcBorders>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1.2</w:t>
            </w:r>
            <w:r w:rsidRPr="005542A1">
              <w:rPr>
                <w:lang w:eastAsia="en-AU"/>
              </w:rPr>
              <w:t>%</w:t>
            </w:r>
          </w:p>
        </w:tc>
        <w:tc>
          <w:tcPr>
            <w:tcW w:w="1238" w:type="dxa"/>
            <w:tcBorders>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3.7%</w:t>
            </w:r>
          </w:p>
        </w:tc>
        <w:tc>
          <w:tcPr>
            <w:tcW w:w="1238" w:type="dxa"/>
            <w:tcBorders>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t>1.3pp</w:t>
            </w:r>
          </w:p>
        </w:tc>
        <w:tc>
          <w:tcPr>
            <w:tcW w:w="1238" w:type="dxa"/>
            <w:tcBorders>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1.5</w:t>
            </w:r>
            <w:r w:rsidRPr="005542A1">
              <w:rPr>
                <w:lang w:eastAsia="en-AU"/>
              </w:rPr>
              <w:t>%</w:t>
            </w:r>
          </w:p>
        </w:tc>
      </w:tr>
      <w:tr w:rsidR="00026BD9" w:rsidTr="008C5DD6">
        <w:tc>
          <w:tcPr>
            <w:cnfStyle w:val="001000000000" w:firstRow="0" w:lastRow="0" w:firstColumn="1" w:lastColumn="0" w:oddVBand="0" w:evenVBand="0" w:oddHBand="0" w:evenHBand="0" w:firstRowFirstColumn="0" w:firstRowLastColumn="0" w:lastRowFirstColumn="0" w:lastRowLastColumn="0"/>
            <w:tcW w:w="1237" w:type="dxa"/>
            <w:tcBorders>
              <w:top w:val="nil"/>
              <w:left w:val="nil"/>
              <w:bottom w:val="nil"/>
              <w:right w:val="nil"/>
            </w:tcBorders>
          </w:tcPr>
          <w:p w:rsidR="00026BD9" w:rsidRDefault="00026BD9" w:rsidP="008146C6">
            <w:pPr>
              <w:pStyle w:val="Tabletextleft"/>
            </w:pPr>
            <w:r>
              <w:t>Melbourne</w:t>
            </w:r>
          </w:p>
        </w:tc>
        <w:tc>
          <w:tcPr>
            <w:tcW w:w="1237"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5.1%</w:t>
            </w:r>
          </w:p>
        </w:tc>
        <w:tc>
          <w:tcPr>
            <w:tcW w:w="1238"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14.7%</w:t>
            </w:r>
          </w:p>
        </w:tc>
        <w:tc>
          <w:tcPr>
            <w:tcW w:w="1238"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9.1%</w:t>
            </w:r>
          </w:p>
        </w:tc>
        <w:tc>
          <w:tcPr>
            <w:tcW w:w="1238"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1.0%</w:t>
            </w:r>
          </w:p>
        </w:tc>
        <w:tc>
          <w:tcPr>
            <w:tcW w:w="1238"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sidRPr="000B07B5">
              <w:rPr>
                <w:lang w:eastAsia="en-AU"/>
              </w:rPr>
              <w:t>5.2pp</w:t>
            </w:r>
          </w:p>
        </w:tc>
        <w:tc>
          <w:tcPr>
            <w:tcW w:w="1238"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3.2%</w:t>
            </w:r>
          </w:p>
        </w:tc>
      </w:tr>
      <w:tr w:rsidR="00026BD9" w:rsidTr="008C5DD6">
        <w:tc>
          <w:tcPr>
            <w:cnfStyle w:val="001000000000" w:firstRow="0" w:lastRow="0" w:firstColumn="1" w:lastColumn="0" w:oddVBand="0" w:evenVBand="0" w:oddHBand="0" w:evenHBand="0" w:firstRowFirstColumn="0" w:firstRowLastColumn="0" w:lastRowFirstColumn="0" w:lastRowLastColumn="0"/>
            <w:tcW w:w="1237" w:type="dxa"/>
            <w:tcBorders>
              <w:top w:val="nil"/>
              <w:left w:val="nil"/>
              <w:bottom w:val="nil"/>
              <w:right w:val="nil"/>
            </w:tcBorders>
          </w:tcPr>
          <w:p w:rsidR="00026BD9" w:rsidRDefault="00026BD9" w:rsidP="008146C6">
            <w:pPr>
              <w:pStyle w:val="Tabletextleft"/>
            </w:pPr>
            <w:r>
              <w:t>Perth</w:t>
            </w:r>
          </w:p>
        </w:tc>
        <w:tc>
          <w:tcPr>
            <w:tcW w:w="1237"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1.8</w:t>
            </w:r>
            <w:r w:rsidRPr="005542A1">
              <w:rPr>
                <w:lang w:eastAsia="en-AU"/>
              </w:rPr>
              <w:t>%</w:t>
            </w:r>
          </w:p>
        </w:tc>
        <w:tc>
          <w:tcPr>
            <w:tcW w:w="1238"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11.0%</w:t>
            </w:r>
          </w:p>
        </w:tc>
        <w:tc>
          <w:tcPr>
            <w:tcW w:w="1238"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13.0%</w:t>
            </w:r>
          </w:p>
        </w:tc>
        <w:tc>
          <w:tcPr>
            <w:tcW w:w="1238"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7.5</w:t>
            </w:r>
            <w:r w:rsidRPr="005542A1">
              <w:rPr>
                <w:lang w:eastAsia="en-AU"/>
              </w:rPr>
              <w:t>%</w:t>
            </w:r>
          </w:p>
        </w:tc>
        <w:tc>
          <w:tcPr>
            <w:tcW w:w="1238"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6.7</w:t>
            </w:r>
            <w:r w:rsidRPr="000B07B5">
              <w:rPr>
                <w:lang w:eastAsia="en-AU"/>
              </w:rPr>
              <w:t>pp</w:t>
            </w:r>
          </w:p>
        </w:tc>
        <w:tc>
          <w:tcPr>
            <w:tcW w:w="1238"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rFonts w:eastAsia="Times New Roman" w:cs="Times New Roman"/>
                <w:color w:val="92D050"/>
                <w:szCs w:val="24"/>
                <w:lang w:eastAsia="en-AU"/>
              </w:rPr>
              <w:t xml:space="preserve"> </w:t>
            </w:r>
            <w:r>
              <w:rPr>
                <w:lang w:eastAsia="en-AU"/>
              </w:rPr>
              <w:t>8.7%</w:t>
            </w:r>
          </w:p>
        </w:tc>
      </w:tr>
      <w:tr w:rsidR="00026BD9" w:rsidTr="008C5DD6">
        <w:tc>
          <w:tcPr>
            <w:cnfStyle w:val="001000000000" w:firstRow="0" w:lastRow="0" w:firstColumn="1" w:lastColumn="0" w:oddVBand="0" w:evenVBand="0" w:oddHBand="0" w:evenHBand="0" w:firstRowFirstColumn="0" w:firstRowLastColumn="0" w:lastRowFirstColumn="0" w:lastRowLastColumn="0"/>
            <w:tcW w:w="1237" w:type="dxa"/>
            <w:tcBorders>
              <w:top w:val="nil"/>
              <w:left w:val="nil"/>
              <w:right w:val="nil"/>
            </w:tcBorders>
          </w:tcPr>
          <w:p w:rsidR="00026BD9" w:rsidRDefault="00026BD9" w:rsidP="008146C6">
            <w:pPr>
              <w:pStyle w:val="Tabletextleft"/>
            </w:pPr>
            <w:r>
              <w:t>Sydney</w:t>
            </w:r>
          </w:p>
        </w:tc>
        <w:tc>
          <w:tcPr>
            <w:tcW w:w="1237" w:type="dxa"/>
            <w:tcBorders>
              <w:top w:val="nil"/>
              <w:left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4.8</w:t>
            </w:r>
            <w:r w:rsidRPr="00234828">
              <w:rPr>
                <w:lang w:eastAsia="en-AU"/>
              </w:rPr>
              <w:t>%</w:t>
            </w:r>
          </w:p>
        </w:tc>
        <w:tc>
          <w:tcPr>
            <w:tcW w:w="1238" w:type="dxa"/>
            <w:tcBorders>
              <w:top w:val="nil"/>
              <w:left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8.9%</w:t>
            </w:r>
          </w:p>
        </w:tc>
        <w:tc>
          <w:tcPr>
            <w:tcW w:w="1238" w:type="dxa"/>
            <w:tcBorders>
              <w:top w:val="nil"/>
              <w:left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3.9%</w:t>
            </w:r>
          </w:p>
        </w:tc>
        <w:tc>
          <w:tcPr>
            <w:tcW w:w="1238" w:type="dxa"/>
            <w:tcBorders>
              <w:top w:val="nil"/>
              <w:left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1.5%</w:t>
            </w:r>
          </w:p>
        </w:tc>
        <w:tc>
          <w:tcPr>
            <w:tcW w:w="1238" w:type="dxa"/>
            <w:tcBorders>
              <w:top w:val="nil"/>
              <w:left w:val="nil"/>
              <w:right w:val="nil"/>
            </w:tcBorders>
          </w:tcPr>
          <w:p w:rsidR="00026BD9" w:rsidRPr="00AE10FE"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rPr>
                <w:lang w:eastAsia="en-AU"/>
              </w:rPr>
            </w:pPr>
            <w:r w:rsidRPr="00A206D0">
              <w:rPr>
                <w:rFonts w:eastAsia="Times New Roman" w:cs="Times New Roman"/>
                <w:color w:val="FF0000"/>
                <w:szCs w:val="24"/>
                <w:lang w:eastAsia="en-AU"/>
              </w:rPr>
              <w:t>▼</w:t>
            </w:r>
            <w:r>
              <w:rPr>
                <w:color w:val="F79646"/>
                <w:lang w:eastAsia="en-AU"/>
              </w:rPr>
              <w:t xml:space="preserve"> </w:t>
            </w:r>
            <w:r>
              <w:rPr>
                <w:lang w:eastAsia="en-AU"/>
              </w:rPr>
              <w:t>3.4</w:t>
            </w:r>
            <w:r w:rsidRPr="000B07B5">
              <w:rPr>
                <w:lang w:eastAsia="en-AU"/>
              </w:rPr>
              <w:t>pp</w:t>
            </w:r>
          </w:p>
        </w:tc>
        <w:tc>
          <w:tcPr>
            <w:tcW w:w="1238" w:type="dxa"/>
            <w:tcBorders>
              <w:top w:val="nil"/>
              <w:left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6.1%</w:t>
            </w:r>
          </w:p>
        </w:tc>
      </w:tr>
    </w:tbl>
    <w:p w:rsidR="008C5DD6" w:rsidRDefault="008C5DD6" w:rsidP="00863851">
      <w:pPr>
        <w:pStyle w:val="Sourceandnotes"/>
      </w:pPr>
      <w:r>
        <w:t>Note:</w:t>
      </w:r>
      <w:r>
        <w:tab/>
        <w:t>Changes for financial data are presented in real terms (base year = 2015-16)</w:t>
      </w:r>
    </w:p>
    <w:p w:rsidR="008C5DD6" w:rsidRPr="0001639B" w:rsidRDefault="00067237" w:rsidP="00863851">
      <w:pPr>
        <w:spacing w:before="120"/>
        <w:ind w:left="720"/>
        <w:contextualSpacing/>
      </w:pPr>
      <w:r w:rsidRPr="00067237">
        <w:rPr>
          <w:rFonts w:eastAsia="Times New Roman" w:cs="Times New Roman"/>
          <w:color w:val="92D050"/>
          <w:sz w:val="16"/>
          <w:szCs w:val="16"/>
          <w:lang w:eastAsia="en-AU"/>
        </w:rPr>
        <w:t>▲</w:t>
      </w:r>
      <w:r w:rsidR="008C5DD6" w:rsidRPr="00067237">
        <w:rPr>
          <w:rFonts w:eastAsia="Times New Roman" w:cs="Times New Roman"/>
          <w:color w:val="943634"/>
          <w:sz w:val="16"/>
          <w:szCs w:val="16"/>
          <w:lang w:eastAsia="en-AU"/>
        </w:rPr>
        <w:t xml:space="preserve"> </w:t>
      </w:r>
      <w:r w:rsidR="008C5DD6" w:rsidRPr="0001639B">
        <w:rPr>
          <w:sz w:val="16"/>
          <w:szCs w:val="16"/>
        </w:rPr>
        <w:t>indicates an improvement;</w:t>
      </w:r>
      <w:r w:rsidR="008C5DD6" w:rsidRPr="0001639B">
        <w:rPr>
          <w:rFonts w:eastAsia="Times New Roman" w:cs="Times New Roman"/>
          <w:color w:val="943634"/>
          <w:sz w:val="18"/>
          <w:szCs w:val="24"/>
          <w:lang w:eastAsia="en-AU"/>
        </w:rPr>
        <w:t xml:space="preserve"> </w:t>
      </w:r>
      <w:r w:rsidRPr="00067237">
        <w:rPr>
          <w:rFonts w:eastAsia="Times New Roman" w:cs="Times New Roman"/>
          <w:color w:val="FF0000"/>
          <w:sz w:val="16"/>
          <w:szCs w:val="16"/>
          <w:lang w:eastAsia="en-AU"/>
        </w:rPr>
        <w:t>▼</w:t>
      </w:r>
      <w:r w:rsidR="008C5DD6" w:rsidRPr="0001639B">
        <w:rPr>
          <w:rFonts w:eastAsia="Times New Roman" w:cs="Times New Roman"/>
          <w:color w:val="F79646"/>
          <w:sz w:val="16"/>
          <w:szCs w:val="24"/>
          <w:lang w:eastAsia="en-AU"/>
        </w:rPr>
        <w:t xml:space="preserve"> </w:t>
      </w:r>
      <w:r w:rsidR="008C5DD6" w:rsidRPr="0001639B">
        <w:rPr>
          <w:sz w:val="16"/>
          <w:szCs w:val="16"/>
        </w:rPr>
        <w:t>indicates a decline;</w:t>
      </w:r>
      <w:r w:rsidR="008C5DD6" w:rsidRPr="0001639B">
        <w:rPr>
          <w:rFonts w:eastAsia="Times New Roman" w:cs="Times New Roman"/>
          <w:color w:val="F79646"/>
          <w:sz w:val="16"/>
          <w:szCs w:val="24"/>
          <w:lang w:eastAsia="en-AU"/>
        </w:rPr>
        <w:t xml:space="preserve"> </w:t>
      </w:r>
      <w:r w:rsidR="008C5DD6" w:rsidRPr="0001639B">
        <w:rPr>
          <w:rFonts w:cs="Arial"/>
          <w:color w:val="4BACC6"/>
          <w:sz w:val="16"/>
          <w:szCs w:val="16"/>
        </w:rPr>
        <w:t>▬</w:t>
      </w:r>
      <w:r w:rsidR="008C5DD6" w:rsidRPr="0001639B">
        <w:rPr>
          <w:sz w:val="16"/>
          <w:szCs w:val="16"/>
        </w:rPr>
        <w:t xml:space="preserve"> indicates no change. *Rating changed by a category over the period.</w:t>
      </w:r>
    </w:p>
    <w:p w:rsidR="008C5DD6" w:rsidRPr="008912DC" w:rsidRDefault="008C5DD6" w:rsidP="008912DC">
      <w:pPr>
        <w:pStyle w:val="Caption"/>
        <w:keepNext/>
        <w:spacing w:after="200"/>
        <w:ind w:left="1695" w:hanging="1695"/>
        <w:rPr>
          <w:bCs w:val="0"/>
          <w:color w:val="51626F"/>
          <w:sz w:val="22"/>
          <w:szCs w:val="22"/>
        </w:rPr>
      </w:pPr>
      <w:r w:rsidRPr="008912DC">
        <w:rPr>
          <w:bCs w:val="0"/>
          <w:color w:val="51626F"/>
          <w:sz w:val="22"/>
          <w:szCs w:val="22"/>
        </w:rPr>
        <w:t>Table 3:</w:t>
      </w:r>
      <w:r w:rsidRPr="008912DC">
        <w:rPr>
          <w:bCs w:val="0"/>
          <w:color w:val="51626F"/>
          <w:sz w:val="22"/>
          <w:szCs w:val="22"/>
        </w:rPr>
        <w:tab/>
        <w:t>Key car parking indicators for the monitored airports for 2015-16</w:t>
      </w:r>
    </w:p>
    <w:tbl>
      <w:tblPr>
        <w:tblStyle w:val="TableGrid"/>
        <w:tblW w:w="8665" w:type="dxa"/>
        <w:tblLook w:val="04A0" w:firstRow="1" w:lastRow="0" w:firstColumn="1" w:lastColumn="0" w:noHBand="0" w:noVBand="1"/>
      </w:tblPr>
      <w:tblGrid>
        <w:gridCol w:w="1136"/>
        <w:gridCol w:w="1075"/>
        <w:gridCol w:w="1075"/>
        <w:gridCol w:w="1076"/>
        <w:gridCol w:w="1076"/>
        <w:gridCol w:w="1075"/>
        <w:gridCol w:w="1076"/>
        <w:gridCol w:w="1076"/>
      </w:tblGrid>
      <w:tr w:rsidR="008C5DD6" w:rsidTr="00026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bottom w:val="single" w:sz="4" w:space="0" w:color="auto"/>
            </w:tcBorders>
            <w:shd w:val="clear" w:color="auto" w:fill="DFE0DC"/>
          </w:tcPr>
          <w:p w:rsidR="008C5DD6" w:rsidRPr="00026BD9" w:rsidRDefault="008C5DD6" w:rsidP="00D32265">
            <w:pPr>
              <w:pStyle w:val="Tabletextheading"/>
              <w:rPr>
                <w:b/>
              </w:rPr>
            </w:pPr>
            <w:r w:rsidRPr="00026BD9">
              <w:rPr>
                <w:b/>
              </w:rPr>
              <w:t>Airport</w:t>
            </w:r>
          </w:p>
        </w:tc>
        <w:tc>
          <w:tcPr>
            <w:tcW w:w="1075"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Revenue</w:t>
            </w:r>
            <w:r w:rsidRPr="00026BD9">
              <w:rPr>
                <w:b/>
              </w:rPr>
              <w:br/>
            </w:r>
            <w:r w:rsidRPr="00026BD9">
              <w:rPr>
                <w:b/>
              </w:rPr>
              <w:br/>
            </w:r>
            <w:r w:rsidRPr="00026BD9">
              <w:rPr>
                <w:b/>
              </w:rPr>
              <w:br/>
            </w:r>
            <w:r w:rsidRPr="00026BD9">
              <w:rPr>
                <w:b/>
              </w:rPr>
              <w:br/>
            </w:r>
            <w:r w:rsidRPr="00026BD9">
              <w:rPr>
                <w:b/>
              </w:rPr>
              <w:br/>
              <w:t>($m)</w:t>
            </w:r>
          </w:p>
        </w:tc>
        <w:tc>
          <w:tcPr>
            <w:tcW w:w="1075"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Profit (EBITA)</w:t>
            </w:r>
            <w:r w:rsidRPr="00026BD9">
              <w:rPr>
                <w:b/>
              </w:rPr>
              <w:br/>
            </w:r>
            <w:r w:rsidRPr="00026BD9">
              <w:rPr>
                <w:b/>
              </w:rPr>
              <w:br/>
            </w:r>
            <w:r w:rsidRPr="00026BD9">
              <w:rPr>
                <w:b/>
              </w:rPr>
              <w:br/>
            </w:r>
            <w:r w:rsidRPr="00026BD9">
              <w:rPr>
                <w:b/>
              </w:rPr>
              <w:br/>
              <w:t>($m)</w:t>
            </w:r>
          </w:p>
        </w:tc>
        <w:tc>
          <w:tcPr>
            <w:tcW w:w="1076"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Profit (EBITA) margin</w:t>
            </w:r>
          </w:p>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br/>
            </w:r>
            <w:r w:rsidRPr="00026BD9">
              <w:rPr>
                <w:b/>
              </w:rPr>
              <w:br/>
              <w:t>(%)</w:t>
            </w:r>
          </w:p>
        </w:tc>
        <w:tc>
          <w:tcPr>
            <w:tcW w:w="1076"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Car parking spaces</w:t>
            </w:r>
          </w:p>
        </w:tc>
        <w:tc>
          <w:tcPr>
            <w:tcW w:w="1075"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Revenue per car park space</w:t>
            </w:r>
            <w:r w:rsidRPr="00026BD9">
              <w:rPr>
                <w:b/>
              </w:rPr>
              <w:br/>
            </w:r>
            <w:r w:rsidRPr="00026BD9">
              <w:rPr>
                <w:b/>
              </w:rPr>
              <w:br/>
              <w:t>($)</w:t>
            </w:r>
          </w:p>
        </w:tc>
        <w:tc>
          <w:tcPr>
            <w:tcW w:w="1076"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Profit (EBITA) per car park space</w:t>
            </w:r>
            <w:r w:rsidRPr="00026BD9">
              <w:rPr>
                <w:b/>
              </w:rPr>
              <w:br/>
              <w:t>($)</w:t>
            </w:r>
          </w:p>
        </w:tc>
        <w:tc>
          <w:tcPr>
            <w:tcW w:w="1076"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Revenue share of total airport revenue</w:t>
            </w:r>
            <w:r w:rsidRPr="00026BD9">
              <w:rPr>
                <w:b/>
              </w:rPr>
              <w:br/>
              <w:t>(%)</w:t>
            </w:r>
          </w:p>
        </w:tc>
      </w:tr>
      <w:tr w:rsidR="008C5DD6" w:rsidTr="008C5DD6">
        <w:tc>
          <w:tcPr>
            <w:cnfStyle w:val="001000000000" w:firstRow="0" w:lastRow="0" w:firstColumn="1" w:lastColumn="0" w:oddVBand="0" w:evenVBand="0" w:oddHBand="0" w:evenHBand="0" w:firstRowFirstColumn="0" w:firstRowLastColumn="0" w:lastRowFirstColumn="0" w:lastRowLastColumn="0"/>
            <w:tcW w:w="1136" w:type="dxa"/>
            <w:tcBorders>
              <w:left w:val="nil"/>
              <w:bottom w:val="nil"/>
              <w:right w:val="nil"/>
            </w:tcBorders>
          </w:tcPr>
          <w:p w:rsidR="008C5DD6" w:rsidRDefault="008C5DD6" w:rsidP="008146C6">
            <w:pPr>
              <w:pStyle w:val="Tabletextleft"/>
            </w:pPr>
            <w:r>
              <w:t>Brisbane</w:t>
            </w:r>
          </w:p>
        </w:tc>
        <w:tc>
          <w:tcPr>
            <w:tcW w:w="1075" w:type="dxa"/>
            <w:tcBorders>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89.0</w:t>
            </w:r>
          </w:p>
        </w:tc>
        <w:tc>
          <w:tcPr>
            <w:tcW w:w="1075" w:type="dxa"/>
            <w:tcBorders>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58.8</w:t>
            </w:r>
          </w:p>
        </w:tc>
        <w:tc>
          <w:tcPr>
            <w:tcW w:w="1076" w:type="dxa"/>
            <w:tcBorders>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66.1</w:t>
            </w:r>
          </w:p>
        </w:tc>
        <w:tc>
          <w:tcPr>
            <w:tcW w:w="1076" w:type="dxa"/>
            <w:tcBorders>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14 725</w:t>
            </w:r>
          </w:p>
        </w:tc>
        <w:tc>
          <w:tcPr>
            <w:tcW w:w="1075" w:type="dxa"/>
            <w:tcBorders>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6 042</w:t>
            </w:r>
          </w:p>
        </w:tc>
        <w:tc>
          <w:tcPr>
            <w:tcW w:w="1076" w:type="dxa"/>
            <w:tcBorders>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3 994</w:t>
            </w:r>
          </w:p>
        </w:tc>
        <w:tc>
          <w:tcPr>
            <w:tcW w:w="1076" w:type="dxa"/>
            <w:tcBorders>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13.8</w:t>
            </w:r>
          </w:p>
        </w:tc>
      </w:tr>
      <w:tr w:rsidR="008C5DD6" w:rsidTr="008C5DD6">
        <w:tc>
          <w:tcPr>
            <w:cnfStyle w:val="001000000000" w:firstRow="0" w:lastRow="0" w:firstColumn="1" w:lastColumn="0" w:oddVBand="0" w:evenVBand="0" w:oddHBand="0" w:evenHBand="0" w:firstRowFirstColumn="0" w:firstRowLastColumn="0" w:lastRowFirstColumn="0" w:lastRowLastColumn="0"/>
            <w:tcW w:w="1136" w:type="dxa"/>
            <w:tcBorders>
              <w:top w:val="nil"/>
              <w:left w:val="nil"/>
              <w:bottom w:val="nil"/>
              <w:right w:val="nil"/>
            </w:tcBorders>
          </w:tcPr>
          <w:p w:rsidR="008C5DD6" w:rsidRDefault="008C5DD6" w:rsidP="008146C6">
            <w:pPr>
              <w:pStyle w:val="Tabletextleft"/>
            </w:pPr>
            <w:r>
              <w:t>Melbourne</w:t>
            </w:r>
          </w:p>
        </w:tc>
        <w:tc>
          <w:tcPr>
            <w:tcW w:w="1075"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135.3</w:t>
            </w:r>
          </w:p>
        </w:tc>
        <w:tc>
          <w:tcPr>
            <w:tcW w:w="1075"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79.9</w:t>
            </w:r>
          </w:p>
        </w:tc>
        <w:tc>
          <w:tcPr>
            <w:tcW w:w="1076"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59.0</w:t>
            </w:r>
          </w:p>
        </w:tc>
        <w:tc>
          <w:tcPr>
            <w:tcW w:w="1076"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25 900</w:t>
            </w:r>
          </w:p>
        </w:tc>
        <w:tc>
          <w:tcPr>
            <w:tcW w:w="1075"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5 226</w:t>
            </w:r>
          </w:p>
        </w:tc>
        <w:tc>
          <w:tcPr>
            <w:tcW w:w="1076"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3 084</w:t>
            </w:r>
          </w:p>
        </w:tc>
        <w:tc>
          <w:tcPr>
            <w:tcW w:w="1076"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16.1</w:t>
            </w:r>
          </w:p>
        </w:tc>
      </w:tr>
      <w:tr w:rsidR="008C5DD6" w:rsidTr="008C5DD6">
        <w:tc>
          <w:tcPr>
            <w:cnfStyle w:val="001000000000" w:firstRow="0" w:lastRow="0" w:firstColumn="1" w:lastColumn="0" w:oddVBand="0" w:evenVBand="0" w:oddHBand="0" w:evenHBand="0" w:firstRowFirstColumn="0" w:firstRowLastColumn="0" w:lastRowFirstColumn="0" w:lastRowLastColumn="0"/>
            <w:tcW w:w="1136" w:type="dxa"/>
            <w:tcBorders>
              <w:top w:val="nil"/>
              <w:left w:val="nil"/>
              <w:bottom w:val="nil"/>
              <w:right w:val="nil"/>
            </w:tcBorders>
          </w:tcPr>
          <w:p w:rsidR="008C5DD6" w:rsidRDefault="008C5DD6" w:rsidP="008146C6">
            <w:pPr>
              <w:pStyle w:val="Tabletextleft"/>
            </w:pPr>
            <w:r>
              <w:t>Perth</w:t>
            </w:r>
          </w:p>
        </w:tc>
        <w:tc>
          <w:tcPr>
            <w:tcW w:w="1075"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63.6</w:t>
            </w:r>
          </w:p>
        </w:tc>
        <w:tc>
          <w:tcPr>
            <w:tcW w:w="1075"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35.4</w:t>
            </w:r>
          </w:p>
        </w:tc>
        <w:tc>
          <w:tcPr>
            <w:tcW w:w="1076"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55.6</w:t>
            </w:r>
          </w:p>
        </w:tc>
        <w:tc>
          <w:tcPr>
            <w:tcW w:w="1076"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22 763</w:t>
            </w:r>
          </w:p>
        </w:tc>
        <w:tc>
          <w:tcPr>
            <w:tcW w:w="1075"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2 792</w:t>
            </w:r>
          </w:p>
        </w:tc>
        <w:tc>
          <w:tcPr>
            <w:tcW w:w="1076"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1 553</w:t>
            </w:r>
          </w:p>
        </w:tc>
        <w:tc>
          <w:tcPr>
            <w:tcW w:w="1076" w:type="dxa"/>
            <w:tcBorders>
              <w:top w:val="nil"/>
              <w:left w:val="nil"/>
              <w:bottom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13.9</w:t>
            </w:r>
          </w:p>
        </w:tc>
      </w:tr>
      <w:tr w:rsidR="008C5DD6" w:rsidTr="008C5DD6">
        <w:tc>
          <w:tcPr>
            <w:cnfStyle w:val="001000000000" w:firstRow="0" w:lastRow="0" w:firstColumn="1" w:lastColumn="0" w:oddVBand="0" w:evenVBand="0" w:oddHBand="0" w:evenHBand="0" w:firstRowFirstColumn="0" w:firstRowLastColumn="0" w:lastRowFirstColumn="0" w:lastRowLastColumn="0"/>
            <w:tcW w:w="1136" w:type="dxa"/>
            <w:tcBorders>
              <w:top w:val="nil"/>
              <w:left w:val="nil"/>
              <w:right w:val="nil"/>
            </w:tcBorders>
          </w:tcPr>
          <w:p w:rsidR="008C5DD6" w:rsidRDefault="008C5DD6" w:rsidP="008146C6">
            <w:pPr>
              <w:pStyle w:val="Tabletextleft"/>
            </w:pPr>
            <w:r>
              <w:t>Sydney</w:t>
            </w:r>
          </w:p>
        </w:tc>
        <w:tc>
          <w:tcPr>
            <w:tcW w:w="1075" w:type="dxa"/>
            <w:tcBorders>
              <w:top w:val="nil"/>
              <w:left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133.8</w:t>
            </w:r>
          </w:p>
        </w:tc>
        <w:tc>
          <w:tcPr>
            <w:tcW w:w="1075" w:type="dxa"/>
            <w:tcBorders>
              <w:top w:val="nil"/>
              <w:left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97.8</w:t>
            </w:r>
          </w:p>
        </w:tc>
        <w:tc>
          <w:tcPr>
            <w:tcW w:w="1076" w:type="dxa"/>
            <w:tcBorders>
              <w:top w:val="nil"/>
              <w:left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73.1</w:t>
            </w:r>
          </w:p>
        </w:tc>
        <w:tc>
          <w:tcPr>
            <w:tcW w:w="1076" w:type="dxa"/>
            <w:tcBorders>
              <w:top w:val="nil"/>
              <w:left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15 933</w:t>
            </w:r>
          </w:p>
        </w:tc>
        <w:tc>
          <w:tcPr>
            <w:tcW w:w="1075" w:type="dxa"/>
            <w:tcBorders>
              <w:top w:val="nil"/>
              <w:left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8 395</w:t>
            </w:r>
          </w:p>
        </w:tc>
        <w:tc>
          <w:tcPr>
            <w:tcW w:w="1076" w:type="dxa"/>
            <w:tcBorders>
              <w:top w:val="nil"/>
              <w:left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6 138</w:t>
            </w:r>
          </w:p>
        </w:tc>
        <w:tc>
          <w:tcPr>
            <w:tcW w:w="1076" w:type="dxa"/>
            <w:tcBorders>
              <w:top w:val="nil"/>
              <w:left w:val="nil"/>
              <w:right w:val="nil"/>
            </w:tcBorders>
          </w:tcPr>
          <w:p w:rsidR="008C5DD6" w:rsidRDefault="008C5DD6" w:rsidP="00863851">
            <w:pPr>
              <w:pStyle w:val="Tabletextright"/>
              <w:cnfStyle w:val="000000000000" w:firstRow="0" w:lastRow="0" w:firstColumn="0" w:lastColumn="0" w:oddVBand="0" w:evenVBand="0" w:oddHBand="0" w:evenHBand="0" w:firstRowFirstColumn="0" w:firstRowLastColumn="0" w:lastRowFirstColumn="0" w:lastRowLastColumn="0"/>
            </w:pPr>
            <w:r>
              <w:t>10.3</w:t>
            </w:r>
          </w:p>
        </w:tc>
      </w:tr>
    </w:tbl>
    <w:p w:rsidR="008C5DD6" w:rsidRPr="008912DC" w:rsidRDefault="008C5DD6" w:rsidP="008912DC">
      <w:pPr>
        <w:pStyle w:val="Caption"/>
        <w:keepNext/>
        <w:spacing w:after="200"/>
        <w:ind w:left="1695" w:hanging="1695"/>
        <w:rPr>
          <w:bCs w:val="0"/>
          <w:color w:val="51626F"/>
          <w:sz w:val="22"/>
          <w:szCs w:val="22"/>
        </w:rPr>
      </w:pPr>
      <w:r w:rsidRPr="008912DC">
        <w:rPr>
          <w:bCs w:val="0"/>
          <w:color w:val="51626F"/>
          <w:sz w:val="22"/>
          <w:szCs w:val="22"/>
        </w:rPr>
        <w:t>Table 4:</w:t>
      </w:r>
      <w:r w:rsidRPr="008912DC">
        <w:rPr>
          <w:bCs w:val="0"/>
          <w:color w:val="51626F"/>
          <w:sz w:val="22"/>
          <w:szCs w:val="22"/>
        </w:rPr>
        <w:tab/>
        <w:t>Changes in key car parking indicators from 2014-15 to 2015-16</w:t>
      </w:r>
    </w:p>
    <w:tbl>
      <w:tblPr>
        <w:tblStyle w:val="TableGrid"/>
        <w:tblW w:w="0" w:type="auto"/>
        <w:tblLook w:val="04A0" w:firstRow="1" w:lastRow="0" w:firstColumn="1" w:lastColumn="0" w:noHBand="0" w:noVBand="1"/>
      </w:tblPr>
      <w:tblGrid>
        <w:gridCol w:w="1136"/>
        <w:gridCol w:w="1075"/>
        <w:gridCol w:w="1075"/>
        <w:gridCol w:w="1076"/>
        <w:gridCol w:w="1075"/>
        <w:gridCol w:w="1076"/>
        <w:gridCol w:w="1075"/>
        <w:gridCol w:w="1076"/>
      </w:tblGrid>
      <w:tr w:rsidR="008C5DD6" w:rsidTr="00026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Borders>
              <w:top w:val="single" w:sz="4" w:space="0" w:color="auto"/>
              <w:bottom w:val="single" w:sz="4" w:space="0" w:color="auto"/>
            </w:tcBorders>
            <w:shd w:val="clear" w:color="auto" w:fill="DFE0DC"/>
          </w:tcPr>
          <w:p w:rsidR="008C5DD6" w:rsidRPr="00026BD9" w:rsidRDefault="008C5DD6" w:rsidP="00D32265">
            <w:pPr>
              <w:pStyle w:val="Tabletextheading"/>
              <w:rPr>
                <w:b/>
              </w:rPr>
            </w:pPr>
            <w:r w:rsidRPr="00026BD9">
              <w:rPr>
                <w:b/>
              </w:rPr>
              <w:t>Airport</w:t>
            </w:r>
          </w:p>
        </w:tc>
        <w:tc>
          <w:tcPr>
            <w:tcW w:w="1075"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Revenue</w:t>
            </w:r>
            <w:r w:rsidRPr="00026BD9">
              <w:rPr>
                <w:b/>
              </w:rPr>
              <w:br/>
            </w:r>
            <w:r w:rsidRPr="00026BD9">
              <w:rPr>
                <w:b/>
              </w:rPr>
              <w:br/>
            </w:r>
            <w:r w:rsidRPr="00026BD9">
              <w:rPr>
                <w:b/>
              </w:rPr>
              <w:br/>
            </w:r>
            <w:r w:rsidRPr="00026BD9">
              <w:rPr>
                <w:b/>
              </w:rPr>
              <w:br/>
            </w:r>
          </w:p>
        </w:tc>
        <w:tc>
          <w:tcPr>
            <w:tcW w:w="1075"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Profit (EBITA)</w:t>
            </w:r>
            <w:r w:rsidRPr="00026BD9">
              <w:rPr>
                <w:b/>
              </w:rPr>
              <w:br/>
            </w:r>
            <w:r w:rsidRPr="00026BD9">
              <w:rPr>
                <w:b/>
              </w:rPr>
              <w:br/>
            </w:r>
            <w:r w:rsidRPr="00026BD9">
              <w:rPr>
                <w:b/>
              </w:rPr>
              <w:br/>
            </w:r>
          </w:p>
        </w:tc>
        <w:tc>
          <w:tcPr>
            <w:tcW w:w="1076"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 xml:space="preserve">Profit (EBITA) margin </w:t>
            </w:r>
          </w:p>
        </w:tc>
        <w:tc>
          <w:tcPr>
            <w:tcW w:w="1075"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Car parking spaces</w:t>
            </w:r>
            <w:r w:rsidRPr="00026BD9">
              <w:rPr>
                <w:b/>
              </w:rPr>
              <w:br/>
            </w:r>
          </w:p>
        </w:tc>
        <w:tc>
          <w:tcPr>
            <w:tcW w:w="1076"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Revenue per car park space</w:t>
            </w:r>
            <w:r w:rsidRPr="00026BD9">
              <w:rPr>
                <w:b/>
              </w:rPr>
              <w:br/>
            </w:r>
          </w:p>
        </w:tc>
        <w:tc>
          <w:tcPr>
            <w:tcW w:w="1075"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Profit (EBITA) per car park space</w:t>
            </w:r>
          </w:p>
        </w:tc>
        <w:tc>
          <w:tcPr>
            <w:tcW w:w="1076" w:type="dxa"/>
            <w:tcBorders>
              <w:top w:val="single" w:sz="4" w:space="0" w:color="auto"/>
              <w:bottom w:val="single" w:sz="4" w:space="0" w:color="auto"/>
            </w:tcBorders>
            <w:shd w:val="clear" w:color="auto" w:fill="DFE0DC"/>
          </w:tcPr>
          <w:p w:rsidR="008C5DD6" w:rsidRPr="00026BD9"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26BD9">
              <w:rPr>
                <w:b/>
              </w:rPr>
              <w:t>Revenue share of total airport revenue</w:t>
            </w:r>
          </w:p>
        </w:tc>
      </w:tr>
      <w:tr w:rsidR="00026BD9" w:rsidTr="008C5DD6">
        <w:tc>
          <w:tcPr>
            <w:cnfStyle w:val="001000000000" w:firstRow="0" w:lastRow="0" w:firstColumn="1" w:lastColumn="0" w:oddVBand="0" w:evenVBand="0" w:oddHBand="0" w:evenHBand="0" w:firstRowFirstColumn="0" w:firstRowLastColumn="0" w:lastRowFirstColumn="0" w:lastRowLastColumn="0"/>
            <w:tcW w:w="1136" w:type="dxa"/>
            <w:tcBorders>
              <w:left w:val="nil"/>
              <w:bottom w:val="nil"/>
              <w:right w:val="nil"/>
            </w:tcBorders>
          </w:tcPr>
          <w:p w:rsidR="00026BD9" w:rsidRDefault="00026BD9" w:rsidP="008146C6">
            <w:pPr>
              <w:pStyle w:val="Tabletextleft"/>
            </w:pPr>
            <w:r>
              <w:t>Brisbane</w:t>
            </w:r>
          </w:p>
        </w:tc>
        <w:tc>
          <w:tcPr>
            <w:tcW w:w="1075" w:type="dxa"/>
            <w:tcBorders>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3.8</w:t>
            </w:r>
            <w:r w:rsidRPr="00234828">
              <w:rPr>
                <w:lang w:eastAsia="en-AU"/>
              </w:rPr>
              <w:t>%</w:t>
            </w:r>
          </w:p>
        </w:tc>
        <w:tc>
          <w:tcPr>
            <w:tcW w:w="1075" w:type="dxa"/>
            <w:tcBorders>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2.1</w:t>
            </w:r>
            <w:r w:rsidRPr="00234828">
              <w:rPr>
                <w:lang w:eastAsia="en-AU"/>
              </w:rPr>
              <w:t>%</w:t>
            </w:r>
          </w:p>
        </w:tc>
        <w:tc>
          <w:tcPr>
            <w:tcW w:w="1076" w:type="dxa"/>
            <w:tcBorders>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1.1 pp</w:t>
            </w:r>
          </w:p>
        </w:tc>
        <w:tc>
          <w:tcPr>
            <w:tcW w:w="1075" w:type="dxa"/>
            <w:tcBorders>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7.7</w:t>
            </w:r>
            <w:r w:rsidRPr="00234828">
              <w:rPr>
                <w:lang w:eastAsia="en-AU"/>
              </w:rPr>
              <w:t>%</w:t>
            </w:r>
          </w:p>
        </w:tc>
        <w:tc>
          <w:tcPr>
            <w:tcW w:w="1076" w:type="dxa"/>
            <w:tcBorders>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3.6%</w:t>
            </w:r>
          </w:p>
        </w:tc>
        <w:tc>
          <w:tcPr>
            <w:tcW w:w="1075" w:type="dxa"/>
            <w:tcBorders>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5.1%</w:t>
            </w:r>
          </w:p>
        </w:tc>
        <w:tc>
          <w:tcPr>
            <w:tcW w:w="1076" w:type="dxa"/>
            <w:tcBorders>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t>-</w:t>
            </w:r>
          </w:p>
        </w:tc>
      </w:tr>
      <w:tr w:rsidR="00026BD9" w:rsidTr="008C5DD6">
        <w:tc>
          <w:tcPr>
            <w:cnfStyle w:val="001000000000" w:firstRow="0" w:lastRow="0" w:firstColumn="1" w:lastColumn="0" w:oddVBand="0" w:evenVBand="0" w:oddHBand="0" w:evenHBand="0" w:firstRowFirstColumn="0" w:firstRowLastColumn="0" w:lastRowFirstColumn="0" w:lastRowLastColumn="0"/>
            <w:tcW w:w="1136" w:type="dxa"/>
            <w:tcBorders>
              <w:top w:val="nil"/>
              <w:left w:val="nil"/>
              <w:bottom w:val="nil"/>
              <w:right w:val="nil"/>
            </w:tcBorders>
          </w:tcPr>
          <w:p w:rsidR="00026BD9" w:rsidRDefault="00026BD9" w:rsidP="008146C6">
            <w:pPr>
              <w:pStyle w:val="Tabletextleft"/>
            </w:pPr>
            <w:r>
              <w:t>Melbourne</w:t>
            </w:r>
          </w:p>
        </w:tc>
        <w:tc>
          <w:tcPr>
            <w:tcW w:w="1075"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1.2</w:t>
            </w:r>
            <w:r w:rsidRPr="005542A1">
              <w:rPr>
                <w:lang w:eastAsia="en-AU"/>
              </w:rPr>
              <w:t>%</w:t>
            </w:r>
          </w:p>
        </w:tc>
        <w:tc>
          <w:tcPr>
            <w:tcW w:w="1075"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17.7</w:t>
            </w:r>
            <w:r w:rsidRPr="005542A1">
              <w:rPr>
                <w:lang w:eastAsia="en-AU"/>
              </w:rPr>
              <w:t>%</w:t>
            </w:r>
          </w:p>
        </w:tc>
        <w:tc>
          <w:tcPr>
            <w:tcW w:w="1076"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11.8 pp</w:t>
            </w:r>
          </w:p>
        </w:tc>
        <w:tc>
          <w:tcPr>
            <w:tcW w:w="1075"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11.5</w:t>
            </w:r>
            <w:r w:rsidRPr="00234828">
              <w:rPr>
                <w:lang w:eastAsia="en-AU"/>
              </w:rPr>
              <w:t>%</w:t>
            </w:r>
          </w:p>
        </w:tc>
        <w:tc>
          <w:tcPr>
            <w:tcW w:w="1076"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11.4%</w:t>
            </w:r>
          </w:p>
        </w:tc>
        <w:tc>
          <w:tcPr>
            <w:tcW w:w="1075"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26.2%</w:t>
            </w:r>
          </w:p>
        </w:tc>
        <w:tc>
          <w:tcPr>
            <w:tcW w:w="1076"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1.8 pp</w:t>
            </w:r>
          </w:p>
        </w:tc>
      </w:tr>
      <w:tr w:rsidR="00026BD9" w:rsidTr="008C5DD6">
        <w:tc>
          <w:tcPr>
            <w:cnfStyle w:val="001000000000" w:firstRow="0" w:lastRow="0" w:firstColumn="1" w:lastColumn="0" w:oddVBand="0" w:evenVBand="0" w:oddHBand="0" w:evenHBand="0" w:firstRowFirstColumn="0" w:firstRowLastColumn="0" w:lastRowFirstColumn="0" w:lastRowLastColumn="0"/>
            <w:tcW w:w="1136" w:type="dxa"/>
            <w:tcBorders>
              <w:top w:val="nil"/>
              <w:left w:val="nil"/>
              <w:bottom w:val="nil"/>
              <w:right w:val="nil"/>
            </w:tcBorders>
          </w:tcPr>
          <w:p w:rsidR="00026BD9" w:rsidRDefault="00026BD9" w:rsidP="008146C6">
            <w:pPr>
              <w:pStyle w:val="Tabletextleft"/>
            </w:pPr>
            <w:r>
              <w:t>Perth</w:t>
            </w:r>
          </w:p>
        </w:tc>
        <w:tc>
          <w:tcPr>
            <w:tcW w:w="1075"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3.7</w:t>
            </w:r>
            <w:r w:rsidRPr="005542A1">
              <w:rPr>
                <w:lang w:eastAsia="en-AU"/>
              </w:rPr>
              <w:t>%</w:t>
            </w:r>
          </w:p>
        </w:tc>
        <w:tc>
          <w:tcPr>
            <w:tcW w:w="1075"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15.9</w:t>
            </w:r>
            <w:r w:rsidRPr="005542A1">
              <w:rPr>
                <w:lang w:eastAsia="en-AU"/>
              </w:rPr>
              <w:t>%</w:t>
            </w:r>
          </w:p>
        </w:tc>
        <w:tc>
          <w:tcPr>
            <w:tcW w:w="1076"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8.1 pp</w:t>
            </w:r>
          </w:p>
        </w:tc>
        <w:tc>
          <w:tcPr>
            <w:tcW w:w="1075"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2.5</w:t>
            </w:r>
            <w:r w:rsidRPr="00234828">
              <w:rPr>
                <w:lang w:eastAsia="en-AU"/>
              </w:rPr>
              <w:t>%</w:t>
            </w:r>
          </w:p>
        </w:tc>
        <w:tc>
          <w:tcPr>
            <w:tcW w:w="1076"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6.1%</w:t>
            </w:r>
          </w:p>
        </w:tc>
        <w:tc>
          <w:tcPr>
            <w:tcW w:w="1075"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17.9%</w:t>
            </w:r>
          </w:p>
        </w:tc>
        <w:tc>
          <w:tcPr>
            <w:tcW w:w="1076" w:type="dxa"/>
            <w:tcBorders>
              <w:top w:val="nil"/>
              <w:left w:val="nil"/>
              <w:bottom w:val="nil"/>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1.2 pp</w:t>
            </w:r>
          </w:p>
        </w:tc>
      </w:tr>
      <w:tr w:rsidR="00026BD9" w:rsidTr="008C5DD6">
        <w:tc>
          <w:tcPr>
            <w:cnfStyle w:val="001000000000" w:firstRow="0" w:lastRow="0" w:firstColumn="1" w:lastColumn="0" w:oddVBand="0" w:evenVBand="0" w:oddHBand="0" w:evenHBand="0" w:firstRowFirstColumn="0" w:firstRowLastColumn="0" w:lastRowFirstColumn="0" w:lastRowLastColumn="0"/>
            <w:tcW w:w="1136" w:type="dxa"/>
            <w:tcBorders>
              <w:top w:val="nil"/>
              <w:left w:val="nil"/>
              <w:bottom w:val="single" w:sz="4" w:space="0" w:color="auto"/>
              <w:right w:val="nil"/>
            </w:tcBorders>
          </w:tcPr>
          <w:p w:rsidR="00026BD9" w:rsidRDefault="00026BD9" w:rsidP="008146C6">
            <w:pPr>
              <w:pStyle w:val="Tabletextleft"/>
            </w:pPr>
            <w:r>
              <w:t>Sydney</w:t>
            </w:r>
          </w:p>
        </w:tc>
        <w:tc>
          <w:tcPr>
            <w:tcW w:w="1075" w:type="dxa"/>
            <w:tcBorders>
              <w:top w:val="nil"/>
              <w:left w:val="nil"/>
              <w:bottom w:val="single" w:sz="4" w:space="0" w:color="auto"/>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3.2%</w:t>
            </w:r>
          </w:p>
        </w:tc>
        <w:tc>
          <w:tcPr>
            <w:tcW w:w="1075" w:type="dxa"/>
            <w:tcBorders>
              <w:top w:val="nil"/>
              <w:left w:val="nil"/>
              <w:bottom w:val="single" w:sz="4" w:space="0" w:color="auto"/>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5.4%</w:t>
            </w:r>
          </w:p>
        </w:tc>
        <w:tc>
          <w:tcPr>
            <w:tcW w:w="1076" w:type="dxa"/>
            <w:tcBorders>
              <w:top w:val="nil"/>
              <w:left w:val="nil"/>
              <w:bottom w:val="single" w:sz="4" w:space="0" w:color="auto"/>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1.5 pp</w:t>
            </w:r>
          </w:p>
        </w:tc>
        <w:tc>
          <w:tcPr>
            <w:tcW w:w="1075" w:type="dxa"/>
            <w:tcBorders>
              <w:top w:val="nil"/>
              <w:left w:val="nil"/>
              <w:bottom w:val="single" w:sz="4" w:space="0" w:color="auto"/>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3.4%</w:t>
            </w:r>
          </w:p>
        </w:tc>
        <w:tc>
          <w:tcPr>
            <w:tcW w:w="1076" w:type="dxa"/>
            <w:tcBorders>
              <w:top w:val="nil"/>
              <w:left w:val="nil"/>
              <w:bottom w:val="single" w:sz="4" w:space="0" w:color="auto"/>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6.9</w:t>
            </w:r>
            <w:r w:rsidRPr="00234828">
              <w:rPr>
                <w:lang w:eastAsia="en-AU"/>
              </w:rPr>
              <w:t>%</w:t>
            </w:r>
          </w:p>
        </w:tc>
        <w:tc>
          <w:tcPr>
            <w:tcW w:w="1075" w:type="dxa"/>
            <w:tcBorders>
              <w:top w:val="nil"/>
              <w:left w:val="nil"/>
              <w:bottom w:val="single" w:sz="4" w:space="0" w:color="auto"/>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lang w:eastAsia="en-AU"/>
              </w:rPr>
              <w:t xml:space="preserve"> </w:t>
            </w:r>
            <w:r>
              <w:rPr>
                <w:lang w:eastAsia="en-AU"/>
              </w:rPr>
              <w:t>9.1</w:t>
            </w:r>
            <w:r w:rsidRPr="00234828">
              <w:rPr>
                <w:lang w:eastAsia="en-AU"/>
              </w:rPr>
              <w:t>%</w:t>
            </w:r>
          </w:p>
        </w:tc>
        <w:tc>
          <w:tcPr>
            <w:tcW w:w="1076" w:type="dxa"/>
            <w:tcBorders>
              <w:top w:val="nil"/>
              <w:left w:val="nil"/>
              <w:bottom w:val="single" w:sz="4" w:space="0" w:color="auto"/>
              <w:right w:val="nil"/>
            </w:tcBorders>
          </w:tcPr>
          <w:p w:rsidR="00026BD9" w:rsidRDefault="00026BD9" w:rsidP="00475552">
            <w:pPr>
              <w:pStyle w:val="Tabletextright"/>
              <w:keepNex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lang w:eastAsia="en-AU"/>
              </w:rPr>
              <w:t xml:space="preserve"> </w:t>
            </w:r>
            <w:r>
              <w:rPr>
                <w:lang w:eastAsia="en-AU"/>
              </w:rPr>
              <w:t>0.4 pp</w:t>
            </w:r>
          </w:p>
        </w:tc>
      </w:tr>
    </w:tbl>
    <w:p w:rsidR="00DD4F53" w:rsidRDefault="00F66A79">
      <w:pPr>
        <w:spacing w:after="0"/>
        <w:sectPr w:rsidR="00DD4F53" w:rsidSect="0089042E">
          <w:type w:val="continuous"/>
          <w:pgSz w:w="11906" w:h="16838"/>
          <w:pgMar w:top="1276" w:right="1440" w:bottom="1440" w:left="1440" w:header="708" w:footer="708" w:gutter="0"/>
          <w:pgNumType w:fmt="lowerRoman"/>
          <w:cols w:space="708"/>
          <w:docGrid w:linePitch="360"/>
        </w:sectPr>
      </w:pPr>
      <w:r>
        <w:br w:type="page"/>
      </w:r>
    </w:p>
    <w:p w:rsidR="008C5DD6" w:rsidRPr="005B2034" w:rsidRDefault="008C5DD6" w:rsidP="008C5DD6">
      <w:pPr>
        <w:pStyle w:val="Heading1"/>
      </w:pPr>
      <w:bookmarkStart w:id="3" w:name="_Toc475981018"/>
      <w:r w:rsidRPr="005B2034">
        <w:lastRenderedPageBreak/>
        <w:t>Introduction</w:t>
      </w:r>
      <w:bookmarkEnd w:id="3"/>
    </w:p>
    <w:p w:rsidR="008C5DD6" w:rsidRDefault="008C5DD6" w:rsidP="008C5DD6">
      <w:pPr>
        <w:pStyle w:val="Numberedheading2"/>
      </w:pPr>
      <w:r>
        <w:t>The ACCC’s monitoring role</w:t>
      </w:r>
    </w:p>
    <w:p w:rsidR="008C5DD6" w:rsidRDefault="008C5DD6" w:rsidP="008C5DD6">
      <w:pPr>
        <w:autoSpaceDE w:val="0"/>
        <w:autoSpaceDN w:val="0"/>
        <w:adjustRightInd w:val="0"/>
      </w:pPr>
      <w:r w:rsidRPr="00CF09B2">
        <w:t>This report presents the results of the ACCC’s monitoring of the quality, prices, costs and profits relat</w:t>
      </w:r>
      <w:r>
        <w:t xml:space="preserve">ing </w:t>
      </w:r>
      <w:r w:rsidRPr="00CF09B2">
        <w:t>to</w:t>
      </w:r>
      <w:r>
        <w:t xml:space="preserve"> the supply of</w:t>
      </w:r>
      <w:r w:rsidRPr="00CF09B2">
        <w:t xml:space="preserve"> aeronautical </w:t>
      </w:r>
      <w:r>
        <w:t xml:space="preserve">and </w:t>
      </w:r>
      <w:r w:rsidRPr="00CF09B2">
        <w:t xml:space="preserve">car parking services at </w:t>
      </w:r>
      <w:r w:rsidRPr="003319F6">
        <w:t>Brisbane,</w:t>
      </w:r>
      <w:r>
        <w:t xml:space="preserve"> </w:t>
      </w:r>
      <w:r w:rsidRPr="003319F6">
        <w:t>Melbourne (Tullamarine), Perth and Sydney (Kingsford Smith)</w:t>
      </w:r>
      <w:r w:rsidRPr="00CF09B2">
        <w:t xml:space="preserve"> airports for 201</w:t>
      </w:r>
      <w:r>
        <w:t>5-16</w:t>
      </w:r>
      <w:r w:rsidRPr="00CF09B2">
        <w:t>.</w:t>
      </w:r>
      <w:r>
        <w:t xml:space="preserve"> </w:t>
      </w:r>
    </w:p>
    <w:p w:rsidR="008C5DD6" w:rsidRDefault="008C5DD6" w:rsidP="008C5DD6">
      <w:pPr>
        <w:autoSpaceDE w:val="0"/>
        <w:autoSpaceDN w:val="0"/>
        <w:adjustRightInd w:val="0"/>
      </w:pPr>
      <w:r w:rsidRPr="000C175C">
        <w:t xml:space="preserve">The ACCC’s monitoring functions originate from directions issued by the Assistant Treasurer pursuant to section 95ZF of the </w:t>
      </w:r>
      <w:r w:rsidRPr="000C175C">
        <w:rPr>
          <w:i/>
        </w:rPr>
        <w:t>Competition and Consumer Act 2010</w:t>
      </w:r>
      <w:r w:rsidRPr="000C175C">
        <w:t xml:space="preserve"> and from Part 8 of the </w:t>
      </w:r>
      <w:r w:rsidRPr="000C175C">
        <w:rPr>
          <w:i/>
        </w:rPr>
        <w:t>Airports Act 1996</w:t>
      </w:r>
      <w:r w:rsidRPr="000C175C">
        <w:t>.</w:t>
      </w:r>
      <w:r>
        <w:t xml:space="preserve"> </w:t>
      </w:r>
    </w:p>
    <w:p w:rsidR="008C5DD6" w:rsidRDefault="008C5DD6" w:rsidP="008C5DD6">
      <w:r>
        <w:t>The price monitoring regime was established in 2002 following the consideration of the recommendations of a Productivity Commission inquiry. The move from a price regulation regime to a monitoring regime was intended to facilitate investment and innovation, while retaining some oversight of the exercise of market power by the airports in their dealings with airlines and other customers.</w:t>
      </w:r>
    </w:p>
    <w:p w:rsidR="008C5DD6" w:rsidRDefault="008C5DD6" w:rsidP="008C5DD6">
      <w:pPr>
        <w:autoSpaceDE w:val="0"/>
        <w:autoSpaceDN w:val="0"/>
        <w:adjustRightInd w:val="0"/>
      </w:pPr>
      <w:r w:rsidRPr="003319F6">
        <w:t xml:space="preserve">It is </w:t>
      </w:r>
      <w:r>
        <w:t>generally</w:t>
      </w:r>
      <w:r w:rsidRPr="003319F6">
        <w:t xml:space="preserve"> accepted that Australia’s f</w:t>
      </w:r>
      <w:r>
        <w:t>our</w:t>
      </w:r>
      <w:r w:rsidRPr="003319F6">
        <w:t xml:space="preserve"> major airports have market power and control access</w:t>
      </w:r>
      <w:r>
        <w:t xml:space="preserve"> </w:t>
      </w:r>
      <w:r w:rsidRPr="003319F6">
        <w:t>to</w:t>
      </w:r>
      <w:r>
        <w:t xml:space="preserve"> </w:t>
      </w:r>
      <w:r w:rsidRPr="003319F6">
        <w:t xml:space="preserve">monopoly infrastructure. </w:t>
      </w:r>
      <w:r>
        <w:t xml:space="preserve">Further, there is evidence that at some airports, airlines do not possess enough bargaining power to ensure appropriate commercial outcomes. </w:t>
      </w:r>
    </w:p>
    <w:p w:rsidR="008C5DD6" w:rsidRDefault="008C5DD6" w:rsidP="008C5DD6">
      <w:pPr>
        <w:autoSpaceDE w:val="0"/>
        <w:autoSpaceDN w:val="0"/>
        <w:adjustRightInd w:val="0"/>
      </w:pPr>
      <w:r>
        <w:t xml:space="preserve">An </w:t>
      </w:r>
      <w:r w:rsidRPr="003319F6">
        <w:t>unconstrained airport would be expected to exercise its market power to earn</w:t>
      </w:r>
      <w:r>
        <w:t xml:space="preserve"> </w:t>
      </w:r>
      <w:r w:rsidRPr="003319F6">
        <w:t xml:space="preserve">monopoly profits to the detriment of </w:t>
      </w:r>
      <w:r>
        <w:t>the broader Australian economy</w:t>
      </w:r>
      <w:r w:rsidRPr="003319F6">
        <w:t>. For example, an airport could seek to charge</w:t>
      </w:r>
      <w:r>
        <w:t xml:space="preserve"> </w:t>
      </w:r>
      <w:r w:rsidRPr="003319F6">
        <w:t>high prices and</w:t>
      </w:r>
      <w:r>
        <w:t>/or</w:t>
      </w:r>
      <w:r w:rsidRPr="003319F6">
        <w:t xml:space="preserve"> provide low</w:t>
      </w:r>
      <w:r>
        <w:t>er</w:t>
      </w:r>
      <w:r w:rsidRPr="003319F6">
        <w:t xml:space="preserve"> quality</w:t>
      </w:r>
      <w:r>
        <w:t xml:space="preserve"> services and facilities. It could also u</w:t>
      </w:r>
      <w:r w:rsidRPr="003319F6">
        <w:t>nder-invest in key infrastructure so as to</w:t>
      </w:r>
      <w:r>
        <w:t xml:space="preserve"> </w:t>
      </w:r>
      <w:r w:rsidRPr="003319F6">
        <w:t>artificially restrict supply</w:t>
      </w:r>
      <w:r>
        <w:t xml:space="preserve"> and potentially lead to higher prices. An unconstrained airport may also </w:t>
      </w:r>
      <w:r w:rsidRPr="003319F6">
        <w:t>operate</w:t>
      </w:r>
      <w:r>
        <w:t xml:space="preserve"> </w:t>
      </w:r>
      <w:r w:rsidRPr="003319F6">
        <w:t>inefficiently by allowing its costs to rise or not adopting cost-saving or innovative technologies.</w:t>
      </w:r>
      <w:r>
        <w:t xml:space="preserve"> </w:t>
      </w:r>
    </w:p>
    <w:p w:rsidR="008C5DD6" w:rsidRDefault="008C5DD6" w:rsidP="008C5DD6">
      <w:pPr>
        <w:autoSpaceDE w:val="0"/>
        <w:autoSpaceDN w:val="0"/>
        <w:adjustRightInd w:val="0"/>
      </w:pPr>
      <w:r>
        <w:t>P</w:t>
      </w:r>
      <w:r w:rsidRPr="008E1066">
        <w:t xml:space="preserve">rice monitoring </w:t>
      </w:r>
      <w:r>
        <w:t>provides some</w:t>
      </w:r>
      <w:r w:rsidRPr="008E1066">
        <w:t xml:space="preserve"> transparency </w:t>
      </w:r>
      <w:r>
        <w:t>over</w:t>
      </w:r>
      <w:r w:rsidRPr="008E1066">
        <w:t xml:space="preserve"> the airports’ performance</w:t>
      </w:r>
      <w:r>
        <w:t xml:space="preserve"> and allows for some general observations to be made regarding whether </w:t>
      </w:r>
      <w:r w:rsidRPr="0017505B">
        <w:t>the</w:t>
      </w:r>
      <w:r>
        <w:t xml:space="preserve">y are taking advantage of the lack of competition. This is most relevant for informing the Australian Government which may determine that some form of regulation is required to better protect consumers. The threat of this regulation may provide some minor constraint on the airports. Transparency of performance may also assist airlines in their negotiations with airports regarding prices and service standards. </w:t>
      </w:r>
    </w:p>
    <w:p w:rsidR="008C5DD6" w:rsidRDefault="008C5DD6" w:rsidP="008C5DD6">
      <w:r>
        <w:t>However, monitoring is limited in its ability to address behaviour that is detrimental to consumers. As it is not regulation, m</w:t>
      </w:r>
      <w:r w:rsidRPr="008E1066">
        <w:t xml:space="preserve">onitoring does not directly restrict the airports from increasing prices and </w:t>
      </w:r>
      <w:r>
        <w:t>allowing</w:t>
      </w:r>
      <w:r w:rsidRPr="008E1066">
        <w:t xml:space="preserve"> service</w:t>
      </w:r>
      <w:r>
        <w:t xml:space="preserve"> </w:t>
      </w:r>
      <w:r w:rsidRPr="008E1066">
        <w:t>quality</w:t>
      </w:r>
      <w:r>
        <w:t xml:space="preserve"> to decline</w:t>
      </w:r>
      <w:r w:rsidRPr="008E1066">
        <w:t>. In particular, it does not provide the ACCC with a general power to intervene in the airports’ setting of terms and conditions of access to the airports’ infrastructure.</w:t>
      </w:r>
      <w:r>
        <w:t xml:space="preserve"> Other limitations of monitoring are discussed in Appendix A4.</w:t>
      </w:r>
    </w:p>
    <w:p w:rsidR="008C5DD6" w:rsidRDefault="008C5DD6" w:rsidP="008C5DD6">
      <w:pPr>
        <w:pStyle w:val="Numberedheading2"/>
      </w:pPr>
      <w:r>
        <w:t>Terminals within the scope of monitoring program</w:t>
      </w:r>
    </w:p>
    <w:p w:rsidR="008C5DD6" w:rsidRDefault="008C5DD6" w:rsidP="008C5DD6">
      <w:r w:rsidRPr="00CF09B2">
        <w:t>The ACCC’s monitoring role for aeronautical services</w:t>
      </w:r>
      <w:r>
        <w:t xml:space="preserve"> and facilities</w:t>
      </w:r>
      <w:r w:rsidRPr="00CF09B2">
        <w:t xml:space="preserve"> relates only to those terminals that are owned and operated by the </w:t>
      </w:r>
      <w:r>
        <w:t xml:space="preserve">four monitored </w:t>
      </w:r>
      <w:r w:rsidRPr="00CF09B2">
        <w:t>airports.</w:t>
      </w:r>
      <w:r>
        <w:t xml:space="preserve"> </w:t>
      </w:r>
    </w:p>
    <w:p w:rsidR="008C5DD6" w:rsidRDefault="008C5DD6" w:rsidP="008C5DD6">
      <w:r>
        <w:t xml:space="preserve">Typically most domestic terminals operate through common-user arrangements where all airlines can access the terminals subject to agreement with the airport operator. However, some of the domestic terminals at the monitored airports are operated on an exclusive basis </w:t>
      </w:r>
      <w:r>
        <w:lastRenderedPageBreak/>
        <w:t>by a single airline under a domestic terminal leases (DTL). The terminals operating under DTLs</w:t>
      </w:r>
      <w:r w:rsidRPr="00CF09B2">
        <w:t xml:space="preserve"> are not subject t</w:t>
      </w:r>
      <w:r>
        <w:t xml:space="preserve">o the ACCC’s monitoring. </w:t>
      </w:r>
    </w:p>
    <w:p w:rsidR="008C5DD6" w:rsidRDefault="008C5DD6" w:rsidP="008C5DD6">
      <w:r>
        <w:t xml:space="preserve">The ACCC does not collect quality of service ratings for these terminals. Further, while the airport revenues, costs and profits associated with the leased terminals are included in the report’s ‘total airport’ figures, they are not included in figures that specifically represent aeronautical services. Passenger numbers and aircraft movements are reported on a total airport basis and therefore include those associated with DTL terminals. </w:t>
      </w:r>
    </w:p>
    <w:p w:rsidR="008C5DD6" w:rsidRDefault="008C5DD6" w:rsidP="008C5DD6">
      <w:r>
        <w:t>Table 1 sets out which terminals at the four monitored airports are included in the monitoring program.</w:t>
      </w:r>
    </w:p>
    <w:p w:rsidR="008C5DD6" w:rsidRDefault="008C5DD6" w:rsidP="00D0100F">
      <w:pPr>
        <w:pStyle w:val="Tabletitle"/>
      </w:pPr>
      <w:r w:rsidRPr="005B220E">
        <w:t xml:space="preserve">Table </w:t>
      </w:r>
      <w:r>
        <w:t>1</w:t>
      </w:r>
      <w:r>
        <w:tab/>
        <w:t>Terminal operational arrangements for the 4 monitored airports</w:t>
      </w:r>
    </w:p>
    <w:tbl>
      <w:tblPr>
        <w:tblStyle w:val="TableGrid"/>
        <w:tblW w:w="5000" w:type="pct"/>
        <w:jc w:val="center"/>
        <w:tblLook w:val="04A0" w:firstRow="1" w:lastRow="0" w:firstColumn="1" w:lastColumn="0" w:noHBand="0" w:noVBand="1"/>
      </w:tblPr>
      <w:tblGrid>
        <w:gridCol w:w="1810"/>
        <w:gridCol w:w="2571"/>
        <w:gridCol w:w="2266"/>
        <w:gridCol w:w="2595"/>
      </w:tblGrid>
      <w:tr w:rsidR="008C5DD6" w:rsidRPr="00B230A6" w:rsidTr="008C5D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9" w:type="pct"/>
            <w:tcBorders>
              <w:left w:val="single" w:sz="4" w:space="0" w:color="BFBFBF" w:themeColor="background1" w:themeShade="BF"/>
              <w:bottom w:val="single" w:sz="4" w:space="0" w:color="auto"/>
            </w:tcBorders>
            <w:shd w:val="clear" w:color="auto" w:fill="DFE0DC"/>
            <w:hideMark/>
          </w:tcPr>
          <w:p w:rsidR="008C5DD6" w:rsidRDefault="008C5DD6" w:rsidP="00D32265">
            <w:pPr>
              <w:pStyle w:val="Tabletextheading"/>
            </w:pPr>
            <w:r>
              <w:t>Airport</w:t>
            </w:r>
          </w:p>
          <w:p w:rsidR="008C5DD6" w:rsidRPr="00B230A6" w:rsidRDefault="008C5DD6" w:rsidP="00D32265">
            <w:pPr>
              <w:pStyle w:val="Tabletextheading"/>
              <w:rPr>
                <w:b/>
              </w:rPr>
            </w:pPr>
          </w:p>
        </w:tc>
        <w:tc>
          <w:tcPr>
            <w:tcW w:w="1391" w:type="pct"/>
            <w:tcBorders>
              <w:bottom w:val="single" w:sz="4" w:space="0" w:color="auto"/>
            </w:tcBorders>
            <w:shd w:val="clear" w:color="auto" w:fill="DFE0DC"/>
            <w:hideMark/>
          </w:tcPr>
          <w:p w:rsidR="008C5DD6" w:rsidRPr="00B230A6"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t>Terminal</w:t>
            </w:r>
          </w:p>
        </w:tc>
        <w:tc>
          <w:tcPr>
            <w:tcW w:w="1226" w:type="pct"/>
            <w:tcBorders>
              <w:bottom w:val="single" w:sz="4" w:space="0" w:color="auto"/>
            </w:tcBorders>
            <w:shd w:val="clear" w:color="auto" w:fill="DFE0DC"/>
            <w:hideMark/>
          </w:tcPr>
          <w:p w:rsidR="008C5DD6" w:rsidRPr="00B230A6"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t>Type</w:t>
            </w:r>
          </w:p>
        </w:tc>
        <w:tc>
          <w:tcPr>
            <w:tcW w:w="1404" w:type="pct"/>
            <w:tcBorders>
              <w:bottom w:val="single" w:sz="4" w:space="0" w:color="auto"/>
            </w:tcBorders>
            <w:shd w:val="clear" w:color="auto" w:fill="DFE0DC"/>
          </w:tcPr>
          <w:p w:rsidR="008C5DD6" w:rsidRDefault="008C5DD6" w:rsidP="00D32265">
            <w:pPr>
              <w:pStyle w:val="Tabletextheadingright"/>
              <w:cnfStyle w:val="100000000000" w:firstRow="1" w:lastRow="0" w:firstColumn="0" w:lastColumn="0" w:oddVBand="0" w:evenVBand="0" w:oddHBand="0" w:evenHBand="0" w:firstRowFirstColumn="0" w:firstRowLastColumn="0" w:lastRowFirstColumn="0" w:lastRowLastColumn="0"/>
            </w:pPr>
            <w:r>
              <w:t xml:space="preserve">Subject to ACCC monitoring </w:t>
            </w:r>
          </w:p>
        </w:tc>
      </w:tr>
      <w:tr w:rsidR="008C5DD6" w:rsidTr="008C5DD6">
        <w:trPr>
          <w:jc w:val="center"/>
        </w:trPr>
        <w:tc>
          <w:tcPr>
            <w:cnfStyle w:val="001000000000" w:firstRow="0" w:lastRow="0" w:firstColumn="1" w:lastColumn="0" w:oddVBand="0" w:evenVBand="0" w:oddHBand="0" w:evenHBand="0" w:firstRowFirstColumn="0" w:firstRowLastColumn="0" w:lastRowFirstColumn="0" w:lastRowLastColumn="0"/>
            <w:tcW w:w="979" w:type="pct"/>
            <w:tcBorders>
              <w:top w:val="single" w:sz="4" w:space="0" w:color="auto"/>
              <w:left w:val="nil"/>
              <w:bottom w:val="nil"/>
              <w:right w:val="nil"/>
            </w:tcBorders>
          </w:tcPr>
          <w:p w:rsidR="008C5DD6" w:rsidRDefault="008C5DD6" w:rsidP="008146C6">
            <w:pPr>
              <w:pStyle w:val="Tabletextleft"/>
            </w:pPr>
            <w:r>
              <w:t>Brisbane</w:t>
            </w:r>
            <w:r w:rsidRPr="00980C64">
              <w:rPr>
                <w:vertAlign w:val="superscript"/>
              </w:rPr>
              <w:t>1</w:t>
            </w:r>
          </w:p>
        </w:tc>
        <w:tc>
          <w:tcPr>
            <w:tcW w:w="1391" w:type="pct"/>
            <w:tcBorders>
              <w:top w:val="single" w:sz="4" w:space="0" w:color="auto"/>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Domestic Terminal</w:t>
            </w:r>
            <w:r w:rsidRPr="00980C64">
              <w:rPr>
                <w:vertAlign w:val="superscript"/>
              </w:rPr>
              <w:t>1</w:t>
            </w:r>
          </w:p>
        </w:tc>
        <w:tc>
          <w:tcPr>
            <w:tcW w:w="1226" w:type="pct"/>
            <w:tcBorders>
              <w:top w:val="single" w:sz="4" w:space="0" w:color="auto"/>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Qantas DTL</w:t>
            </w:r>
          </w:p>
        </w:tc>
        <w:tc>
          <w:tcPr>
            <w:tcW w:w="1404" w:type="pct"/>
            <w:tcBorders>
              <w:top w:val="single" w:sz="4" w:space="0" w:color="auto"/>
              <w:left w:val="nil"/>
              <w:bottom w:val="nil"/>
              <w:right w:val="nil"/>
            </w:tcBorders>
          </w:tcPr>
          <w:p w:rsidR="008C5DD6" w:rsidRDefault="008C5DD6" w:rsidP="008C5DD6">
            <w:pPr>
              <w:pStyle w:val="Tabletextright"/>
              <w:jc w:val="center"/>
              <w:cnfStyle w:val="000000000000" w:firstRow="0" w:lastRow="0" w:firstColumn="0" w:lastColumn="0" w:oddVBand="0" w:evenVBand="0" w:oddHBand="0" w:evenHBand="0" w:firstRowFirstColumn="0" w:firstRowLastColumn="0" w:lastRowFirstColumn="0" w:lastRowLastColumn="0"/>
            </w:pPr>
            <w:r>
              <w:t>No</w:t>
            </w:r>
          </w:p>
        </w:tc>
      </w:tr>
      <w:tr w:rsidR="008C5DD6" w:rsidTr="008C5DD6">
        <w:trPr>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left w:val="nil"/>
              <w:bottom w:val="nil"/>
              <w:right w:val="nil"/>
            </w:tcBorders>
          </w:tcPr>
          <w:p w:rsidR="008C5DD6" w:rsidRDefault="008C5DD6" w:rsidP="008146C6">
            <w:pPr>
              <w:pStyle w:val="Tabletextleft"/>
            </w:pPr>
          </w:p>
        </w:tc>
        <w:tc>
          <w:tcPr>
            <w:tcW w:w="1391" w:type="pct"/>
            <w:tcBorders>
              <w:top w:val="nil"/>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p>
        </w:tc>
        <w:tc>
          <w:tcPr>
            <w:tcW w:w="1226" w:type="pct"/>
            <w:tcBorders>
              <w:top w:val="nil"/>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Virgin DTL</w:t>
            </w:r>
          </w:p>
        </w:tc>
        <w:tc>
          <w:tcPr>
            <w:tcW w:w="1404" w:type="pct"/>
            <w:tcBorders>
              <w:top w:val="nil"/>
              <w:left w:val="nil"/>
              <w:bottom w:val="nil"/>
              <w:right w:val="nil"/>
            </w:tcBorders>
          </w:tcPr>
          <w:p w:rsidR="008C5DD6" w:rsidRDefault="008C5DD6" w:rsidP="008C5DD6">
            <w:pPr>
              <w:pStyle w:val="Tabletextright"/>
              <w:jc w:val="center"/>
              <w:cnfStyle w:val="000000000000" w:firstRow="0" w:lastRow="0" w:firstColumn="0" w:lastColumn="0" w:oddVBand="0" w:evenVBand="0" w:oddHBand="0" w:evenHBand="0" w:firstRowFirstColumn="0" w:firstRowLastColumn="0" w:lastRowFirstColumn="0" w:lastRowLastColumn="0"/>
            </w:pPr>
            <w:r>
              <w:t>No</w:t>
            </w:r>
          </w:p>
        </w:tc>
      </w:tr>
      <w:tr w:rsidR="008C5DD6" w:rsidTr="008C5DD6">
        <w:trPr>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left w:val="nil"/>
              <w:bottom w:val="nil"/>
              <w:right w:val="nil"/>
            </w:tcBorders>
          </w:tcPr>
          <w:p w:rsidR="008C5DD6" w:rsidRDefault="008C5DD6" w:rsidP="008146C6">
            <w:pPr>
              <w:pStyle w:val="Tabletextleft"/>
            </w:pPr>
          </w:p>
        </w:tc>
        <w:tc>
          <w:tcPr>
            <w:tcW w:w="1391" w:type="pct"/>
            <w:tcBorders>
              <w:top w:val="nil"/>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p>
        </w:tc>
        <w:tc>
          <w:tcPr>
            <w:tcW w:w="1226" w:type="pct"/>
            <w:tcBorders>
              <w:top w:val="nil"/>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Common-user</w:t>
            </w:r>
          </w:p>
        </w:tc>
        <w:tc>
          <w:tcPr>
            <w:tcW w:w="1404" w:type="pct"/>
            <w:tcBorders>
              <w:top w:val="nil"/>
              <w:left w:val="nil"/>
              <w:bottom w:val="nil"/>
              <w:right w:val="nil"/>
            </w:tcBorders>
          </w:tcPr>
          <w:p w:rsidR="008C5DD6" w:rsidRDefault="008C5DD6" w:rsidP="008C5DD6">
            <w:pPr>
              <w:pStyle w:val="Tabletextright"/>
              <w:jc w:val="center"/>
              <w:cnfStyle w:val="000000000000" w:firstRow="0" w:lastRow="0" w:firstColumn="0" w:lastColumn="0" w:oddVBand="0" w:evenVBand="0" w:oddHBand="0" w:evenHBand="0" w:firstRowFirstColumn="0" w:firstRowLastColumn="0" w:lastRowFirstColumn="0" w:lastRowLastColumn="0"/>
            </w:pPr>
            <w:r>
              <w:t>Yes</w:t>
            </w:r>
          </w:p>
        </w:tc>
      </w:tr>
      <w:tr w:rsidR="008C5DD6" w:rsidTr="008C5DD6">
        <w:trPr>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left w:val="nil"/>
              <w:bottom w:val="single" w:sz="4" w:space="0" w:color="auto"/>
              <w:right w:val="nil"/>
            </w:tcBorders>
          </w:tcPr>
          <w:p w:rsidR="008C5DD6" w:rsidRDefault="008C5DD6" w:rsidP="008146C6">
            <w:pPr>
              <w:pStyle w:val="Tabletextleft"/>
            </w:pPr>
          </w:p>
        </w:tc>
        <w:tc>
          <w:tcPr>
            <w:tcW w:w="1391" w:type="pct"/>
            <w:tcBorders>
              <w:top w:val="nil"/>
              <w:left w:val="nil"/>
              <w:bottom w:val="single" w:sz="4" w:space="0" w:color="auto"/>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International Terminal</w:t>
            </w:r>
          </w:p>
        </w:tc>
        <w:tc>
          <w:tcPr>
            <w:tcW w:w="1226" w:type="pct"/>
            <w:tcBorders>
              <w:top w:val="nil"/>
              <w:left w:val="nil"/>
              <w:bottom w:val="single" w:sz="4" w:space="0" w:color="auto"/>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Common-user</w:t>
            </w:r>
          </w:p>
        </w:tc>
        <w:tc>
          <w:tcPr>
            <w:tcW w:w="1404" w:type="pct"/>
            <w:tcBorders>
              <w:top w:val="nil"/>
              <w:left w:val="nil"/>
              <w:bottom w:val="single" w:sz="4" w:space="0" w:color="auto"/>
              <w:right w:val="nil"/>
            </w:tcBorders>
          </w:tcPr>
          <w:p w:rsidR="008C5DD6" w:rsidRDefault="008C5DD6" w:rsidP="008C5DD6">
            <w:pPr>
              <w:pStyle w:val="Tabletextright"/>
              <w:jc w:val="center"/>
              <w:cnfStyle w:val="000000000000" w:firstRow="0" w:lastRow="0" w:firstColumn="0" w:lastColumn="0" w:oddVBand="0" w:evenVBand="0" w:oddHBand="0" w:evenHBand="0" w:firstRowFirstColumn="0" w:firstRowLastColumn="0" w:lastRowFirstColumn="0" w:lastRowLastColumn="0"/>
            </w:pPr>
            <w:r>
              <w:t>Yes</w:t>
            </w:r>
          </w:p>
        </w:tc>
      </w:tr>
      <w:tr w:rsidR="008C5DD6" w:rsidTr="008C5DD6">
        <w:trPr>
          <w:jc w:val="center"/>
        </w:trPr>
        <w:tc>
          <w:tcPr>
            <w:cnfStyle w:val="001000000000" w:firstRow="0" w:lastRow="0" w:firstColumn="1" w:lastColumn="0" w:oddVBand="0" w:evenVBand="0" w:oddHBand="0" w:evenHBand="0" w:firstRowFirstColumn="0" w:firstRowLastColumn="0" w:lastRowFirstColumn="0" w:lastRowLastColumn="0"/>
            <w:tcW w:w="979" w:type="pct"/>
            <w:tcBorders>
              <w:top w:val="single" w:sz="4" w:space="0" w:color="auto"/>
              <w:left w:val="nil"/>
              <w:bottom w:val="nil"/>
              <w:right w:val="nil"/>
            </w:tcBorders>
            <w:hideMark/>
          </w:tcPr>
          <w:p w:rsidR="008C5DD6" w:rsidRDefault="008C5DD6" w:rsidP="008146C6">
            <w:pPr>
              <w:pStyle w:val="Tabletextleft"/>
            </w:pPr>
            <w:r>
              <w:t>Melbourne</w:t>
            </w:r>
          </w:p>
        </w:tc>
        <w:tc>
          <w:tcPr>
            <w:tcW w:w="1391" w:type="pct"/>
            <w:tcBorders>
              <w:top w:val="single" w:sz="4" w:space="0" w:color="auto"/>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Terminal 1 Domestic</w:t>
            </w:r>
          </w:p>
        </w:tc>
        <w:tc>
          <w:tcPr>
            <w:tcW w:w="1226" w:type="pct"/>
            <w:tcBorders>
              <w:top w:val="single" w:sz="4" w:space="0" w:color="auto"/>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Qantas DTL</w:t>
            </w:r>
          </w:p>
        </w:tc>
        <w:tc>
          <w:tcPr>
            <w:tcW w:w="1404" w:type="pct"/>
            <w:tcBorders>
              <w:top w:val="single" w:sz="4" w:space="0" w:color="auto"/>
              <w:left w:val="nil"/>
              <w:bottom w:val="nil"/>
              <w:right w:val="nil"/>
            </w:tcBorders>
          </w:tcPr>
          <w:p w:rsidR="008C5DD6" w:rsidRDefault="008C5DD6" w:rsidP="008C5DD6">
            <w:pPr>
              <w:pStyle w:val="Tabletextright"/>
              <w:jc w:val="center"/>
              <w:cnfStyle w:val="000000000000" w:firstRow="0" w:lastRow="0" w:firstColumn="0" w:lastColumn="0" w:oddVBand="0" w:evenVBand="0" w:oddHBand="0" w:evenHBand="0" w:firstRowFirstColumn="0" w:firstRowLastColumn="0" w:lastRowFirstColumn="0" w:lastRowLastColumn="0"/>
            </w:pPr>
            <w:r>
              <w:t>No</w:t>
            </w:r>
          </w:p>
        </w:tc>
      </w:tr>
      <w:tr w:rsidR="008C5DD6" w:rsidTr="008C5DD6">
        <w:trPr>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left w:val="nil"/>
              <w:bottom w:val="nil"/>
              <w:right w:val="nil"/>
            </w:tcBorders>
          </w:tcPr>
          <w:p w:rsidR="008C5DD6" w:rsidRDefault="008C5DD6" w:rsidP="008146C6">
            <w:pPr>
              <w:pStyle w:val="Tabletextleft"/>
            </w:pPr>
          </w:p>
        </w:tc>
        <w:tc>
          <w:tcPr>
            <w:tcW w:w="1391" w:type="pct"/>
            <w:tcBorders>
              <w:top w:val="nil"/>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Terminal 2 International</w:t>
            </w:r>
          </w:p>
        </w:tc>
        <w:tc>
          <w:tcPr>
            <w:tcW w:w="1226" w:type="pct"/>
            <w:tcBorders>
              <w:top w:val="nil"/>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Common-user</w:t>
            </w:r>
          </w:p>
        </w:tc>
        <w:tc>
          <w:tcPr>
            <w:tcW w:w="1404" w:type="pct"/>
            <w:tcBorders>
              <w:top w:val="nil"/>
              <w:left w:val="nil"/>
              <w:bottom w:val="nil"/>
              <w:right w:val="nil"/>
            </w:tcBorders>
          </w:tcPr>
          <w:p w:rsidR="008C5DD6" w:rsidRDefault="008C5DD6" w:rsidP="008C5DD6">
            <w:pPr>
              <w:pStyle w:val="Tabletextright"/>
              <w:jc w:val="center"/>
              <w:cnfStyle w:val="000000000000" w:firstRow="0" w:lastRow="0" w:firstColumn="0" w:lastColumn="0" w:oddVBand="0" w:evenVBand="0" w:oddHBand="0" w:evenHBand="0" w:firstRowFirstColumn="0" w:firstRowLastColumn="0" w:lastRowFirstColumn="0" w:lastRowLastColumn="0"/>
            </w:pPr>
            <w:r>
              <w:t>Yes</w:t>
            </w:r>
          </w:p>
        </w:tc>
      </w:tr>
      <w:tr w:rsidR="008C5DD6" w:rsidTr="008C5DD6">
        <w:trPr>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left w:val="nil"/>
              <w:bottom w:val="nil"/>
              <w:right w:val="nil"/>
            </w:tcBorders>
          </w:tcPr>
          <w:p w:rsidR="008C5DD6" w:rsidRDefault="008C5DD6" w:rsidP="008146C6">
            <w:pPr>
              <w:pStyle w:val="Tabletextleft"/>
            </w:pPr>
          </w:p>
        </w:tc>
        <w:tc>
          <w:tcPr>
            <w:tcW w:w="1391" w:type="pct"/>
            <w:tcBorders>
              <w:top w:val="nil"/>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Terminal 3 Domestic</w:t>
            </w:r>
          </w:p>
        </w:tc>
        <w:tc>
          <w:tcPr>
            <w:tcW w:w="1226" w:type="pct"/>
            <w:tcBorders>
              <w:top w:val="nil"/>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 xml:space="preserve">Common-user </w:t>
            </w:r>
          </w:p>
        </w:tc>
        <w:tc>
          <w:tcPr>
            <w:tcW w:w="1404" w:type="pct"/>
            <w:tcBorders>
              <w:top w:val="nil"/>
              <w:left w:val="nil"/>
              <w:bottom w:val="nil"/>
              <w:right w:val="nil"/>
            </w:tcBorders>
          </w:tcPr>
          <w:p w:rsidR="008C5DD6" w:rsidRDefault="008C5DD6" w:rsidP="008C5DD6">
            <w:pPr>
              <w:pStyle w:val="Tabletextright"/>
              <w:jc w:val="center"/>
              <w:cnfStyle w:val="000000000000" w:firstRow="0" w:lastRow="0" w:firstColumn="0" w:lastColumn="0" w:oddVBand="0" w:evenVBand="0" w:oddHBand="0" w:evenHBand="0" w:firstRowFirstColumn="0" w:firstRowLastColumn="0" w:lastRowFirstColumn="0" w:lastRowLastColumn="0"/>
            </w:pPr>
            <w:r>
              <w:t>Yes</w:t>
            </w:r>
          </w:p>
        </w:tc>
      </w:tr>
      <w:tr w:rsidR="008C5DD6" w:rsidTr="008C5DD6">
        <w:trPr>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left w:val="nil"/>
              <w:bottom w:val="single" w:sz="4" w:space="0" w:color="auto"/>
              <w:right w:val="nil"/>
            </w:tcBorders>
          </w:tcPr>
          <w:p w:rsidR="008C5DD6" w:rsidRDefault="008C5DD6" w:rsidP="008146C6">
            <w:pPr>
              <w:pStyle w:val="Tabletextleft"/>
            </w:pPr>
          </w:p>
        </w:tc>
        <w:tc>
          <w:tcPr>
            <w:tcW w:w="1391" w:type="pct"/>
            <w:tcBorders>
              <w:top w:val="nil"/>
              <w:left w:val="nil"/>
              <w:bottom w:val="single" w:sz="4" w:space="0" w:color="auto"/>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Terminal 4 Domestic</w:t>
            </w:r>
          </w:p>
        </w:tc>
        <w:tc>
          <w:tcPr>
            <w:tcW w:w="1226" w:type="pct"/>
            <w:tcBorders>
              <w:top w:val="nil"/>
              <w:left w:val="nil"/>
              <w:bottom w:val="single" w:sz="4" w:space="0" w:color="auto"/>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Common-user</w:t>
            </w:r>
          </w:p>
        </w:tc>
        <w:tc>
          <w:tcPr>
            <w:tcW w:w="1404" w:type="pct"/>
            <w:tcBorders>
              <w:top w:val="nil"/>
              <w:left w:val="nil"/>
              <w:bottom w:val="single" w:sz="4" w:space="0" w:color="auto"/>
              <w:right w:val="nil"/>
            </w:tcBorders>
          </w:tcPr>
          <w:p w:rsidR="008C5DD6" w:rsidRDefault="008C5DD6" w:rsidP="008C5DD6">
            <w:pPr>
              <w:pStyle w:val="Tabletextright"/>
              <w:jc w:val="center"/>
              <w:cnfStyle w:val="000000000000" w:firstRow="0" w:lastRow="0" w:firstColumn="0" w:lastColumn="0" w:oddVBand="0" w:evenVBand="0" w:oddHBand="0" w:evenHBand="0" w:firstRowFirstColumn="0" w:firstRowLastColumn="0" w:lastRowFirstColumn="0" w:lastRowLastColumn="0"/>
            </w:pPr>
            <w:r>
              <w:t>Yes</w:t>
            </w:r>
          </w:p>
        </w:tc>
      </w:tr>
      <w:tr w:rsidR="008C5DD6" w:rsidTr="008C5DD6">
        <w:trPr>
          <w:jc w:val="center"/>
        </w:trPr>
        <w:tc>
          <w:tcPr>
            <w:cnfStyle w:val="001000000000" w:firstRow="0" w:lastRow="0" w:firstColumn="1" w:lastColumn="0" w:oddVBand="0" w:evenVBand="0" w:oddHBand="0" w:evenHBand="0" w:firstRowFirstColumn="0" w:firstRowLastColumn="0" w:lastRowFirstColumn="0" w:lastRowLastColumn="0"/>
            <w:tcW w:w="979" w:type="pct"/>
            <w:tcBorders>
              <w:top w:val="single" w:sz="4" w:space="0" w:color="auto"/>
              <w:left w:val="nil"/>
              <w:bottom w:val="nil"/>
              <w:right w:val="nil"/>
            </w:tcBorders>
            <w:hideMark/>
          </w:tcPr>
          <w:p w:rsidR="008C5DD6" w:rsidRDefault="008C5DD6" w:rsidP="008146C6">
            <w:pPr>
              <w:pStyle w:val="Tabletextleft"/>
            </w:pPr>
            <w:r>
              <w:t>Perth</w:t>
            </w:r>
          </w:p>
        </w:tc>
        <w:tc>
          <w:tcPr>
            <w:tcW w:w="1391" w:type="pct"/>
            <w:tcBorders>
              <w:top w:val="single" w:sz="4" w:space="0" w:color="auto"/>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Terminal 1 International</w:t>
            </w:r>
            <w:r w:rsidR="00A23898">
              <w:t xml:space="preserve"> &amp; domestic</w:t>
            </w:r>
          </w:p>
        </w:tc>
        <w:tc>
          <w:tcPr>
            <w:tcW w:w="1226" w:type="pct"/>
            <w:tcBorders>
              <w:top w:val="single" w:sz="4" w:space="0" w:color="auto"/>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Common-user</w:t>
            </w:r>
          </w:p>
        </w:tc>
        <w:tc>
          <w:tcPr>
            <w:tcW w:w="1404" w:type="pct"/>
            <w:tcBorders>
              <w:top w:val="single" w:sz="4" w:space="0" w:color="auto"/>
              <w:left w:val="nil"/>
              <w:bottom w:val="nil"/>
              <w:right w:val="nil"/>
            </w:tcBorders>
          </w:tcPr>
          <w:p w:rsidR="008C5DD6" w:rsidRDefault="008C5DD6" w:rsidP="008C5DD6">
            <w:pPr>
              <w:pStyle w:val="Tabletextright"/>
              <w:jc w:val="center"/>
              <w:cnfStyle w:val="000000000000" w:firstRow="0" w:lastRow="0" w:firstColumn="0" w:lastColumn="0" w:oddVBand="0" w:evenVBand="0" w:oddHBand="0" w:evenHBand="0" w:firstRowFirstColumn="0" w:firstRowLastColumn="0" w:lastRowFirstColumn="0" w:lastRowLastColumn="0"/>
            </w:pPr>
            <w:r>
              <w:t>Yes</w:t>
            </w:r>
          </w:p>
        </w:tc>
      </w:tr>
      <w:tr w:rsidR="008C5DD6" w:rsidTr="008C5DD6">
        <w:trPr>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left w:val="nil"/>
              <w:bottom w:val="nil"/>
              <w:right w:val="nil"/>
            </w:tcBorders>
          </w:tcPr>
          <w:p w:rsidR="008C5DD6" w:rsidRDefault="008C5DD6" w:rsidP="008146C6">
            <w:pPr>
              <w:pStyle w:val="Tabletextleft"/>
            </w:pPr>
          </w:p>
        </w:tc>
        <w:tc>
          <w:tcPr>
            <w:tcW w:w="1391" w:type="pct"/>
            <w:tcBorders>
              <w:top w:val="nil"/>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Terminal 2 Domestic</w:t>
            </w:r>
          </w:p>
        </w:tc>
        <w:tc>
          <w:tcPr>
            <w:tcW w:w="1226" w:type="pct"/>
            <w:tcBorders>
              <w:top w:val="nil"/>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Common-user</w:t>
            </w:r>
          </w:p>
        </w:tc>
        <w:tc>
          <w:tcPr>
            <w:tcW w:w="1404" w:type="pct"/>
            <w:tcBorders>
              <w:top w:val="nil"/>
              <w:left w:val="nil"/>
              <w:bottom w:val="nil"/>
              <w:right w:val="nil"/>
            </w:tcBorders>
          </w:tcPr>
          <w:p w:rsidR="008C5DD6" w:rsidRDefault="008C5DD6" w:rsidP="008C5DD6">
            <w:pPr>
              <w:pStyle w:val="Tabletextright"/>
              <w:jc w:val="center"/>
              <w:cnfStyle w:val="000000000000" w:firstRow="0" w:lastRow="0" w:firstColumn="0" w:lastColumn="0" w:oddVBand="0" w:evenVBand="0" w:oddHBand="0" w:evenHBand="0" w:firstRowFirstColumn="0" w:firstRowLastColumn="0" w:lastRowFirstColumn="0" w:lastRowLastColumn="0"/>
            </w:pPr>
            <w:r>
              <w:t>Yes</w:t>
            </w:r>
          </w:p>
        </w:tc>
      </w:tr>
      <w:tr w:rsidR="008C5DD6" w:rsidTr="008C5DD6">
        <w:trPr>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left w:val="nil"/>
              <w:bottom w:val="nil"/>
              <w:right w:val="nil"/>
            </w:tcBorders>
          </w:tcPr>
          <w:p w:rsidR="008C5DD6" w:rsidRDefault="008C5DD6" w:rsidP="008146C6">
            <w:pPr>
              <w:pStyle w:val="Tabletextleft"/>
            </w:pPr>
          </w:p>
        </w:tc>
        <w:tc>
          <w:tcPr>
            <w:tcW w:w="1391" w:type="pct"/>
            <w:tcBorders>
              <w:top w:val="nil"/>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Terminal 3 Domestic</w:t>
            </w:r>
          </w:p>
        </w:tc>
        <w:tc>
          <w:tcPr>
            <w:tcW w:w="1226" w:type="pct"/>
            <w:tcBorders>
              <w:top w:val="nil"/>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 xml:space="preserve">Common-user </w:t>
            </w:r>
          </w:p>
        </w:tc>
        <w:tc>
          <w:tcPr>
            <w:tcW w:w="1404" w:type="pct"/>
            <w:tcBorders>
              <w:top w:val="nil"/>
              <w:left w:val="nil"/>
              <w:bottom w:val="nil"/>
              <w:right w:val="nil"/>
            </w:tcBorders>
          </w:tcPr>
          <w:p w:rsidR="008C5DD6" w:rsidRDefault="008C5DD6" w:rsidP="008C5DD6">
            <w:pPr>
              <w:pStyle w:val="Tabletextright"/>
              <w:jc w:val="center"/>
              <w:cnfStyle w:val="000000000000" w:firstRow="0" w:lastRow="0" w:firstColumn="0" w:lastColumn="0" w:oddVBand="0" w:evenVBand="0" w:oddHBand="0" w:evenHBand="0" w:firstRowFirstColumn="0" w:firstRowLastColumn="0" w:lastRowFirstColumn="0" w:lastRowLastColumn="0"/>
            </w:pPr>
            <w:r>
              <w:t>Yes</w:t>
            </w:r>
          </w:p>
        </w:tc>
      </w:tr>
      <w:tr w:rsidR="008C5DD6" w:rsidTr="008C5DD6">
        <w:trPr>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left w:val="nil"/>
              <w:bottom w:val="single" w:sz="4" w:space="0" w:color="auto"/>
              <w:right w:val="nil"/>
            </w:tcBorders>
          </w:tcPr>
          <w:p w:rsidR="008C5DD6" w:rsidRDefault="008C5DD6" w:rsidP="008146C6">
            <w:pPr>
              <w:pStyle w:val="Tabletextleft"/>
            </w:pPr>
          </w:p>
        </w:tc>
        <w:tc>
          <w:tcPr>
            <w:tcW w:w="1391" w:type="pct"/>
            <w:tcBorders>
              <w:top w:val="nil"/>
              <w:left w:val="nil"/>
              <w:bottom w:val="single" w:sz="4" w:space="0" w:color="auto"/>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Terminal 4 Domestic</w:t>
            </w:r>
          </w:p>
        </w:tc>
        <w:tc>
          <w:tcPr>
            <w:tcW w:w="1226" w:type="pct"/>
            <w:tcBorders>
              <w:top w:val="nil"/>
              <w:left w:val="nil"/>
              <w:bottom w:val="single" w:sz="4" w:space="0" w:color="auto"/>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Qantas DTL</w:t>
            </w:r>
          </w:p>
        </w:tc>
        <w:tc>
          <w:tcPr>
            <w:tcW w:w="1404" w:type="pct"/>
            <w:tcBorders>
              <w:top w:val="nil"/>
              <w:left w:val="nil"/>
              <w:bottom w:val="single" w:sz="4" w:space="0" w:color="auto"/>
              <w:right w:val="nil"/>
            </w:tcBorders>
          </w:tcPr>
          <w:p w:rsidR="008C5DD6" w:rsidRDefault="008C5DD6" w:rsidP="008C5DD6">
            <w:pPr>
              <w:pStyle w:val="Tabletextright"/>
              <w:jc w:val="center"/>
              <w:cnfStyle w:val="000000000000" w:firstRow="0" w:lastRow="0" w:firstColumn="0" w:lastColumn="0" w:oddVBand="0" w:evenVBand="0" w:oddHBand="0" w:evenHBand="0" w:firstRowFirstColumn="0" w:firstRowLastColumn="0" w:lastRowFirstColumn="0" w:lastRowLastColumn="0"/>
            </w:pPr>
            <w:r>
              <w:t>No</w:t>
            </w:r>
          </w:p>
        </w:tc>
      </w:tr>
      <w:tr w:rsidR="008C5DD6" w:rsidTr="008C5DD6">
        <w:trPr>
          <w:jc w:val="center"/>
        </w:trPr>
        <w:tc>
          <w:tcPr>
            <w:cnfStyle w:val="001000000000" w:firstRow="0" w:lastRow="0" w:firstColumn="1" w:lastColumn="0" w:oddVBand="0" w:evenVBand="0" w:oddHBand="0" w:evenHBand="0" w:firstRowFirstColumn="0" w:firstRowLastColumn="0" w:lastRowFirstColumn="0" w:lastRowLastColumn="0"/>
            <w:tcW w:w="979" w:type="pct"/>
            <w:tcBorders>
              <w:top w:val="single" w:sz="4" w:space="0" w:color="auto"/>
              <w:left w:val="nil"/>
              <w:bottom w:val="nil"/>
              <w:right w:val="nil"/>
            </w:tcBorders>
            <w:hideMark/>
          </w:tcPr>
          <w:p w:rsidR="008C5DD6" w:rsidRDefault="008C5DD6" w:rsidP="008146C6">
            <w:pPr>
              <w:pStyle w:val="Tabletextleft"/>
            </w:pPr>
            <w:r>
              <w:t>Sydney</w:t>
            </w:r>
            <w:r>
              <w:rPr>
                <w:vertAlign w:val="superscript"/>
              </w:rPr>
              <w:t>2</w:t>
            </w:r>
          </w:p>
        </w:tc>
        <w:tc>
          <w:tcPr>
            <w:tcW w:w="1391" w:type="pct"/>
            <w:tcBorders>
              <w:top w:val="single" w:sz="4" w:space="0" w:color="auto"/>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 xml:space="preserve">Terminal 1 International </w:t>
            </w:r>
          </w:p>
        </w:tc>
        <w:tc>
          <w:tcPr>
            <w:tcW w:w="1226" w:type="pct"/>
            <w:tcBorders>
              <w:top w:val="single" w:sz="4" w:space="0" w:color="auto"/>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Common-user</w:t>
            </w:r>
          </w:p>
        </w:tc>
        <w:tc>
          <w:tcPr>
            <w:tcW w:w="1404" w:type="pct"/>
            <w:tcBorders>
              <w:top w:val="single" w:sz="4" w:space="0" w:color="auto"/>
              <w:left w:val="nil"/>
              <w:bottom w:val="nil"/>
              <w:right w:val="nil"/>
            </w:tcBorders>
          </w:tcPr>
          <w:p w:rsidR="008C5DD6" w:rsidRDefault="008C5DD6" w:rsidP="008C5DD6">
            <w:pPr>
              <w:pStyle w:val="Tabletextright"/>
              <w:jc w:val="center"/>
              <w:cnfStyle w:val="000000000000" w:firstRow="0" w:lastRow="0" w:firstColumn="0" w:lastColumn="0" w:oddVBand="0" w:evenVBand="0" w:oddHBand="0" w:evenHBand="0" w:firstRowFirstColumn="0" w:firstRowLastColumn="0" w:lastRowFirstColumn="0" w:lastRowLastColumn="0"/>
            </w:pPr>
            <w:r>
              <w:t>Yes</w:t>
            </w:r>
          </w:p>
        </w:tc>
      </w:tr>
      <w:tr w:rsidR="008C5DD6" w:rsidTr="008C5DD6">
        <w:trPr>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left w:val="nil"/>
              <w:bottom w:val="nil"/>
              <w:right w:val="nil"/>
            </w:tcBorders>
          </w:tcPr>
          <w:p w:rsidR="008C5DD6" w:rsidRDefault="008C5DD6" w:rsidP="008146C6">
            <w:pPr>
              <w:pStyle w:val="Tabletextleft"/>
            </w:pPr>
          </w:p>
        </w:tc>
        <w:tc>
          <w:tcPr>
            <w:tcW w:w="1391" w:type="pct"/>
            <w:tcBorders>
              <w:top w:val="nil"/>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Terminal 2 Domestic</w:t>
            </w:r>
          </w:p>
        </w:tc>
        <w:tc>
          <w:tcPr>
            <w:tcW w:w="1226" w:type="pct"/>
            <w:tcBorders>
              <w:top w:val="nil"/>
              <w:left w:val="nil"/>
              <w:bottom w:val="nil"/>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Common-user</w:t>
            </w:r>
          </w:p>
        </w:tc>
        <w:tc>
          <w:tcPr>
            <w:tcW w:w="1404" w:type="pct"/>
            <w:tcBorders>
              <w:top w:val="nil"/>
              <w:left w:val="nil"/>
              <w:bottom w:val="nil"/>
              <w:right w:val="nil"/>
            </w:tcBorders>
          </w:tcPr>
          <w:p w:rsidR="008C5DD6" w:rsidRDefault="008C5DD6" w:rsidP="008C5DD6">
            <w:pPr>
              <w:pStyle w:val="Tabletextright"/>
              <w:jc w:val="center"/>
              <w:cnfStyle w:val="000000000000" w:firstRow="0" w:lastRow="0" w:firstColumn="0" w:lastColumn="0" w:oddVBand="0" w:evenVBand="0" w:oddHBand="0" w:evenHBand="0" w:firstRowFirstColumn="0" w:firstRowLastColumn="0" w:lastRowFirstColumn="0" w:lastRowLastColumn="0"/>
            </w:pPr>
            <w:r>
              <w:t>Yes</w:t>
            </w:r>
          </w:p>
        </w:tc>
      </w:tr>
      <w:tr w:rsidR="008C5DD6" w:rsidTr="008C5DD6">
        <w:trPr>
          <w:jc w:val="center"/>
        </w:trPr>
        <w:tc>
          <w:tcPr>
            <w:cnfStyle w:val="001000000000" w:firstRow="0" w:lastRow="0" w:firstColumn="1" w:lastColumn="0" w:oddVBand="0" w:evenVBand="0" w:oddHBand="0" w:evenHBand="0" w:firstRowFirstColumn="0" w:firstRowLastColumn="0" w:lastRowFirstColumn="0" w:lastRowLastColumn="0"/>
            <w:tcW w:w="979" w:type="pct"/>
            <w:tcBorders>
              <w:top w:val="nil"/>
              <w:left w:val="nil"/>
              <w:bottom w:val="single" w:sz="4" w:space="0" w:color="auto"/>
              <w:right w:val="nil"/>
            </w:tcBorders>
          </w:tcPr>
          <w:p w:rsidR="008C5DD6" w:rsidRDefault="008C5DD6" w:rsidP="008146C6">
            <w:pPr>
              <w:pStyle w:val="Tabletextleft"/>
            </w:pPr>
          </w:p>
        </w:tc>
        <w:tc>
          <w:tcPr>
            <w:tcW w:w="1391" w:type="pct"/>
            <w:tcBorders>
              <w:top w:val="nil"/>
              <w:left w:val="nil"/>
              <w:bottom w:val="single" w:sz="4" w:space="0" w:color="auto"/>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Terminal 3</w:t>
            </w:r>
            <w:r>
              <w:rPr>
                <w:vertAlign w:val="superscript"/>
              </w:rPr>
              <w:t>2</w:t>
            </w:r>
            <w:r>
              <w:t xml:space="preserve"> Domestic</w:t>
            </w:r>
          </w:p>
        </w:tc>
        <w:tc>
          <w:tcPr>
            <w:tcW w:w="1226" w:type="pct"/>
            <w:tcBorders>
              <w:top w:val="nil"/>
              <w:left w:val="nil"/>
              <w:bottom w:val="single" w:sz="4" w:space="0" w:color="auto"/>
              <w:right w:val="nil"/>
            </w:tcBorders>
          </w:tcPr>
          <w:p w:rsidR="008C5DD6" w:rsidRDefault="008C5DD6" w:rsidP="008C5DD6">
            <w:pPr>
              <w:pStyle w:val="Tabletextright"/>
              <w:cnfStyle w:val="000000000000" w:firstRow="0" w:lastRow="0" w:firstColumn="0" w:lastColumn="0" w:oddVBand="0" w:evenVBand="0" w:oddHBand="0" w:evenHBand="0" w:firstRowFirstColumn="0" w:firstRowLastColumn="0" w:lastRowFirstColumn="0" w:lastRowLastColumn="0"/>
            </w:pPr>
            <w:r>
              <w:t xml:space="preserve">Qantas </w:t>
            </w:r>
          </w:p>
        </w:tc>
        <w:tc>
          <w:tcPr>
            <w:tcW w:w="1404" w:type="pct"/>
            <w:tcBorders>
              <w:top w:val="nil"/>
              <w:left w:val="nil"/>
              <w:bottom w:val="single" w:sz="4" w:space="0" w:color="auto"/>
              <w:right w:val="nil"/>
            </w:tcBorders>
          </w:tcPr>
          <w:p w:rsidR="008C5DD6" w:rsidRDefault="008C5DD6" w:rsidP="008C5DD6">
            <w:pPr>
              <w:pStyle w:val="Tabletextright"/>
              <w:jc w:val="center"/>
              <w:cnfStyle w:val="000000000000" w:firstRow="0" w:lastRow="0" w:firstColumn="0" w:lastColumn="0" w:oddVBand="0" w:evenVBand="0" w:oddHBand="0" w:evenHBand="0" w:firstRowFirstColumn="0" w:firstRowLastColumn="0" w:lastRowFirstColumn="0" w:lastRowLastColumn="0"/>
            </w:pPr>
            <w:r>
              <w:t>Yes</w:t>
            </w:r>
          </w:p>
        </w:tc>
      </w:tr>
    </w:tbl>
    <w:p w:rsidR="008C5DD6" w:rsidRDefault="008C5DD6" w:rsidP="008C5DD6">
      <w:pPr>
        <w:pStyle w:val="Sourceandnotes"/>
      </w:pPr>
      <w:r>
        <w:t>Note:</w:t>
      </w:r>
      <w:r>
        <w:tab/>
        <w:t xml:space="preserve">(1) Qantas and Virgin Australia occupy and operate the majority of the domestic terminal under lease. The remainder of the domestic terminal is a common-user area. </w:t>
      </w:r>
    </w:p>
    <w:p w:rsidR="008C5DD6" w:rsidRDefault="008C5DD6" w:rsidP="00863851">
      <w:pPr>
        <w:pStyle w:val="Sourceandnotes"/>
        <w:ind w:firstLine="0"/>
      </w:pPr>
      <w:r>
        <w:t>(2) During late 2015 Sydney Airport agreed to buy the Qantas domestic terminal and therefore was subject to the ACCC’s monitoring for the 2015-16 year.</w:t>
      </w:r>
    </w:p>
    <w:p w:rsidR="008C5DD6" w:rsidRDefault="008C5DD6" w:rsidP="008C5DD6">
      <w:pPr>
        <w:pStyle w:val="Numberedheading2"/>
      </w:pPr>
      <w:r>
        <w:t>The structure of this report</w:t>
      </w:r>
    </w:p>
    <w:p w:rsidR="008C5DD6" w:rsidRDefault="008C5DD6" w:rsidP="008C5DD6">
      <w:r>
        <w:t xml:space="preserve">The structure of the report is as follows: </w:t>
      </w:r>
    </w:p>
    <w:p w:rsidR="008C5DD6" w:rsidRDefault="008C5DD6" w:rsidP="008C5DD6">
      <w:pPr>
        <w:pStyle w:val="Listbullet1"/>
      </w:pPr>
      <w:r>
        <w:t xml:space="preserve">Chapter 1 </w:t>
      </w:r>
      <w:r w:rsidRPr="00DE2DD7">
        <w:t>details developments and industry trends that have occurred at Brisbane, Melbourne, Perth and Sydney airports</w:t>
      </w:r>
      <w:r>
        <w:t>.</w:t>
      </w:r>
    </w:p>
    <w:p w:rsidR="008C5DD6" w:rsidRDefault="008C5DD6" w:rsidP="008C5DD6">
      <w:pPr>
        <w:pStyle w:val="Listbullet1"/>
      </w:pPr>
      <w:r>
        <w:t xml:space="preserve">Chapter 2 provides an overview of the prices, revenues, costs, profits and quality of service indicators at the four monitored airports. </w:t>
      </w:r>
    </w:p>
    <w:p w:rsidR="008C5DD6" w:rsidRDefault="008C5DD6" w:rsidP="008C5DD6">
      <w:pPr>
        <w:pStyle w:val="Listbullet1"/>
      </w:pPr>
      <w:r>
        <w:t xml:space="preserve">Chapters 3 to 6 present detailed results for each monitored airport. </w:t>
      </w:r>
    </w:p>
    <w:p w:rsidR="008C5DD6" w:rsidRDefault="008C5DD6" w:rsidP="008C5DD6">
      <w:pPr>
        <w:pStyle w:val="Listbullet1"/>
      </w:pPr>
      <w:r>
        <w:t xml:space="preserve">Appendix A1 presents a history of airport regulations in Australia. </w:t>
      </w:r>
    </w:p>
    <w:p w:rsidR="008C5DD6" w:rsidRDefault="008C5DD6" w:rsidP="008C5DD6">
      <w:pPr>
        <w:pStyle w:val="Listbullet1"/>
      </w:pPr>
      <w:r>
        <w:t xml:space="preserve">Appendix A2 provides background on the airport monitoring framework. </w:t>
      </w:r>
    </w:p>
    <w:p w:rsidR="008C5DD6" w:rsidRDefault="008C5DD6" w:rsidP="008C5DD6">
      <w:pPr>
        <w:pStyle w:val="Listbullet1"/>
      </w:pPr>
      <w:r>
        <w:t xml:space="preserve">Appendix A3 outlines the services provided by the airports and </w:t>
      </w:r>
    </w:p>
    <w:p w:rsidR="008C5DD6" w:rsidRDefault="008C5DD6" w:rsidP="008C5DD6">
      <w:pPr>
        <w:pStyle w:val="Listbullet1"/>
      </w:pPr>
      <w:r>
        <w:t xml:space="preserve">Appendix A4 presents the methodology used in the analysis of airports in this report. </w:t>
      </w:r>
    </w:p>
    <w:p w:rsidR="008C5DD6" w:rsidRDefault="008C5DD6" w:rsidP="008C5DD6">
      <w:r>
        <w:lastRenderedPageBreak/>
        <w:t xml:space="preserve">The regulatory accounts for the monitored airports, airport car parking statistics and indicators and statistics used in this report can be found in a separate spreadsheet on the ACCC’s website: </w:t>
      </w:r>
      <w:hyperlink r:id="rId24" w:history="1">
        <w:r w:rsidRPr="00AD47C3">
          <w:rPr>
            <w:rStyle w:val="Hyperlink"/>
          </w:rPr>
          <w:t>http://www.accc.gov.au/regulated-infrastructure/airports-aviation/airports-monitoring</w:t>
        </w:r>
      </w:hyperlink>
      <w:r>
        <w:t>.</w:t>
      </w:r>
    </w:p>
    <w:p w:rsidR="00F66A79" w:rsidRDefault="00F66A79">
      <w:pPr>
        <w:spacing w:after="0"/>
      </w:pPr>
      <w:r>
        <w:br w:type="page"/>
      </w:r>
    </w:p>
    <w:p w:rsidR="00753DC6" w:rsidRDefault="001C311A">
      <w:pPr>
        <w:spacing w:after="0"/>
        <w:sectPr w:rsidR="00753DC6" w:rsidSect="0001099E">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276" w:right="1440" w:bottom="1440" w:left="1440" w:header="708" w:footer="708" w:gutter="0"/>
          <w:pgNumType w:start="1"/>
          <w:cols w:space="708"/>
          <w:docGrid w:linePitch="360"/>
        </w:sectPr>
      </w:pPr>
      <w:r>
        <w:lastRenderedPageBreak/>
        <w:br w:type="page"/>
      </w:r>
    </w:p>
    <w:p w:rsidR="008C5DD6" w:rsidRDefault="008C5DD6" w:rsidP="008C5DD6">
      <w:pPr>
        <w:pStyle w:val="Numbered1"/>
        <w:keepNext/>
        <w:numPr>
          <w:ilvl w:val="0"/>
          <w:numId w:val="12"/>
        </w:numPr>
        <w:spacing w:after="0"/>
      </w:pPr>
      <w:bookmarkStart w:id="4" w:name="_Toc475981019"/>
      <w:r>
        <w:lastRenderedPageBreak/>
        <w:t>Industry observations and developments</w:t>
      </w:r>
      <w:bookmarkEnd w:id="4"/>
    </w:p>
    <w:p w:rsidR="008C5DD6" w:rsidRDefault="008C5DD6" w:rsidP="008C5DD6">
      <w:pPr>
        <w:pStyle w:val="Keypointsheading2"/>
        <w:keepNext/>
        <w:shd w:val="clear" w:color="auto" w:fill="DFE0DC"/>
      </w:pPr>
      <w:r>
        <w:t>Key points</w:t>
      </w:r>
    </w:p>
    <w:p w:rsidR="008C5DD6" w:rsidRDefault="008C5DD6" w:rsidP="008C5DD6">
      <w:pPr>
        <w:keepNext/>
        <w:shd w:val="clear" w:color="auto" w:fill="DFE0DC"/>
        <w:spacing w:after="120" w:line="276" w:lineRule="auto"/>
        <w:outlineLvl w:val="3"/>
        <w:rPr>
          <w:rFonts w:eastAsiaTheme="majorEastAsia" w:cstheme="majorBidi"/>
          <w:b/>
          <w:bCs/>
          <w:i/>
          <w:szCs w:val="28"/>
        </w:rPr>
      </w:pPr>
      <w:r>
        <w:rPr>
          <w:rFonts w:eastAsiaTheme="majorEastAsia" w:cstheme="majorBidi"/>
          <w:b/>
          <w:bCs/>
          <w:i/>
          <w:szCs w:val="28"/>
        </w:rPr>
        <w:t>International passenger numbers show strong growth</w:t>
      </w:r>
    </w:p>
    <w:p w:rsidR="008C5DD6" w:rsidRDefault="008C5DD6" w:rsidP="008C5DD6">
      <w:pPr>
        <w:pStyle w:val="KeyPointbullets"/>
      </w:pPr>
      <w:r>
        <w:rPr>
          <w:lang w:val="en-GB"/>
        </w:rPr>
        <w:t xml:space="preserve">There has been a strong increase in the number of international passengers at the four monitored airports in the last year, with combined growth of 5.8 per cent. </w:t>
      </w:r>
    </w:p>
    <w:p w:rsidR="008C5DD6" w:rsidRDefault="008C5DD6" w:rsidP="008C5DD6">
      <w:pPr>
        <w:pStyle w:val="KeyPointbullets"/>
      </w:pPr>
      <w:r w:rsidRPr="00ED108A">
        <w:t xml:space="preserve">More than a third of the recent growth in short-term international visitors is due to passengers from China. </w:t>
      </w:r>
      <w:r>
        <w:t xml:space="preserve">These passengers now </w:t>
      </w:r>
      <w:r w:rsidRPr="00ED108A">
        <w:t>comprise 14.6 per cent of all short-term international visitors, up from 5.5 per cent in 2006</w:t>
      </w:r>
      <w:r w:rsidRPr="00A5513A">
        <w:t>.</w:t>
      </w:r>
    </w:p>
    <w:p w:rsidR="008C5DD6" w:rsidRPr="00CA67F9" w:rsidRDefault="008C5DD6" w:rsidP="008C5DD6">
      <w:pPr>
        <w:keepNext/>
        <w:shd w:val="clear" w:color="auto" w:fill="DFE0DC"/>
        <w:spacing w:after="120" w:line="276" w:lineRule="auto"/>
        <w:outlineLvl w:val="3"/>
        <w:rPr>
          <w:rFonts w:eastAsiaTheme="majorEastAsia" w:cstheme="majorBidi"/>
          <w:b/>
          <w:bCs/>
          <w:i/>
          <w:szCs w:val="28"/>
        </w:rPr>
      </w:pPr>
      <w:r>
        <w:rPr>
          <w:rFonts w:eastAsiaTheme="majorEastAsia" w:cstheme="majorBidi"/>
          <w:b/>
          <w:bCs/>
          <w:i/>
          <w:szCs w:val="28"/>
        </w:rPr>
        <w:t>Airports are collecting more revenue per passenger than ten years ago</w:t>
      </w:r>
      <w:r w:rsidRPr="00CA67F9">
        <w:rPr>
          <w:rFonts w:eastAsiaTheme="majorEastAsia" w:cstheme="majorBidi"/>
          <w:b/>
          <w:bCs/>
          <w:i/>
          <w:szCs w:val="28"/>
        </w:rPr>
        <w:t xml:space="preserve"> </w:t>
      </w:r>
    </w:p>
    <w:p w:rsidR="008C5DD6" w:rsidRPr="00E11A4F" w:rsidRDefault="008C5DD6" w:rsidP="008C5DD6">
      <w:pPr>
        <w:pStyle w:val="KeyPointbullets"/>
        <w:rPr>
          <w:rFonts w:eastAsiaTheme="majorEastAsia" w:cstheme="majorBidi"/>
          <w:b/>
          <w:bCs/>
          <w:i/>
          <w:szCs w:val="28"/>
        </w:rPr>
      </w:pPr>
      <w:r>
        <w:t xml:space="preserve">Airports are collecting more revenue for each passenger on average than they were a decade ago. Brisbane Airport has increased its aeronautical revenue per passenger by 65.5 per cent in real terms since 2006-07. Perth (42.9 per cent) and Melbourne (30.9 per cent) airports have also significantly grown this figure. Over this time, the four airports have collected an extra $1.57 billion from airlines than if they had instead held revenue per passenger constant in real terms. </w:t>
      </w:r>
      <w:r w:rsidRPr="00E86C79">
        <w:t xml:space="preserve"> </w:t>
      </w:r>
    </w:p>
    <w:p w:rsidR="008C5DD6" w:rsidRPr="00CA67F9" w:rsidRDefault="008C5DD6" w:rsidP="008C5DD6">
      <w:pPr>
        <w:keepNext/>
        <w:shd w:val="clear" w:color="auto" w:fill="DFE0DC"/>
        <w:spacing w:after="120" w:line="276" w:lineRule="auto"/>
        <w:outlineLvl w:val="3"/>
        <w:rPr>
          <w:rFonts w:eastAsiaTheme="majorEastAsia" w:cstheme="majorBidi"/>
          <w:b/>
          <w:bCs/>
          <w:i/>
          <w:szCs w:val="28"/>
        </w:rPr>
      </w:pPr>
      <w:r>
        <w:rPr>
          <w:rFonts w:eastAsiaTheme="majorEastAsia" w:cstheme="majorBidi"/>
          <w:b/>
          <w:bCs/>
          <w:i/>
          <w:szCs w:val="28"/>
        </w:rPr>
        <w:t>The importance of service level agreements in contracts between airports and airlines</w:t>
      </w:r>
    </w:p>
    <w:p w:rsidR="008C5DD6" w:rsidRDefault="008C5DD6" w:rsidP="008C5DD6">
      <w:pPr>
        <w:pStyle w:val="KeyPointbullets"/>
      </w:pPr>
      <w:r w:rsidRPr="00FA7119">
        <w:t xml:space="preserve">While the Australian aviation industry appears to be moving towards adopting </w:t>
      </w:r>
      <w:r>
        <w:t>improved</w:t>
      </w:r>
      <w:r w:rsidRPr="00FA7119">
        <w:t xml:space="preserve"> </w:t>
      </w:r>
      <w:r>
        <w:t>service level agreements</w:t>
      </w:r>
      <w:r w:rsidRPr="00FA7119">
        <w:t xml:space="preserve"> in airport/airline commercial agreements, there is still some way to go before the </w:t>
      </w:r>
      <w:r>
        <w:t>agreements</w:t>
      </w:r>
      <w:r w:rsidRPr="00FA7119">
        <w:t xml:space="preserve"> provide the type of quality assurance</w:t>
      </w:r>
      <w:r>
        <w:t xml:space="preserve"> desired by airlines</w:t>
      </w:r>
      <w:r w:rsidRPr="00FA7119">
        <w:t>.</w:t>
      </w:r>
    </w:p>
    <w:p w:rsidR="008C5DD6" w:rsidRPr="00CA67F9" w:rsidRDefault="008C5DD6" w:rsidP="008C5DD6">
      <w:pPr>
        <w:keepNext/>
        <w:shd w:val="clear" w:color="auto" w:fill="DFE0DC"/>
        <w:spacing w:after="120" w:line="276" w:lineRule="auto"/>
        <w:outlineLvl w:val="3"/>
        <w:rPr>
          <w:rFonts w:eastAsiaTheme="majorEastAsia" w:cstheme="majorBidi"/>
          <w:b/>
          <w:bCs/>
          <w:i/>
          <w:szCs w:val="28"/>
        </w:rPr>
      </w:pPr>
      <w:r>
        <w:rPr>
          <w:rFonts w:eastAsiaTheme="majorEastAsia" w:cstheme="majorBidi"/>
          <w:b/>
          <w:bCs/>
          <w:i/>
          <w:szCs w:val="28"/>
        </w:rPr>
        <w:t xml:space="preserve">Contractual offer provided to </w:t>
      </w:r>
      <w:r w:rsidRPr="00B7618F">
        <w:rPr>
          <w:rFonts w:eastAsiaTheme="majorEastAsia" w:cstheme="majorBidi"/>
          <w:b/>
          <w:bCs/>
          <w:i/>
          <w:szCs w:val="28"/>
        </w:rPr>
        <w:t>Sydney Airport</w:t>
      </w:r>
      <w:r>
        <w:rPr>
          <w:rFonts w:eastAsiaTheme="majorEastAsia" w:cstheme="majorBidi"/>
          <w:b/>
          <w:bCs/>
          <w:i/>
          <w:szCs w:val="28"/>
        </w:rPr>
        <w:t xml:space="preserve"> ownership group for the construction of Western Sydney Airport</w:t>
      </w:r>
    </w:p>
    <w:p w:rsidR="008C5DD6" w:rsidRDefault="008C5DD6" w:rsidP="008C5DD6">
      <w:pPr>
        <w:pStyle w:val="KeyPointbullets"/>
      </w:pPr>
      <w:r w:rsidRPr="00DD0133">
        <w:t>On 20 December 2016 the Australian Government</w:t>
      </w:r>
      <w:r>
        <w:t xml:space="preserve"> issued</w:t>
      </w:r>
      <w:r w:rsidRPr="00DD0133">
        <w:t xml:space="preserve"> </w:t>
      </w:r>
      <w:r>
        <w:t>the terms and conditions governing the construction and operation of Western Sydney Airport (or ‘</w:t>
      </w:r>
      <w:r w:rsidRPr="00DD0133">
        <w:t>Notice of Intention</w:t>
      </w:r>
      <w:r>
        <w:t xml:space="preserve">’) should </w:t>
      </w:r>
      <w:r w:rsidRPr="00DD0133">
        <w:t>the Sydney Airport Group</w:t>
      </w:r>
      <w:r>
        <w:t xml:space="preserve"> exercise its first option to build the airport.</w:t>
      </w:r>
    </w:p>
    <w:p w:rsidR="008C5DD6" w:rsidRPr="00A5513A" w:rsidRDefault="008C5DD6" w:rsidP="008C5DD6">
      <w:pPr>
        <w:pStyle w:val="KeyPointbullets"/>
      </w:pPr>
      <w:r>
        <w:t xml:space="preserve">If Sydney Airport Group does not exercise its option to build the new airport, the opportunity can be offered to other interested parties or the government itself could build it. An independent operator of Western Sydney Airport would have the incentive to invest, set competitive prices and offer improved service levels to effectively compete with Sydney Airport. </w:t>
      </w:r>
      <w:r w:rsidRPr="00FA7119">
        <w:t xml:space="preserve"> </w:t>
      </w:r>
    </w:p>
    <w:p w:rsidR="008C5DD6" w:rsidRDefault="008C5DD6" w:rsidP="008C5DD6">
      <w:pPr>
        <w:pStyle w:val="Numbered11"/>
        <w:keepNext/>
        <w:tabs>
          <w:tab w:val="clear" w:pos="1021"/>
          <w:tab w:val="left" w:pos="426"/>
        </w:tabs>
        <w:ind w:left="425" w:hanging="431"/>
      </w:pPr>
      <w:bookmarkStart w:id="5" w:name="_Toc475981020"/>
      <w:r w:rsidRPr="008B7D1D">
        <w:t>Introduction</w:t>
      </w:r>
      <w:bookmarkEnd w:id="5"/>
    </w:p>
    <w:p w:rsidR="008C5DD6" w:rsidRPr="00AA10E5" w:rsidRDefault="008C5DD6" w:rsidP="002740E9">
      <w:pPr>
        <w:keepNext/>
      </w:pPr>
      <w:r w:rsidRPr="00AA10E5">
        <w:t xml:space="preserve">This chapter </w:t>
      </w:r>
      <w:r>
        <w:t>details developments and industry trends that have occurred at Bris</w:t>
      </w:r>
      <w:r w:rsidRPr="00AA10E5">
        <w:t xml:space="preserve">bane, Melbourne, Perth and Sydney </w:t>
      </w:r>
      <w:r>
        <w:t>airports</w:t>
      </w:r>
      <w:r w:rsidRPr="00AA10E5">
        <w:t>.</w:t>
      </w:r>
    </w:p>
    <w:p w:rsidR="008C5DD6" w:rsidRPr="00AA10E5" w:rsidRDefault="008C5DD6" w:rsidP="008C5DD6">
      <w:r w:rsidRPr="00AA10E5">
        <w:t xml:space="preserve">This chapter is structured as follows: </w:t>
      </w:r>
    </w:p>
    <w:p w:rsidR="008C5DD6" w:rsidRPr="00AA10E5" w:rsidRDefault="008C5DD6" w:rsidP="008C5DD6">
      <w:pPr>
        <w:pStyle w:val="Bulletpoint"/>
        <w:spacing w:after="0"/>
      </w:pPr>
      <w:r>
        <w:t>S</w:t>
      </w:r>
      <w:r w:rsidRPr="00AA10E5">
        <w:t xml:space="preserve">ection 1.2 provides </w:t>
      </w:r>
      <w:r>
        <w:t>background on the strong increase in international passengers travelling to Australia in recent years.</w:t>
      </w:r>
    </w:p>
    <w:p w:rsidR="008C5DD6" w:rsidRPr="00AA10E5" w:rsidRDefault="008C5DD6" w:rsidP="008C5DD6">
      <w:pPr>
        <w:pStyle w:val="Bulletpoint"/>
        <w:spacing w:after="0"/>
      </w:pPr>
      <w:r>
        <w:t>S</w:t>
      </w:r>
      <w:r w:rsidRPr="00AA10E5">
        <w:t xml:space="preserve">ection 1.3 </w:t>
      </w:r>
      <w:r>
        <w:t xml:space="preserve">reports on the increasing aeronautical revenues per passengers that the four monitored airports are earning. </w:t>
      </w:r>
    </w:p>
    <w:p w:rsidR="008C5DD6" w:rsidRPr="00AA10E5" w:rsidRDefault="008C5DD6" w:rsidP="008C5DD6">
      <w:pPr>
        <w:pStyle w:val="Bulletpoint"/>
        <w:spacing w:after="0"/>
      </w:pPr>
      <w:r>
        <w:t>S</w:t>
      </w:r>
      <w:r w:rsidRPr="00AA10E5">
        <w:t>ection 1.4</w:t>
      </w:r>
      <w:r>
        <w:t xml:space="preserve"> looks at the growing importance of service level agreements (SLAs) between  airports and airlines. </w:t>
      </w:r>
    </w:p>
    <w:p w:rsidR="008C5DD6" w:rsidRPr="00AA10E5" w:rsidRDefault="008C5DD6" w:rsidP="008C5DD6">
      <w:pPr>
        <w:pStyle w:val="Bulletpoint"/>
        <w:spacing w:after="0"/>
      </w:pPr>
      <w:r>
        <w:lastRenderedPageBreak/>
        <w:t>S</w:t>
      </w:r>
      <w:r w:rsidRPr="00AA10E5">
        <w:t>ection 1.</w:t>
      </w:r>
      <w:r>
        <w:t xml:space="preserve">5 details the latest developments with the building of the Western Sydney airport including the notice of intent provided to the Sydney Airport ownership group. </w:t>
      </w:r>
    </w:p>
    <w:p w:rsidR="008C5DD6" w:rsidRDefault="008C5DD6" w:rsidP="008C5DD6">
      <w:pPr>
        <w:pStyle w:val="Bulletpoint"/>
        <w:spacing w:after="0"/>
      </w:pPr>
      <w:r>
        <w:t>S</w:t>
      </w:r>
      <w:r w:rsidRPr="00AA10E5">
        <w:t>ection 1.</w:t>
      </w:r>
      <w:r>
        <w:t>6</w:t>
      </w:r>
      <w:r w:rsidRPr="00AA10E5">
        <w:t xml:space="preserve"> </w:t>
      </w:r>
      <w:r>
        <w:t>looks at challenges at some airports in the provision of jet fuel.</w:t>
      </w:r>
      <w:r w:rsidRPr="007A75D0">
        <w:t xml:space="preserve"> </w:t>
      </w:r>
    </w:p>
    <w:p w:rsidR="008C5DD6" w:rsidRDefault="008C5DD6" w:rsidP="008C5DD6">
      <w:pPr>
        <w:pStyle w:val="Bulletpoint"/>
        <w:spacing w:after="0"/>
      </w:pPr>
      <w:r>
        <w:t xml:space="preserve">Section 1.7 explores ridesharing services and their status at each of the airports. </w:t>
      </w:r>
      <w:r w:rsidRPr="00AA10E5">
        <w:t xml:space="preserve">  </w:t>
      </w:r>
    </w:p>
    <w:p w:rsidR="008C5DD6" w:rsidRPr="00AA10E5" w:rsidRDefault="008C5DD6" w:rsidP="008C5DD6">
      <w:pPr>
        <w:pStyle w:val="Numbered11"/>
        <w:keepNext/>
        <w:tabs>
          <w:tab w:val="clear" w:pos="1021"/>
          <w:tab w:val="left" w:pos="426"/>
        </w:tabs>
        <w:ind w:left="426"/>
      </w:pPr>
      <w:bookmarkStart w:id="6" w:name="_Toc475981021"/>
      <w:r>
        <w:t>Increasing i</w:t>
      </w:r>
      <w:r w:rsidRPr="00AA10E5">
        <w:t>nternational passenger volumes on the East Coast</w:t>
      </w:r>
      <w:bookmarkEnd w:id="6"/>
    </w:p>
    <w:p w:rsidR="008C5DD6" w:rsidRPr="000C3A50" w:rsidRDefault="008C5DD6" w:rsidP="002740E9">
      <w:pPr>
        <w:rPr>
          <w:lang w:val="en-GB"/>
        </w:rPr>
      </w:pPr>
      <w:r w:rsidRPr="002740E9">
        <w:t>There has been a strong increase in the number of international passengers at the four</w:t>
      </w:r>
      <w:r w:rsidRPr="000C3A50">
        <w:rPr>
          <w:lang w:val="en-GB"/>
        </w:rPr>
        <w:t xml:space="preserve"> monitored airports in the last year, with </w:t>
      </w:r>
      <w:r>
        <w:rPr>
          <w:lang w:val="en-GB"/>
        </w:rPr>
        <w:t>combined</w:t>
      </w:r>
      <w:r w:rsidRPr="000C3A50">
        <w:rPr>
          <w:lang w:val="en-GB"/>
        </w:rPr>
        <w:t xml:space="preserve"> growth of 5.8 per cent. Melbourne and Sydney Airports reported a rise of 9.9 and 6.9 per cent </w:t>
      </w:r>
      <w:r>
        <w:rPr>
          <w:lang w:val="en-GB"/>
        </w:rPr>
        <w:t xml:space="preserve">respectively </w:t>
      </w:r>
      <w:r w:rsidRPr="000C3A50">
        <w:rPr>
          <w:lang w:val="en-GB"/>
        </w:rPr>
        <w:t>in international passenger numbers during 2015-16. Over the past decade the number of international passengers rose by 55.6 per cent, while domestic passenger numbers over the same period rose by 35</w:t>
      </w:r>
      <w:r>
        <w:rPr>
          <w:lang w:val="en-GB"/>
        </w:rPr>
        <w:t>.0</w:t>
      </w:r>
      <w:r w:rsidRPr="000C3A50">
        <w:rPr>
          <w:lang w:val="en-GB"/>
        </w:rPr>
        <w:t xml:space="preserve"> per cent. This reflects a national trend across all Australian airports, where international passenger arrivals grew by 71.0 per cent over the past decade from 10.7 to 18.2 million.</w:t>
      </w:r>
      <w:r w:rsidRPr="000C3A50">
        <w:rPr>
          <w:rStyle w:val="FootnoteReference"/>
          <w:lang w:val="en-GB"/>
        </w:rPr>
        <w:footnoteReference w:id="2"/>
      </w:r>
    </w:p>
    <w:p w:rsidR="008C5DD6" w:rsidRPr="000E37D3" w:rsidRDefault="008C5DD6" w:rsidP="008C5DD6">
      <w:r w:rsidRPr="000C3A50">
        <w:rPr>
          <w:lang w:val="en-GB"/>
        </w:rPr>
        <w:t xml:space="preserve">This larger number of international arrivals is driven by several factors, including new airline connections to China and elsewhere in Asia, increases in the frequency of scheduling at the monitored airports, and a rise in the number of passengers on existing flights from Asia. </w:t>
      </w:r>
    </w:p>
    <w:p w:rsidR="008C5DD6" w:rsidRPr="000C3A50" w:rsidRDefault="008C5DD6" w:rsidP="008C5DD6">
      <w:pPr>
        <w:rPr>
          <w:lang w:val="en-GB"/>
        </w:rPr>
      </w:pPr>
      <w:r w:rsidRPr="000C3A50">
        <w:rPr>
          <w:lang w:val="en-GB"/>
        </w:rPr>
        <w:t>More than a third of the recent growth in short-term international visitors is due to passengers from China. Passengers from China now comprise 14.6 per cent of all short-term international visitors, up from 5.5 per cent in 2006. In December 2016 the Australian and Chinese governments agreed to remove all capacity restrictions from the Australia-China air services agreement,</w:t>
      </w:r>
      <w:r w:rsidRPr="000C3A50">
        <w:rPr>
          <w:rStyle w:val="FootnoteReference"/>
          <w:lang w:val="en-GB"/>
        </w:rPr>
        <w:footnoteReference w:id="3"/>
      </w:r>
      <w:r w:rsidRPr="000C3A50">
        <w:rPr>
          <w:lang w:val="en-GB"/>
        </w:rPr>
        <w:t xml:space="preserve"> which should lead to even stronger growth in the number of Chinese passengers. China will likely overtake New Zealand in the near future as the biggest source of short-term international visitors to Australia.</w:t>
      </w:r>
    </w:p>
    <w:p w:rsidR="00475552" w:rsidRDefault="008C5DD6" w:rsidP="008C5DD6">
      <w:pPr>
        <w:rPr>
          <w:lang w:val="en-GB"/>
        </w:rPr>
      </w:pPr>
      <w:r w:rsidRPr="000C3A50">
        <w:rPr>
          <w:lang w:val="en-GB"/>
        </w:rPr>
        <w:t xml:space="preserve">This demographic change has implications for the monitored airports’ business strategies. Melbourne Airport, for example, had reported that the larger number of travellers from Asia has influenced retail products offered by the airport. The airport has introduced luxury brands, which </w:t>
      </w:r>
      <w:r>
        <w:rPr>
          <w:lang w:val="en-GB"/>
        </w:rPr>
        <w:t>it</w:t>
      </w:r>
      <w:r w:rsidRPr="000C3A50">
        <w:rPr>
          <w:lang w:val="en-GB"/>
        </w:rPr>
        <w:t xml:space="preserve"> claim</w:t>
      </w:r>
      <w:r>
        <w:rPr>
          <w:lang w:val="en-GB"/>
        </w:rPr>
        <w:t>s</w:t>
      </w:r>
      <w:r w:rsidRPr="000C3A50">
        <w:rPr>
          <w:lang w:val="en-GB"/>
        </w:rPr>
        <w:t xml:space="preserve"> are sought by international passengers and in particular, Chinese passengers.</w:t>
      </w:r>
      <w:r w:rsidRPr="000C3A50">
        <w:rPr>
          <w:rStyle w:val="FootnoteReference"/>
          <w:lang w:val="en-GB"/>
        </w:rPr>
        <w:footnoteReference w:id="4"/>
      </w:r>
      <w:r w:rsidRPr="000C3A50">
        <w:rPr>
          <w:lang w:val="en-GB"/>
        </w:rPr>
        <w:t xml:space="preserve"> Brisbane Airport has implemented a ‘China strategy’, introducing bilingual terminal signage throughout the international terminal and participating in airline marketing campaigns in Guangzhou, Shanghai and Chengdu.</w:t>
      </w:r>
      <w:r w:rsidRPr="000C3A50">
        <w:rPr>
          <w:rStyle w:val="FootnoteReference"/>
          <w:lang w:val="en-GB"/>
        </w:rPr>
        <w:footnoteReference w:id="5"/>
      </w:r>
      <w:r w:rsidRPr="000C3A50">
        <w:rPr>
          <w:lang w:val="en-GB"/>
        </w:rPr>
        <w:t xml:space="preserve"> Sydney Airport has also implemented a range of initiatives for Chinese passengers including Mandarin speaking airport ambassadors, signage and changes to the retail and food offerings.</w:t>
      </w:r>
      <w:r w:rsidRPr="000C3A50">
        <w:rPr>
          <w:rStyle w:val="FootnoteReference"/>
          <w:lang w:val="en-GB"/>
        </w:rPr>
        <w:footnoteReference w:id="6"/>
      </w:r>
    </w:p>
    <w:p w:rsidR="00475552" w:rsidRDefault="00475552">
      <w:pPr>
        <w:spacing w:after="0"/>
        <w:rPr>
          <w:lang w:val="en-GB"/>
        </w:rPr>
      </w:pPr>
      <w:r>
        <w:rPr>
          <w:lang w:val="en-GB"/>
        </w:rPr>
        <w:br w:type="page"/>
      </w:r>
    </w:p>
    <w:p w:rsidR="008C5DD6" w:rsidRDefault="008C5DD6" w:rsidP="008C5DD6">
      <w:pPr>
        <w:pStyle w:val="Numbered11"/>
        <w:keepNext/>
        <w:tabs>
          <w:tab w:val="clear" w:pos="1021"/>
          <w:tab w:val="left" w:pos="709"/>
        </w:tabs>
        <w:ind w:left="709" w:hanging="709"/>
      </w:pPr>
      <w:bookmarkStart w:id="7" w:name="_Toc475981022"/>
      <w:r>
        <w:lastRenderedPageBreak/>
        <w:t>Airports collecting more revenue for each passenger than ten years ago</w:t>
      </w:r>
      <w:bookmarkEnd w:id="7"/>
    </w:p>
    <w:p w:rsidR="008C5DD6" w:rsidRDefault="008C5DD6" w:rsidP="002740E9">
      <w:r>
        <w:t>A useful proxy measure for average airport prices is the amount of aeronautical revenue each airport collects per passenger. Airports are collecting substantially more revenue for each passenger on average than they were a decade ago. These higher average charges have primarily been used to cover rising costs per passenger, but there is a question as to whether airports have sufficient incentives to keep costs down.</w:t>
      </w:r>
    </w:p>
    <w:p w:rsidR="008C5DD6" w:rsidRDefault="008C5DD6" w:rsidP="008C5DD6">
      <w:pPr>
        <w:rPr>
          <w:rFonts w:cs="Arial"/>
        </w:rPr>
      </w:pPr>
      <w:r>
        <w:t>In 2015-16, the monitored airports generally increased the average revenue they received per passenger</w:t>
      </w:r>
      <w:r>
        <w:rPr>
          <w:rFonts w:cs="Arial"/>
        </w:rPr>
        <w:t>. Perth Airport’s revenue per passenger grew 13.0 per cent in real terms to $14.48, while Melbourne Airport increased its figure by 9.1 per cent to $11.58. Sydney Airport had the highest revenue per passenger at $17.27, but with more modest growth of 3.9 per cent. Brisbane Airport saw its revenue per passenger fall by 1.2 per cent to $12.25.</w:t>
      </w:r>
    </w:p>
    <w:p w:rsidR="008C5DD6" w:rsidRDefault="008C5DD6" w:rsidP="008C5DD6">
      <w:r>
        <w:t xml:space="preserve">Such increases have been common over the past decade. Brisbane Airport (Figure 1.3.1) collected 65.5 per cent more per passenger in real terms in 2015-16 than it did in 2006-07. Perth Airport (Figure 1.3.2) boosted its figure by 42.9 per cent over the period, while Melbourne Airport (Figure 1.3.3) has grown its figure by 30.9 per cent. Revenue per passenger at Sydney Airport (Figure 1.3.4) has grown by 16.0 per cent over the decade.  </w:t>
      </w:r>
      <w:r w:rsidRPr="00B276F7">
        <w:t xml:space="preserve"> </w:t>
      </w:r>
    </w:p>
    <w:p w:rsidR="008C5DD6" w:rsidRDefault="008C5DD6" w:rsidP="008C5DD6">
      <w:r>
        <w:t>Price increases by the airports over the decade have resulted in significant additional payments by the airlines. Over this time, the airports have collected an extra $1.57 billion in real terms from airlines than if they had instead increased prices at the rate of CPI (for the same passenger volumes).</w:t>
      </w:r>
      <w:r>
        <w:rPr>
          <w:rStyle w:val="FootnoteReference"/>
        </w:rPr>
        <w:footnoteReference w:id="7"/>
      </w:r>
      <w:r>
        <w:t xml:space="preserve">  Brisbane Airport collected the most with $676 million over the period. This is followed by Sydney Airport with $475 million, Melbourne Airport with $276 million and Perth Airport with $142 million. </w:t>
      </w:r>
    </w:p>
    <w:p w:rsidR="008C5DD6" w:rsidRDefault="008C5DD6" w:rsidP="008C5DD6">
      <w:r>
        <w:t>These price increases have not corresponded with any significant changes in the overall weighted quality of service ratings over the past decade. Furthermore, they have come at a time when most airfares have been falling and therefore airport charges are likely to have become a more significant cost item for airlines. Average ‘best discount’ airfares have dropped 36 per cent in real terms since July 2006, while ‘restricted economy’ airfares are 17 per cent lower.</w:t>
      </w:r>
      <w:r>
        <w:rPr>
          <w:rStyle w:val="FootnoteReference"/>
        </w:rPr>
        <w:footnoteReference w:id="8"/>
      </w:r>
      <w:r>
        <w:t xml:space="preserve"> </w:t>
      </w:r>
    </w:p>
    <w:p w:rsidR="008C5DD6" w:rsidRPr="002740E9" w:rsidRDefault="008C5DD6" w:rsidP="002740E9">
      <w:pPr>
        <w:keepNext/>
        <w:spacing w:before="240" w:after="200" w:line="276" w:lineRule="auto"/>
        <w:ind w:left="1440" w:hanging="1440"/>
        <w:outlineLvl w:val="3"/>
        <w:rPr>
          <w:b/>
          <w:color w:val="51626F"/>
        </w:rPr>
      </w:pPr>
      <w:r w:rsidRPr="002740E9">
        <w:rPr>
          <w:b/>
          <w:color w:val="51626F"/>
        </w:rPr>
        <w:lastRenderedPageBreak/>
        <w:t>Figure 1.3.1:</w:t>
      </w:r>
      <w:r w:rsidRPr="002740E9">
        <w:rPr>
          <w:b/>
          <w:color w:val="51626F"/>
        </w:rPr>
        <w:tab/>
        <w:t>Brisbane Airport—Aeronautical revenues, costs and margins per passenger: 2006-07 to 2015-16</w:t>
      </w:r>
    </w:p>
    <w:p w:rsidR="008C5DD6" w:rsidRDefault="008C5DD6" w:rsidP="008C5DD6">
      <w:r w:rsidRPr="0091509E">
        <w:rPr>
          <w:noProof/>
          <w:lang w:eastAsia="en-AU"/>
        </w:rPr>
        <w:drawing>
          <wp:inline distT="0" distB="0" distL="0" distR="0" wp14:anchorId="76F919E8" wp14:editId="4D63C81A">
            <wp:extent cx="5041265" cy="3339465"/>
            <wp:effectExtent l="0" t="0" r="698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1265" cy="3339465"/>
                    </a:xfrm>
                    <a:prstGeom prst="rect">
                      <a:avLst/>
                    </a:prstGeom>
                    <a:noFill/>
                    <a:ln>
                      <a:noFill/>
                    </a:ln>
                  </pic:spPr>
                </pic:pic>
              </a:graphicData>
            </a:graphic>
          </wp:inline>
        </w:drawing>
      </w:r>
    </w:p>
    <w:p w:rsidR="008C5DD6" w:rsidRPr="002740E9" w:rsidRDefault="008C5DD6" w:rsidP="002740E9">
      <w:pPr>
        <w:keepNext/>
        <w:spacing w:before="240" w:after="200" w:line="276" w:lineRule="auto"/>
        <w:ind w:left="1440" w:hanging="1440"/>
        <w:outlineLvl w:val="3"/>
        <w:rPr>
          <w:b/>
          <w:color w:val="51626F"/>
        </w:rPr>
      </w:pPr>
      <w:r w:rsidRPr="002740E9">
        <w:rPr>
          <w:b/>
          <w:color w:val="51626F"/>
        </w:rPr>
        <w:t>Figure 1.3.2:</w:t>
      </w:r>
      <w:r w:rsidRPr="002740E9">
        <w:rPr>
          <w:b/>
          <w:color w:val="51626F"/>
        </w:rPr>
        <w:tab/>
        <w:t>Perth Airport—Aeronautical revenues, costs and margins per passenger: 2006</w:t>
      </w:r>
      <w:r w:rsidRPr="002740E9">
        <w:rPr>
          <w:b/>
          <w:color w:val="51626F"/>
        </w:rPr>
        <w:noBreakHyphen/>
        <w:t>07 to 2015-16</w:t>
      </w:r>
    </w:p>
    <w:p w:rsidR="008C5DD6" w:rsidRDefault="008C5DD6" w:rsidP="008C5DD6">
      <w:r w:rsidRPr="0091509E">
        <w:rPr>
          <w:noProof/>
          <w:lang w:eastAsia="en-AU"/>
        </w:rPr>
        <w:drawing>
          <wp:inline distT="0" distB="0" distL="0" distR="0" wp14:anchorId="080059CD" wp14:editId="1081C479">
            <wp:extent cx="5057140" cy="341122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57140" cy="3411220"/>
                    </a:xfrm>
                    <a:prstGeom prst="rect">
                      <a:avLst/>
                    </a:prstGeom>
                    <a:noFill/>
                    <a:ln>
                      <a:noFill/>
                    </a:ln>
                  </pic:spPr>
                </pic:pic>
              </a:graphicData>
            </a:graphic>
          </wp:inline>
        </w:drawing>
      </w:r>
    </w:p>
    <w:p w:rsidR="008C5DD6" w:rsidRPr="002740E9" w:rsidRDefault="008C5DD6" w:rsidP="002740E9">
      <w:pPr>
        <w:keepNext/>
        <w:spacing w:before="240" w:after="200" w:line="276" w:lineRule="auto"/>
        <w:ind w:left="1440" w:hanging="1440"/>
        <w:outlineLvl w:val="3"/>
        <w:rPr>
          <w:b/>
          <w:color w:val="51626F"/>
        </w:rPr>
      </w:pPr>
      <w:r w:rsidRPr="002740E9">
        <w:rPr>
          <w:b/>
          <w:color w:val="51626F"/>
        </w:rPr>
        <w:lastRenderedPageBreak/>
        <w:t>Figure 1.3.3:</w:t>
      </w:r>
      <w:r w:rsidRPr="002740E9">
        <w:rPr>
          <w:b/>
          <w:color w:val="51626F"/>
        </w:rPr>
        <w:tab/>
        <w:t>Melbourne Airport—Aeronautical revenues, costs and margins per passenger: 2006-07 to 2015-16</w:t>
      </w:r>
    </w:p>
    <w:p w:rsidR="008C5DD6" w:rsidRDefault="008C5DD6" w:rsidP="008C5DD6">
      <w:r w:rsidRPr="0091509E">
        <w:rPr>
          <w:noProof/>
          <w:lang w:eastAsia="en-AU"/>
        </w:rPr>
        <w:drawing>
          <wp:inline distT="0" distB="0" distL="0" distR="0" wp14:anchorId="5D5B15DF" wp14:editId="0A62E388">
            <wp:extent cx="5271770" cy="3363595"/>
            <wp:effectExtent l="0" t="0" r="5080" b="825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1770" cy="3363595"/>
                    </a:xfrm>
                    <a:prstGeom prst="rect">
                      <a:avLst/>
                    </a:prstGeom>
                    <a:noFill/>
                    <a:ln>
                      <a:noFill/>
                    </a:ln>
                  </pic:spPr>
                </pic:pic>
              </a:graphicData>
            </a:graphic>
          </wp:inline>
        </w:drawing>
      </w:r>
    </w:p>
    <w:p w:rsidR="008C5DD6" w:rsidRPr="002740E9" w:rsidRDefault="008C5DD6" w:rsidP="002740E9">
      <w:pPr>
        <w:keepNext/>
        <w:spacing w:before="240" w:after="200" w:line="276" w:lineRule="auto"/>
        <w:ind w:left="1440" w:hanging="1440"/>
        <w:outlineLvl w:val="3"/>
        <w:rPr>
          <w:b/>
          <w:color w:val="51626F"/>
        </w:rPr>
      </w:pPr>
      <w:r w:rsidRPr="002740E9">
        <w:rPr>
          <w:b/>
          <w:color w:val="51626F"/>
        </w:rPr>
        <w:t>Figure 1.3.4:</w:t>
      </w:r>
      <w:r w:rsidRPr="002740E9">
        <w:rPr>
          <w:b/>
          <w:color w:val="51626F"/>
        </w:rPr>
        <w:tab/>
        <w:t>Sydney Airport—Aeronautical revenues, costs and margins per passenger: 2006-07 to 2015-16</w:t>
      </w:r>
    </w:p>
    <w:p w:rsidR="008C5DD6" w:rsidRDefault="008C5DD6" w:rsidP="008C5DD6">
      <w:r w:rsidRPr="0091509E">
        <w:rPr>
          <w:noProof/>
          <w:lang w:eastAsia="en-AU"/>
        </w:rPr>
        <w:drawing>
          <wp:inline distT="0" distB="0" distL="0" distR="0" wp14:anchorId="0EBF91E1" wp14:editId="664C246D">
            <wp:extent cx="5160645" cy="3402965"/>
            <wp:effectExtent l="0" t="0" r="1905" b="698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60645" cy="3402965"/>
                    </a:xfrm>
                    <a:prstGeom prst="rect">
                      <a:avLst/>
                    </a:prstGeom>
                    <a:noFill/>
                    <a:ln>
                      <a:noFill/>
                    </a:ln>
                  </pic:spPr>
                </pic:pic>
              </a:graphicData>
            </a:graphic>
          </wp:inline>
        </w:drawing>
      </w:r>
    </w:p>
    <w:p w:rsidR="002740E9" w:rsidRDefault="002740E9" w:rsidP="008C5DD6"/>
    <w:p w:rsidR="008C5DD6" w:rsidRDefault="008C5DD6" w:rsidP="008C5DD6">
      <w:r>
        <w:t xml:space="preserve">One potential reason for higher average revenues per passenger would be if airports were catering to a much higher proportion of international passengers, as these passengers typically incur higher charges than domestic passengers. However, the percentage of </w:t>
      </w:r>
      <w:r>
        <w:lastRenderedPageBreak/>
        <w:t xml:space="preserve">passengers on international flights at the airports has only increased from 27 per cent to 30 per cent over this time. </w:t>
      </w:r>
    </w:p>
    <w:p w:rsidR="008C5DD6" w:rsidRDefault="008C5DD6" w:rsidP="008C5DD6">
      <w:r>
        <w:t xml:space="preserve">There is no doubt that airports have had to invest significantly over this period to keep up with growing passenger numbers, which comes at a high cost. Significant projects have included the new runway under construction at Brisbane Airport, the T1 international and domestic pier at Perth Airport, and the new T4 at Melbourne Airport. </w:t>
      </w:r>
    </w:p>
    <w:p w:rsidR="008C5DD6" w:rsidRDefault="008C5DD6" w:rsidP="008C5DD6">
      <w:r>
        <w:t>However, at the same time, growing passenger volumes may also have better enabled airports to fund these investments by spreading the cost over more passengers. The four airports are now collecting revenues associated with 32 million more passengers than they were in 2006</w:t>
      </w:r>
      <w:r>
        <w:noBreakHyphen/>
        <w:t xml:space="preserve">07. This means that many aspects of airport infrastructure may have been shared across more passengers than in the past, therefore putting downward pressure on the average cost per passenger. </w:t>
      </w:r>
    </w:p>
    <w:p w:rsidR="008C5DD6" w:rsidRDefault="008C5DD6" w:rsidP="008C5DD6">
      <w:r>
        <w:t>However, over the past decade, data collected from the airports on costs does not support this. All airports have reported increases in aeronautical costs per passenger in real terms. The biggest increases have been at Perth Airport with 50.9 per cent and Melbourne Airport with 48.9 per cent, followed by Brisbane (32.5 per cent) and Sydney (14.4 per cent) airports. Such large increases in costs</w:t>
      </w:r>
      <w:r>
        <w:rPr>
          <w:rFonts w:cs="Arial"/>
        </w:rPr>
        <w:t>—despite some possible downward pressure as a result of economies of scale—</w:t>
      </w:r>
      <w:r>
        <w:t xml:space="preserve">raises questions about whether the airports have sufficient incentive to maintain cost control rather than simply passing on costs to airlines. </w:t>
      </w:r>
    </w:p>
    <w:p w:rsidR="008C5DD6" w:rsidRDefault="008C5DD6" w:rsidP="008C5DD6">
      <w:r>
        <w:t xml:space="preserve">One airport told the ACCC that very high demand from airlines for the same timeslots during peak periods had resulted in the need for investment in duplicate facilities, which represents higher costs than if flights could be spread more evenly across the day. The airport also said that its increasing costs per passenger were due to factors such as passenger volumes not growing at the level they expected and the higher cost of running an airport in a more security-sensitive environment. </w:t>
      </w:r>
    </w:p>
    <w:p w:rsidR="008C5DD6" w:rsidRDefault="008C5DD6" w:rsidP="008C5DD6">
      <w:r>
        <w:t xml:space="preserve">The increase in revenue per passenger has also resulted in higher aeronautical profit margins. On a per-passenger basis, Brisbane’s profit has grown 138 per cent in real terms over the decade from $2.31 to $5.50. Perth (29 per cent), Sydney (18 per cent) and Melbourne (10 per cent) have also benefited.  </w:t>
      </w:r>
    </w:p>
    <w:p w:rsidR="008C5DD6" w:rsidRDefault="008C5DD6" w:rsidP="008C5DD6">
      <w:r w:rsidRPr="00C92C1C">
        <w:t xml:space="preserve">The </w:t>
      </w:r>
      <w:r>
        <w:t>trend of</w:t>
      </w:r>
      <w:r w:rsidRPr="00C92C1C">
        <w:t xml:space="preserve"> rising aeronautical charges</w:t>
      </w:r>
      <w:r>
        <w:t xml:space="preserve"> </w:t>
      </w:r>
      <w:r w:rsidRPr="00C92C1C">
        <w:t>has prompted a number of airlines</w:t>
      </w:r>
      <w:r>
        <w:t xml:space="preserve"> (Qantas, Virgin Australia and Regional Express) to continue the </w:t>
      </w:r>
      <w:r w:rsidRPr="00C92C1C">
        <w:t>call for increased regulation</w:t>
      </w:r>
      <w:r>
        <w:t>. As the Productivity Commission is expected to conduct its next review of airport regulation in 2018, the question of whether large airports should face economic regulation is likely to re-emerge.</w:t>
      </w:r>
    </w:p>
    <w:p w:rsidR="008C5DD6" w:rsidRDefault="008C5DD6" w:rsidP="008C5DD6">
      <w:pPr>
        <w:pStyle w:val="Numbered11"/>
        <w:tabs>
          <w:tab w:val="clear" w:pos="1021"/>
          <w:tab w:val="left" w:pos="709"/>
        </w:tabs>
        <w:ind w:left="709" w:hanging="709"/>
      </w:pPr>
      <w:bookmarkStart w:id="8" w:name="_Toc475981023"/>
      <w:r>
        <w:t>Airport service level agreements becoming increasingly important for airlines</w:t>
      </w:r>
      <w:bookmarkEnd w:id="8"/>
    </w:p>
    <w:p w:rsidR="008C5DD6" w:rsidRPr="00DC3023" w:rsidRDefault="008C5DD6" w:rsidP="008C5DD6">
      <w:pPr>
        <w:pStyle w:val="Numbered111"/>
        <w:tabs>
          <w:tab w:val="clear" w:pos="1361"/>
          <w:tab w:val="left" w:pos="709"/>
        </w:tabs>
        <w:spacing w:after="0"/>
        <w:ind w:left="709" w:hanging="709"/>
      </w:pPr>
      <w:r>
        <w:t>Overview</w:t>
      </w:r>
    </w:p>
    <w:p w:rsidR="008C5DD6" w:rsidRDefault="008C5DD6" w:rsidP="002740E9">
      <w:r>
        <w:t xml:space="preserve">Service level agreements (SLAs) between airlines and airports are becoming an increasingly important element of the aviation industry. Growth in passenger numbers has meant that capacity may be stretched which can affect the quality of services provided to airlines. This makes it increasingly important for airlines to have service levels clearly specified in their commercial agreements with airports. These agreements can provide airports incentive to deliver the agreed service level and make adequate investment to meet growing demand. Inclusion of service levels can also promote a culture of continuous improvement at airports. </w:t>
      </w:r>
    </w:p>
    <w:p w:rsidR="008C5DD6" w:rsidRDefault="008C5DD6" w:rsidP="008C5DD6">
      <w:r>
        <w:lastRenderedPageBreak/>
        <w:t xml:space="preserve">However as international airports are typically monopolies with market power, commercial negotiations about service levels (and other aspects of contracts) may not always produce outcomes similar to those seen in competitive markets. </w:t>
      </w:r>
    </w:p>
    <w:p w:rsidR="008C5DD6" w:rsidRDefault="008C5DD6" w:rsidP="008C5DD6">
      <w:pPr>
        <w:pStyle w:val="Numbered111"/>
        <w:tabs>
          <w:tab w:val="clear" w:pos="1361"/>
          <w:tab w:val="left" w:pos="709"/>
        </w:tabs>
        <w:spacing w:after="0"/>
        <w:ind w:left="709" w:hanging="709"/>
      </w:pPr>
      <w:r>
        <w:t>International perspectives on airport service level agreements</w:t>
      </w:r>
    </w:p>
    <w:p w:rsidR="008C5DD6" w:rsidRDefault="008C5DD6" w:rsidP="002740E9">
      <w:r>
        <w:t xml:space="preserve">The </w:t>
      </w:r>
      <w:r w:rsidRPr="000214B5">
        <w:t>International A</w:t>
      </w:r>
      <w:r>
        <w:t>ir</w:t>
      </w:r>
      <w:r w:rsidRPr="000214B5">
        <w:t xml:space="preserve"> Transport Association (IATA)</w:t>
      </w:r>
      <w:r>
        <w:rPr>
          <w:rStyle w:val="FootnoteReference"/>
        </w:rPr>
        <w:footnoteReference w:id="9"/>
      </w:r>
      <w:r>
        <w:t xml:space="preserve"> considers that for a SLA to be effective, it typically needs to specify what service outcomes need to be measured and how they should be measured.</w:t>
      </w:r>
      <w:r>
        <w:rPr>
          <w:rStyle w:val="FootnoteReference"/>
        </w:rPr>
        <w:footnoteReference w:id="10"/>
      </w:r>
      <w:r>
        <w:t xml:space="preserve"> These should be jointly agreed by both the airport and airline. A SLA also needs to clearly set out what the consequences will be if the agreed performance targets are not met. The IATA guidance for best practice SLAs includes a number of areas of airport performance including</w:t>
      </w:r>
      <w:r>
        <w:rPr>
          <w:rStyle w:val="FootnoteReference"/>
        </w:rPr>
        <w:footnoteReference w:id="11"/>
      </w:r>
      <w:r>
        <w:t xml:space="preserve">: </w:t>
      </w:r>
    </w:p>
    <w:p w:rsidR="008C5DD6" w:rsidRDefault="008C5DD6" w:rsidP="008C5DD6">
      <w:pPr>
        <w:pStyle w:val="ListParagraph"/>
        <w:numPr>
          <w:ilvl w:val="0"/>
          <w:numId w:val="32"/>
        </w:numPr>
        <w:spacing w:after="0"/>
      </w:pPr>
      <w:r>
        <w:t xml:space="preserve">queuing standards </w:t>
      </w:r>
      <w:r>
        <w:rPr>
          <w:rFonts w:cs="Arial"/>
        </w:rPr>
        <w:t>—</w:t>
      </w:r>
      <w:r>
        <w:t xml:space="preserve"> this may include queuing time for passengers, staff and vehicles</w:t>
      </w:r>
    </w:p>
    <w:p w:rsidR="008C5DD6" w:rsidRDefault="008C5DD6" w:rsidP="008C5DD6">
      <w:pPr>
        <w:pStyle w:val="ListParagraph"/>
        <w:numPr>
          <w:ilvl w:val="0"/>
          <w:numId w:val="32"/>
        </w:numPr>
        <w:spacing w:after="0"/>
      </w:pPr>
      <w:r>
        <w:t xml:space="preserve">passenger experience </w:t>
      </w:r>
      <w:r>
        <w:rPr>
          <w:rFonts w:cs="Arial"/>
        </w:rPr>
        <w:t>—</w:t>
      </w:r>
      <w:r>
        <w:t xml:space="preserve"> this includes departure lounge seat availability, cleanliness, way-finding, flight information, and baggage misconnect rates </w:t>
      </w:r>
    </w:p>
    <w:p w:rsidR="008C5DD6" w:rsidRDefault="008C5DD6" w:rsidP="008C5DD6">
      <w:pPr>
        <w:pStyle w:val="ListParagraph"/>
        <w:numPr>
          <w:ilvl w:val="0"/>
          <w:numId w:val="32"/>
        </w:numPr>
        <w:spacing w:after="0"/>
      </w:pPr>
      <w:r>
        <w:t xml:space="preserve">asset and facility availability </w:t>
      </w:r>
      <w:r>
        <w:rPr>
          <w:rFonts w:cs="Arial"/>
        </w:rPr>
        <w:t>—</w:t>
      </w:r>
      <w:r>
        <w:t xml:space="preserve"> this includes availability of both passenger-related assets such as lifts and escalator, and aircraft-related assets such as runways and taxiways</w:t>
      </w:r>
    </w:p>
    <w:p w:rsidR="008C5DD6" w:rsidRDefault="008C5DD6" w:rsidP="008C5DD6">
      <w:pPr>
        <w:pStyle w:val="ListParagraph"/>
        <w:numPr>
          <w:ilvl w:val="0"/>
          <w:numId w:val="32"/>
        </w:numPr>
        <w:ind w:left="714" w:hanging="357"/>
      </w:pPr>
      <w:r>
        <w:t xml:space="preserve">critical services or operational assets </w:t>
      </w:r>
      <w:r>
        <w:rPr>
          <w:rFonts w:cs="Arial"/>
        </w:rPr>
        <w:t>—</w:t>
      </w:r>
      <w:r>
        <w:t xml:space="preserve"> this may refer to assets that are required to avoid material delays and maintain passenger experience, such as the availability of runway, taxiway, aprons, and aircraft parking and stand, availability of baggage system and IT system. Rebates may be payable when a material event has occurred resulting in significant delays. </w:t>
      </w:r>
    </w:p>
    <w:p w:rsidR="008C5DD6" w:rsidRDefault="008C5DD6" w:rsidP="008C5DD6">
      <w:pPr>
        <w:pStyle w:val="Numbered111"/>
        <w:tabs>
          <w:tab w:val="clear" w:pos="1361"/>
          <w:tab w:val="left" w:pos="709"/>
        </w:tabs>
        <w:spacing w:after="0"/>
        <w:ind w:left="709" w:hanging="709"/>
      </w:pPr>
      <w:r>
        <w:t xml:space="preserve">Airport service level agreements in Australia </w:t>
      </w:r>
    </w:p>
    <w:p w:rsidR="008C5DD6" w:rsidRDefault="008C5DD6" w:rsidP="002740E9">
      <w:r>
        <w:t>Commercial negotiations between airports and airlines in Australia are increasingly involving a performance outcome dimension. The contracts for the supply of airport services (typically re</w:t>
      </w:r>
      <w:r>
        <w:noBreakHyphen/>
        <w:t xml:space="preserve">negotiated by airports and airlines every five years) have gradually begun to incorporate some elements of SLAs, with Melbourne Airport generally leading the way. </w:t>
      </w:r>
    </w:p>
    <w:p w:rsidR="008C5DD6" w:rsidRDefault="008C5DD6" w:rsidP="008C5DD6">
      <w:r>
        <w:t xml:space="preserve">However, this progress was not to the satisfaction of airlines. The Qantas Group stated in its submission to the Productivity Commission’s 2011 airport regulation inquiry that ‘it has not been able to </w:t>
      </w:r>
      <w:r w:rsidRPr="00FB3810">
        <w:t>successfully</w:t>
      </w:r>
      <w:r>
        <w:t xml:space="preserve"> negotiate a meaningful and comprehensive service level agreement’.</w:t>
      </w:r>
      <w:r>
        <w:rPr>
          <w:rStyle w:val="FootnoteReference"/>
        </w:rPr>
        <w:footnoteReference w:id="12"/>
      </w:r>
      <w:r>
        <w:t xml:space="preserve"> It noted that ‘the majority of airport operators have no real or effective penalties for delays or service failures, while those that do are time consuming and costly to invoke.’</w:t>
      </w:r>
      <w:r>
        <w:rPr>
          <w:rStyle w:val="FootnoteReference"/>
        </w:rPr>
        <w:footnoteReference w:id="13"/>
      </w:r>
      <w:r>
        <w:t xml:space="preserve"> </w:t>
      </w:r>
    </w:p>
    <w:p w:rsidR="008C5DD6" w:rsidRDefault="008C5DD6" w:rsidP="008C5DD6">
      <w:r>
        <w:t>In 2014, the Board of Airline Representatives of Australia (BARA) stated that the inclusion of service quality arrangements in agreements varies across the major international airports, with some including service quality metrics while others offering few commitments over service quality.</w:t>
      </w:r>
      <w:r>
        <w:rPr>
          <w:rStyle w:val="FootnoteReference"/>
        </w:rPr>
        <w:footnoteReference w:id="14"/>
      </w:r>
      <w:r>
        <w:t xml:space="preserve"> BARA has recently told the ACCC that most agreements provide for some modest rebate compensation to international airlines for service failures by the airport operator. However, BARA considers that some rebates are effectively a ‘pre-payment’ from </w:t>
      </w:r>
      <w:r>
        <w:lastRenderedPageBreak/>
        <w:t xml:space="preserve">international airlines as airport operators may seek to include any forecast rebate amounts as additional operating expenditure for pricing purposes. </w:t>
      </w:r>
    </w:p>
    <w:p w:rsidR="008C5DD6" w:rsidRDefault="008C5DD6" w:rsidP="008C5DD6">
      <w:r>
        <w:t>The 2015 commercial agreement struck by Sydney Airport provides a step forward regarding service assurance at that airport and is an encouraging sign for where SLAs are heading more generally. Sydney Airport renegotiated its</w:t>
      </w:r>
      <w:r w:rsidRPr="00513063">
        <w:t xml:space="preserve"> </w:t>
      </w:r>
      <w:r>
        <w:t>airline agreements with BARA (and also separately with the Qantas Group and Virgin Australia) for the provision and pricing of airport services.</w:t>
      </w:r>
      <w:r>
        <w:rPr>
          <w:rStyle w:val="FootnoteReference"/>
        </w:rPr>
        <w:footnoteReference w:id="15"/>
      </w:r>
      <w:r>
        <w:t xml:space="preserve"> The new agreements apply for a five year period from 1 July 2016.</w:t>
      </w:r>
      <w:r>
        <w:rPr>
          <w:rStyle w:val="FootnoteReference"/>
        </w:rPr>
        <w:footnoteReference w:id="16"/>
      </w:r>
      <w:r>
        <w:t xml:space="preserve"> </w:t>
      </w:r>
    </w:p>
    <w:p w:rsidR="008C5DD6" w:rsidRDefault="008C5DD6" w:rsidP="008C5DD6">
      <w:r>
        <w:t>The new Sydney agreement includes for the first time a SLA developed in consultation with airlines, and as part of the SLA, a set of key performance indicators (KPIs) have been incorporated for the areas of baggage, passenger facilitation, peak planning/resource allocation and bussing. Sydney Airport was developing systems in 2016 for measuring KPIs which would allow formal reporting to commence in 2017.</w:t>
      </w:r>
      <w:r>
        <w:rPr>
          <w:rStyle w:val="FootnoteReference"/>
        </w:rPr>
        <w:footnoteReference w:id="17"/>
      </w:r>
      <w:r>
        <w:t xml:space="preserve"> </w:t>
      </w:r>
    </w:p>
    <w:p w:rsidR="008C5DD6" w:rsidRDefault="008C5DD6" w:rsidP="008C5DD6">
      <w:r>
        <w:t>The agreement also provides for a r</w:t>
      </w:r>
      <w:r w:rsidRPr="00C638BF">
        <w:t xml:space="preserve">ebate </w:t>
      </w:r>
      <w:r>
        <w:t>m</w:t>
      </w:r>
      <w:r w:rsidRPr="00C638BF">
        <w:t>echanism designed to provide airlines with financial relief where they suffer a significant delay to a flight as a result of a key facility such as an aerobridge or the baggage system being out of service.</w:t>
      </w:r>
      <w:r>
        <w:rPr>
          <w:rStyle w:val="FootnoteReference"/>
        </w:rPr>
        <w:footnoteReference w:id="18"/>
      </w:r>
      <w:r>
        <w:t xml:space="preserve"> The agreement</w:t>
      </w:r>
      <w:r w:rsidRPr="004A098E">
        <w:t xml:space="preserve"> </w:t>
      </w:r>
      <w:r>
        <w:t>also sets out</w:t>
      </w:r>
      <w:r w:rsidRPr="004A098E">
        <w:t xml:space="preserve"> common service standards for cleaning, maintenance and terminal presentation. During </w:t>
      </w:r>
      <w:r>
        <w:t>2015-16</w:t>
      </w:r>
      <w:r w:rsidRPr="004A098E">
        <w:t xml:space="preserve"> an </w:t>
      </w:r>
      <w:r>
        <w:t>improvement</w:t>
      </w:r>
      <w:r w:rsidRPr="004A098E">
        <w:t xml:space="preserve"> in standards to the contractually agreed </w:t>
      </w:r>
      <w:r>
        <w:t>‘</w:t>
      </w:r>
      <w:r w:rsidRPr="004A098E">
        <w:t>silver</w:t>
      </w:r>
      <w:r>
        <w:t>’</w:t>
      </w:r>
      <w:r w:rsidRPr="004A098E">
        <w:t xml:space="preserve"> specification was achieved and all key ratings for Terminal 1 improved. </w:t>
      </w:r>
      <w:r>
        <w:t>Sydney Airport expects further improvement ov</w:t>
      </w:r>
      <w:r w:rsidRPr="004A098E">
        <w:t xml:space="preserve">er the next 12 months </w:t>
      </w:r>
      <w:r>
        <w:t>to the ‘gold’ specification.</w:t>
      </w:r>
      <w:r>
        <w:rPr>
          <w:rStyle w:val="FootnoteReference"/>
        </w:rPr>
        <w:footnoteReference w:id="19"/>
      </w:r>
      <w:r>
        <w:t xml:space="preserve"> </w:t>
      </w:r>
    </w:p>
    <w:p w:rsidR="008C5DD6" w:rsidRPr="00992DF7" w:rsidRDefault="008C5DD6" w:rsidP="008C5DD6">
      <w:pPr>
        <w:pStyle w:val="Numbered111"/>
        <w:tabs>
          <w:tab w:val="clear" w:pos="1361"/>
          <w:tab w:val="left" w:pos="709"/>
        </w:tabs>
        <w:spacing w:after="0"/>
        <w:ind w:left="709" w:hanging="709"/>
      </w:pPr>
      <w:r>
        <w:t>Looking ahead</w:t>
      </w:r>
    </w:p>
    <w:p w:rsidR="008C5DD6" w:rsidRDefault="008C5DD6" w:rsidP="002740E9">
      <w:r>
        <w:t xml:space="preserve">While the Australian aviation industry appears to be moving towards adopting improved SLAs in airport/airline commercial agreements, there is still some way to go before the SLAs provide the type of quality assurance desired by airlines. </w:t>
      </w:r>
    </w:p>
    <w:p w:rsidR="008C5DD6" w:rsidRDefault="008C5DD6" w:rsidP="008C5DD6">
      <w:r>
        <w:t xml:space="preserve">The airports at Melbourne, Brisbane and Perth will shortly be negotiating their next commercial agreements with airlines, if they have not already commenced. </w:t>
      </w:r>
    </w:p>
    <w:p w:rsidR="008C5DD6" w:rsidRDefault="008C5DD6" w:rsidP="008C5DD6">
      <w:r>
        <w:t>BARA has recently proposed that the SLAs framework adopted at Sydney Airport be applied across all international airports in Australia,</w:t>
      </w:r>
      <w:r>
        <w:rPr>
          <w:rStyle w:val="FootnoteReference"/>
        </w:rPr>
        <w:footnoteReference w:id="20"/>
      </w:r>
      <w:r>
        <w:t xml:space="preserve"> and has identified availability, cleanliness, and an ongoing culture of safety and efficiency at airports as important elements of service quality.</w:t>
      </w:r>
      <w:r>
        <w:rPr>
          <w:rStyle w:val="FootnoteReference"/>
        </w:rPr>
        <w:footnoteReference w:id="21"/>
      </w:r>
      <w:r>
        <w:t xml:space="preserve"> The proposed framework consists of a number of key elements including: </w:t>
      </w:r>
    </w:p>
    <w:p w:rsidR="008C5DD6" w:rsidRDefault="008C5DD6" w:rsidP="008C5DD6">
      <w:pPr>
        <w:pStyle w:val="Bulletpoint"/>
        <w:spacing w:after="0"/>
      </w:pPr>
      <w:r>
        <w:t>outcome-focused KPIs which are necessary to identify areas for improvement and resolve emerging issues</w:t>
      </w:r>
    </w:p>
    <w:p w:rsidR="008C5DD6" w:rsidRDefault="008C5DD6" w:rsidP="008C5DD6">
      <w:pPr>
        <w:pStyle w:val="Bulletpoint"/>
        <w:spacing w:after="0"/>
      </w:pPr>
      <w:r>
        <w:t>performance improvement projects coordinated by airports to improve outcomes</w:t>
      </w:r>
    </w:p>
    <w:p w:rsidR="008C5DD6" w:rsidRDefault="008C5DD6" w:rsidP="008C5DD6">
      <w:pPr>
        <w:pStyle w:val="Bulletpoint"/>
        <w:spacing w:after="0"/>
      </w:pPr>
      <w:r>
        <w:t>commercial consequences for significant delays in flights caused by airport operators and</w:t>
      </w:r>
    </w:p>
    <w:p w:rsidR="008C5DD6" w:rsidRDefault="008C5DD6" w:rsidP="008C5DD6">
      <w:pPr>
        <w:pStyle w:val="Bulletpoint"/>
        <w:spacing w:after="0"/>
      </w:pPr>
      <w:r>
        <w:t xml:space="preserve">effective consultation with airlines. </w:t>
      </w:r>
    </w:p>
    <w:p w:rsidR="008C5DD6" w:rsidRDefault="008C5DD6" w:rsidP="008C5DD6">
      <w:r>
        <w:lastRenderedPageBreak/>
        <w:t>There are a number of ways that SLAs could develop in the future to provide airlines with greater service assurance. For example, rebates could more closely reflect the cost of non-performance for airlines, or rebates/remedies could specifically relate to individual airlines affected by non-performance rather than only on an airport-wide basis.</w:t>
      </w:r>
    </w:p>
    <w:p w:rsidR="008C5DD6" w:rsidRDefault="008C5DD6" w:rsidP="008C5DD6">
      <w:r>
        <w:t>The ACCC will be interested to see the form of the new SLAs that will be adopted at Melbourne, Brisbane and Perth airports. These SLAs will be a useful indicator of the bargaining strength of the airports</w:t>
      </w:r>
      <w:r w:rsidRPr="00203EE0">
        <w:rPr>
          <w:rFonts w:asciiTheme="minorHAnsi" w:hAnsiTheme="minorHAnsi" w:cstheme="minorHAnsi"/>
        </w:rPr>
        <w:t>—</w:t>
      </w:r>
      <w:r>
        <w:rPr>
          <w:rFonts w:asciiTheme="minorHAnsi" w:hAnsiTheme="minorHAnsi" w:cstheme="minorHAnsi"/>
        </w:rPr>
        <w:t>and therefore their market power</w:t>
      </w:r>
      <w:r w:rsidRPr="00203EE0">
        <w:rPr>
          <w:rFonts w:asciiTheme="minorHAnsi" w:hAnsiTheme="minorHAnsi" w:cstheme="minorHAnsi"/>
        </w:rPr>
        <w:t>—</w:t>
      </w:r>
      <w:r>
        <w:rPr>
          <w:rFonts w:asciiTheme="minorHAnsi" w:hAnsiTheme="minorHAnsi" w:cstheme="minorHAnsi"/>
        </w:rPr>
        <w:t>ahead of the Productivity Commission’s review of the need for airport regulation in 2018</w:t>
      </w:r>
      <w:r>
        <w:t xml:space="preserve">. </w:t>
      </w:r>
    </w:p>
    <w:p w:rsidR="008C5DD6" w:rsidRDefault="008C5DD6" w:rsidP="008C5DD6">
      <w:pPr>
        <w:pStyle w:val="Numbered11"/>
        <w:tabs>
          <w:tab w:val="clear" w:pos="1021"/>
          <w:tab w:val="left" w:pos="426"/>
        </w:tabs>
        <w:ind w:left="426" w:hanging="426"/>
      </w:pPr>
      <w:bookmarkStart w:id="9" w:name="_Toc475981024"/>
      <w:r>
        <w:t>Progress on Western Sydney Airport</w:t>
      </w:r>
      <w:bookmarkEnd w:id="9"/>
    </w:p>
    <w:p w:rsidR="008C5DD6" w:rsidRDefault="008C5DD6" w:rsidP="002740E9">
      <w:r w:rsidRPr="0020634A">
        <w:t>In 2014 the Australian government announced that a new international airport would be built in Western Sydney at Badgerys Creek. This airport will serve a projected increase in air travel demand in the coming decades, and have a planned opening date in 2026.</w:t>
      </w:r>
      <w:r>
        <w:t xml:space="preserve"> Development of infrastructure around the airport began in 2015, and the NSW government has budgeted $417 million during 2016-17 for preparatory road works to improve access to the airport site.</w:t>
      </w:r>
      <w:r>
        <w:rPr>
          <w:rStyle w:val="FootnoteReference"/>
          <w:color w:val="00276C" w:themeColor="text2" w:themeShade="BF"/>
        </w:rPr>
        <w:footnoteReference w:id="22"/>
      </w:r>
      <w:r>
        <w:t xml:space="preserve"> </w:t>
      </w:r>
    </w:p>
    <w:p w:rsidR="008C5DD6" w:rsidRDefault="008C5DD6" w:rsidP="008C5DD6">
      <w:r>
        <w:t>When Sydney (Kingsford Smith) Airport was privatised by the Australian Government in 2002, the buyer was also granted the first opportunity to take up the right to develop and operate any second airport in Sydney. On 20 December 2016 the Australian Government presented a ‘Notice of Intention’ to the Sydney Airport Group in accordance with the right of first refusal.</w:t>
      </w:r>
      <w:r>
        <w:rPr>
          <w:rStyle w:val="FootnoteReference"/>
          <w:color w:val="00276C" w:themeColor="text2" w:themeShade="BF"/>
        </w:rPr>
        <w:footnoteReference w:id="23"/>
      </w:r>
      <w:r>
        <w:t xml:space="preserve"> This notice sets out the formal contractual terms which Sydney Airport must follow to build and administer the new airport, should it choose to do so. </w:t>
      </w:r>
    </w:p>
    <w:p w:rsidR="008C5DD6" w:rsidRDefault="008C5DD6" w:rsidP="008C5DD6">
      <w:r>
        <w:t>Sydney Airport Group has until May 2017 to respond to the Notice of Intent. Should Sydney Airport decline the offer, the government has said that it may build and operate Western Sydney Airport itself, or offer the opportunity to other private companies on similar contractual terms.</w:t>
      </w:r>
    </w:p>
    <w:p w:rsidR="008C5DD6" w:rsidRDefault="008C5DD6" w:rsidP="008C5DD6">
      <w:r>
        <w:t>There are indications that Sydney Airport may choose not to build the airport. Sydney Airport has stated that Western Sydney Airport represents a greenfield development and therefore carries more risk and higher return requirements than other opportunities.</w:t>
      </w:r>
      <w:r>
        <w:rPr>
          <w:rStyle w:val="FootnoteReference"/>
          <w:color w:val="00276C" w:themeColor="text2" w:themeShade="BF"/>
        </w:rPr>
        <w:footnoteReference w:id="24"/>
      </w:r>
      <w:r>
        <w:t xml:space="preserve"> Sydney Airport has also said that it would require “material support from the Commonwealth” to make developing Western Sydney Airport financially viable.</w:t>
      </w:r>
      <w:r>
        <w:rPr>
          <w:rStyle w:val="FootnoteReference"/>
          <w:color w:val="00276C" w:themeColor="text2" w:themeShade="BF"/>
        </w:rPr>
        <w:footnoteReference w:id="25"/>
      </w:r>
      <w:r>
        <w:t xml:space="preserve"> </w:t>
      </w:r>
    </w:p>
    <w:p w:rsidR="008C5DD6" w:rsidRDefault="008C5DD6" w:rsidP="00984EA6">
      <w:r>
        <w:t>A second international airport competing with Sydney Airport could yield significant benefits to both consumers and airlines. An independent operator of Western Sydney Airport would have a strong incentive to invest, set competitive prices and offer improved service levels to effectively compete with Sydney Airport. On the other hand, a common owner of the two airports would have an incentive to restrict investment and delay the new airport in order to maximise returns from its existing assets.</w:t>
      </w:r>
    </w:p>
    <w:p w:rsidR="008C5DD6" w:rsidRDefault="008C5DD6" w:rsidP="00984EA6">
      <w:r>
        <w:t xml:space="preserve">The inclusion of the right of first refusal in the sale of Sydney Airport is an example of a government focussing on maximising the sale price of an asset at the risk of longer term benefits to consumers through competition. It is encouraging that the government intends </w:t>
      </w:r>
      <w:r>
        <w:lastRenderedPageBreak/>
        <w:t>not to provide additional subsidies for Sydney Airport to develop the second airport, and is prepared to build the airport itself. This has raised the possibility of increased competition with Sydney Airport to the long-term benefit of consumers and the economy.</w:t>
      </w:r>
    </w:p>
    <w:p w:rsidR="008C5DD6" w:rsidRDefault="008C5DD6" w:rsidP="00984EA6">
      <w:pPr>
        <w:pStyle w:val="Numbered11"/>
        <w:tabs>
          <w:tab w:val="clear" w:pos="1021"/>
          <w:tab w:val="left" w:pos="426"/>
        </w:tabs>
        <w:ind w:left="426" w:hanging="426"/>
      </w:pPr>
      <w:bookmarkStart w:id="10" w:name="_Toc475981025"/>
      <w:r>
        <w:t>The provision of jet fuel at monitored airports</w:t>
      </w:r>
      <w:bookmarkEnd w:id="10"/>
    </w:p>
    <w:p w:rsidR="008C5DD6" w:rsidRDefault="008C5DD6" w:rsidP="002740E9">
      <w:pPr>
        <w:rPr>
          <w:lang w:val="en-GB"/>
        </w:rPr>
      </w:pPr>
      <w:r>
        <w:rPr>
          <w:lang w:val="en-GB"/>
        </w:rPr>
        <w:t>Jet fuel is a considerable cost item for airlines and represents around a third of global airline costs.</w:t>
      </w:r>
      <w:r>
        <w:rPr>
          <w:rStyle w:val="FootnoteReference"/>
          <w:lang w:val="en-GB"/>
        </w:rPr>
        <w:footnoteReference w:id="26"/>
      </w:r>
      <w:r>
        <w:rPr>
          <w:lang w:val="en-GB"/>
        </w:rPr>
        <w:t xml:space="preserve"> The key parts of the jet fuel supply chain from a competitive perspective include the transport of jet fuel from the refinery or import terminal to aircraft at the airport. This transportation of jet fuel to onsite storage at the airport is via pipeline and/or tanker. Pipelines are generally owned or leased by those parties supplying the jet fuel rather than the airport. At the airport, the storage and distribution infrastructure is owned by multiple parties (which is generally the joint ventures that supply the jet fuel) and operates under lease by the airport. Some airports such as Sydney Airport also charge a fuel throughput levy for each litre of jet fuel supplied. </w:t>
      </w:r>
    </w:p>
    <w:p w:rsidR="008C5DD6" w:rsidRDefault="008C5DD6" w:rsidP="00984EA6">
      <w:pPr>
        <w:rPr>
          <w:lang w:val="en-GB"/>
        </w:rPr>
      </w:pPr>
      <w:r>
        <w:rPr>
          <w:lang w:val="en-GB"/>
        </w:rPr>
        <w:t xml:space="preserve">The </w:t>
      </w:r>
      <w:r w:rsidRPr="00D77DEF">
        <w:rPr>
          <w:lang w:val="en-GB"/>
        </w:rPr>
        <w:t xml:space="preserve">Board of Airline Representatives of Australia (BARA) has advocated for an open access regime for jet fuel infrastructure and the deemed declaration of </w:t>
      </w:r>
      <w:r>
        <w:rPr>
          <w:lang w:val="en-GB"/>
        </w:rPr>
        <w:t xml:space="preserve">jet fuel </w:t>
      </w:r>
      <w:r w:rsidRPr="00D77DEF">
        <w:rPr>
          <w:lang w:val="en-GB"/>
        </w:rPr>
        <w:t xml:space="preserve">pipelines under Part IIIA of the </w:t>
      </w:r>
      <w:r w:rsidRPr="00D77DEF">
        <w:rPr>
          <w:i/>
          <w:lang w:val="en-GB"/>
        </w:rPr>
        <w:t>Competition and Consumer Act 2010.</w:t>
      </w:r>
      <w:r>
        <w:rPr>
          <w:rStyle w:val="FootnoteReference"/>
          <w:i/>
          <w:lang w:val="en-GB"/>
        </w:rPr>
        <w:footnoteReference w:id="27"/>
      </w:r>
      <w:r w:rsidRPr="00D77DEF">
        <w:rPr>
          <w:lang w:val="en-GB"/>
        </w:rPr>
        <w:t xml:space="preserve"> </w:t>
      </w:r>
      <w:r>
        <w:rPr>
          <w:lang w:val="en-GB"/>
        </w:rPr>
        <w:t>Further, the government’s Competition Policy Review stated in March 2015 that competition in jet fuel supply should be the focus of further reforms.</w:t>
      </w:r>
      <w:r>
        <w:rPr>
          <w:rStyle w:val="FootnoteReference"/>
          <w:lang w:val="en-GB"/>
        </w:rPr>
        <w:footnoteReference w:id="28"/>
      </w:r>
      <w:r>
        <w:rPr>
          <w:lang w:val="en-GB"/>
        </w:rPr>
        <w:t xml:space="preserve"> The policy review did not provide direction to the government as to how this reform may proceed. </w:t>
      </w:r>
    </w:p>
    <w:p w:rsidR="008C5DD6" w:rsidRDefault="008C5DD6" w:rsidP="00984EA6">
      <w:pPr>
        <w:rPr>
          <w:lang w:val="en-GB"/>
        </w:rPr>
      </w:pPr>
      <w:r>
        <w:t>Over the past 12 to 18 months, t</w:t>
      </w:r>
      <w:r>
        <w:rPr>
          <w:lang w:val="en-GB"/>
        </w:rPr>
        <w:t xml:space="preserve">here have been a number of developments with the delivery and supply of jet fuel at some of the monitored airports. </w:t>
      </w:r>
    </w:p>
    <w:p w:rsidR="008C5DD6" w:rsidRDefault="008C5DD6" w:rsidP="00984EA6">
      <w:pPr>
        <w:rPr>
          <w:lang w:val="en-GB"/>
        </w:rPr>
      </w:pPr>
      <w:r>
        <w:rPr>
          <w:lang w:val="en-GB"/>
        </w:rPr>
        <w:t>During late November 2016 Melbourne Airport experienced supply issues with jet fuel and this resulted in temporary fuel rationing measures for aircraft. The National Operating Committee on Jet Fuel Supply Assurance changed the fuel supply status to a ‘black traffic light’ indicating supply issues and rationing of jet fuel.</w:t>
      </w:r>
      <w:r>
        <w:rPr>
          <w:rStyle w:val="FootnoteReference"/>
          <w:lang w:val="en-GB"/>
        </w:rPr>
        <w:footnoteReference w:id="29"/>
      </w:r>
      <w:r>
        <w:rPr>
          <w:lang w:val="en-GB"/>
        </w:rPr>
        <w:t xml:space="preserve"> This disruption to jet fuel supply followed two similar jet fuel shortages during 2015 at Melbourne Airport. </w:t>
      </w:r>
    </w:p>
    <w:p w:rsidR="00E57B4D" w:rsidRDefault="008C5DD6" w:rsidP="00984EA6">
      <w:pPr>
        <w:rPr>
          <w:lang w:val="en-GB"/>
        </w:rPr>
      </w:pPr>
      <w:r>
        <w:rPr>
          <w:lang w:val="en-GB"/>
        </w:rPr>
        <w:t>The latest disruption to jet fuel supplies to Melbourne Airport was due to a shipment failing quality control tests.</w:t>
      </w:r>
      <w:r>
        <w:rPr>
          <w:rStyle w:val="FootnoteReference"/>
          <w:lang w:val="en-GB"/>
        </w:rPr>
        <w:footnoteReference w:id="30"/>
      </w:r>
      <w:r>
        <w:rPr>
          <w:lang w:val="en-GB"/>
        </w:rPr>
        <w:t xml:space="preserve"> BARA claimed that the 2016 disruption was more severe than the shortages that occurred in 2015. BARA further claimed that the shortages at Melbourne Airport were the “result of taking no action to deal with known and avoidable supply issues”.</w:t>
      </w:r>
      <w:r>
        <w:rPr>
          <w:rStyle w:val="FootnoteReference"/>
          <w:lang w:val="en-GB"/>
        </w:rPr>
        <w:footnoteReference w:id="31"/>
      </w:r>
      <w:r>
        <w:rPr>
          <w:lang w:val="en-GB"/>
        </w:rPr>
        <w:t xml:space="preserve"> </w:t>
      </w:r>
    </w:p>
    <w:p w:rsidR="00E57B4D" w:rsidRDefault="00E57B4D">
      <w:pPr>
        <w:spacing w:after="0"/>
        <w:rPr>
          <w:lang w:val="en-GB"/>
        </w:rPr>
      </w:pPr>
      <w:r>
        <w:rPr>
          <w:lang w:val="en-GB"/>
        </w:rPr>
        <w:br w:type="page"/>
      </w:r>
    </w:p>
    <w:p w:rsidR="008C5DD6" w:rsidRDefault="008C5DD6" w:rsidP="00984EA6">
      <w:pPr>
        <w:rPr>
          <w:lang w:val="en-GB"/>
        </w:rPr>
      </w:pPr>
    </w:p>
    <w:p w:rsidR="008C5DD6" w:rsidRDefault="008C5DD6" w:rsidP="00984EA6">
      <w:pPr>
        <w:rPr>
          <w:lang w:val="en-GB"/>
        </w:rPr>
      </w:pPr>
      <w:r>
        <w:rPr>
          <w:lang w:val="en-GB"/>
        </w:rPr>
        <w:t xml:space="preserve">Melbourne Airport has asked for expressions of interest to manage its fuel storage infrastructure and fuelling facilities at the airport after the present lease expires in April 2017. Although this may alleviate storage issues at the airport, there has also been support to replicate the single pipeline from the Somerton storage site to the airport (which is at or near capacity).  </w:t>
      </w:r>
    </w:p>
    <w:p w:rsidR="008C5DD6" w:rsidRDefault="008C5DD6" w:rsidP="00984EA6">
      <w:pPr>
        <w:rPr>
          <w:lang w:val="en-GB"/>
        </w:rPr>
      </w:pPr>
      <w:r>
        <w:rPr>
          <w:lang w:val="en-GB"/>
        </w:rPr>
        <w:t>Separately, Mobil Oil Australia announced in February 2016 the construction of a pipeline from the company’s import terminal at Yarraville. This pipeline will connect with one of the refinery pipelines that link to the Somerton jet fuel depot.</w:t>
      </w:r>
      <w:r>
        <w:rPr>
          <w:rStyle w:val="FootnoteReference"/>
          <w:lang w:val="en-GB"/>
        </w:rPr>
        <w:footnoteReference w:id="32"/>
      </w:r>
      <w:r>
        <w:rPr>
          <w:lang w:val="en-GB"/>
        </w:rPr>
        <w:t xml:space="preserve"> The new pipeline will not increase capacity storage for the airport but it will allow for the more efficient fuel transport from the import terminal to the airport. Currently all jet fuel from the import terminal is transported via road tankers.</w:t>
      </w:r>
      <w:r>
        <w:rPr>
          <w:rStyle w:val="FootnoteReference"/>
          <w:lang w:val="en-GB"/>
        </w:rPr>
        <w:footnoteReference w:id="33"/>
      </w:r>
      <w:r>
        <w:rPr>
          <w:lang w:val="en-GB"/>
        </w:rPr>
        <w:t xml:space="preserve"> </w:t>
      </w:r>
    </w:p>
    <w:p w:rsidR="008C5DD6" w:rsidRDefault="008C5DD6" w:rsidP="00984EA6">
      <w:pPr>
        <w:rPr>
          <w:lang w:val="en-GB"/>
        </w:rPr>
      </w:pPr>
      <w:r>
        <w:rPr>
          <w:lang w:val="en-GB"/>
        </w:rPr>
        <w:t>Another development related to jet fuel supply is the opening of a new jet fuel pipeline at Brisbane Airport. Caltex Australia said that this new pipeline will double the existing delivery rate of jet fuel to the airport.</w:t>
      </w:r>
      <w:r>
        <w:rPr>
          <w:rStyle w:val="FootnoteReference"/>
          <w:lang w:val="en-GB"/>
        </w:rPr>
        <w:footnoteReference w:id="34"/>
      </w:r>
      <w:r>
        <w:rPr>
          <w:lang w:val="en-GB"/>
        </w:rPr>
        <w:t xml:space="preserve"> </w:t>
      </w:r>
    </w:p>
    <w:p w:rsidR="008C5DD6" w:rsidRDefault="008C5DD6" w:rsidP="00984EA6">
      <w:pPr>
        <w:pStyle w:val="Numbered11"/>
        <w:ind w:left="709" w:hanging="709"/>
      </w:pPr>
      <w:bookmarkStart w:id="11" w:name="_Toc475981026"/>
      <w:r>
        <w:t>Ridesharing services at monitored airports</w:t>
      </w:r>
      <w:bookmarkEnd w:id="11"/>
      <w:r>
        <w:t xml:space="preserve"> </w:t>
      </w:r>
    </w:p>
    <w:p w:rsidR="008C5DD6" w:rsidRDefault="008C5DD6" w:rsidP="002740E9">
      <w:r>
        <w:t>Ridesharing</w:t>
      </w:r>
      <w:r w:rsidRPr="00466FCC">
        <w:t xml:space="preserve"> services such as Uber</w:t>
      </w:r>
      <w:r>
        <w:t>X</w:t>
      </w:r>
      <w:r w:rsidRPr="00466FCC">
        <w:t xml:space="preserve"> </w:t>
      </w:r>
      <w:r>
        <w:t>and GoCar provide</w:t>
      </w:r>
      <w:r w:rsidRPr="00466FCC">
        <w:t xml:space="preserve"> an increasin</w:t>
      </w:r>
      <w:r>
        <w:t>gly popular alternative to taxis. A recent study reports that of the Australians who use taxi services, 54 per cent now make use of ridesharing.</w:t>
      </w:r>
      <w:r w:rsidRPr="00466FCC">
        <w:rPr>
          <w:vertAlign w:val="superscript"/>
        </w:rPr>
        <w:footnoteReference w:id="35"/>
      </w:r>
      <w:r>
        <w:t xml:space="preserve"> While ridesharing services obviously compete most directly with taxis, their increasingly popularity may also see more people choose not to drive to the airport. Ridesharing may therefore place slightly more competitive pressure on airports to provide cheaper car parking services.  </w:t>
      </w:r>
    </w:p>
    <w:p w:rsidR="008C5DD6" w:rsidRDefault="008C5DD6" w:rsidP="00984EA6">
      <w:r>
        <w:t xml:space="preserve">The legality of ridesharing services and the ability for passengers to use these services to get to and from the airport evolved rapidly during 2015-16. This pace of change creates uncertainty for consumers who may want to use ridesharing for airport travel, and it poses challenges to airports which must support a new form of landside access. </w:t>
      </w:r>
    </w:p>
    <w:p w:rsidR="008C5DD6" w:rsidRDefault="008C5DD6" w:rsidP="00984EA6">
      <w:r>
        <w:t>It has always been possible for passengers to use ridesharing services for travel to airports, where they can be delivered to any of the standard drop-off points. Passengers who have sought to use ridesharing services from airports, however, have faced a number of barriers. Ridesharing services have voluntarily geofenced</w:t>
      </w:r>
      <w:r>
        <w:rPr>
          <w:rStyle w:val="FootnoteReference"/>
        </w:rPr>
        <w:footnoteReference w:id="36"/>
      </w:r>
      <w:r>
        <w:t xml:space="preserve"> the location of some airports, blocking drivers from picking up passengers. Furthermore, there has been no easy way to pre-book ridesharing services days in advance of a journey. As states proceed to legalise ridesharing and ridesharing services move to allow longer term pre-booking, ridesharing is becoming more attractive for airport travel.</w:t>
      </w:r>
    </w:p>
    <w:sdt>
      <w:sdtPr>
        <w:rPr>
          <w:b/>
          <w:bCs/>
        </w:rPr>
        <w:id w:val="929780989"/>
        <w:docPartObj>
          <w:docPartGallery w:val="Cover Pages"/>
          <w:docPartUnique/>
        </w:docPartObj>
      </w:sdtPr>
      <w:sdtEndPr>
        <w:rPr>
          <w:b w:val="0"/>
          <w:bCs w:val="0"/>
        </w:rPr>
      </w:sdtEndPr>
      <w:sdtContent>
        <w:p w:rsidR="008C5DD6" w:rsidRDefault="008C5DD6" w:rsidP="008C5DD6">
          <w:pPr>
            <w:keepNext/>
          </w:pPr>
          <w:r>
            <w:t xml:space="preserve">At the time of this report’s publication all Australian states have legalised ridesharing services or signalled their intention to do so, and therefore consumers are (or will soon be) free to use ridesharing services to travel to and from any of the monitored airports.  </w:t>
          </w:r>
        </w:p>
        <w:p w:rsidR="008C5DD6" w:rsidRPr="001F51F1" w:rsidRDefault="008C5DD6" w:rsidP="008C5DD6">
          <w:pPr>
            <w:keepNext/>
          </w:pPr>
          <w:r w:rsidRPr="001F51F1">
            <w:t xml:space="preserve">The NSW government legalised ridesharing in December 2015, and ridesharing services became legal in Queensland in September 2016.  The Victorian and Western Australian governments </w:t>
          </w:r>
          <w:r w:rsidRPr="006A3948">
            <w:t xml:space="preserve">have indicated that they will seek to pass similar legislation during 2017. These new laws aim to ensure that ridesharing services are held to a similar standard of passenger safety and reliability as taxi services, and provide compensation to taxi owners. </w:t>
          </w:r>
          <w:r w:rsidRPr="001F51F1">
            <w:t>Taxis remain the only services that can be hailed from the street or can use a taxi rank. Ridesharing drivers may only be ordered by passengers using dedicated smartphone apps and they are not allowed to promote their services through ‘touting’ at airports or at other locations.</w:t>
          </w:r>
          <w:r>
            <w:rPr>
              <w:rStyle w:val="FootnoteReference"/>
            </w:rPr>
            <w:footnoteReference w:id="37"/>
          </w:r>
        </w:p>
        <w:p w:rsidR="008C5DD6" w:rsidRPr="00A41EA2" w:rsidRDefault="008C5DD6" w:rsidP="00325293">
          <w:r w:rsidRPr="00A41EA2">
            <w:t>The growing use of ridesharing services can cause congestion problems around airports if there is not adequate parking for pre-booked vehicles.  In anticipation of more widespread use of ridesharing services, some of the monitored airports have made dedicated waiting areas available where ridesharing drivers can wait for passengers, comparable to existing waiting areas for taxis.</w:t>
          </w:r>
        </w:p>
        <w:p w:rsidR="008C5DD6" w:rsidRPr="00A41EA2" w:rsidRDefault="008C5DD6" w:rsidP="00325293">
          <w:r w:rsidRPr="00A41EA2">
            <w:t>Sydney Airport opened a new ‘shared priority pickup zone’ near its domestic terminals in July 2016, which is available for ridesharing drivers and other pre-bo</w:t>
          </w:r>
          <w:r>
            <w:t>oked services, including taxis.</w:t>
          </w:r>
          <w:r>
            <w:rPr>
              <w:rStyle w:val="FootnoteReference"/>
              <w:i/>
              <w:iCs/>
            </w:rPr>
            <w:footnoteReference w:id="38"/>
          </w:r>
          <w:r w:rsidRPr="00A41EA2">
            <w:t xml:space="preserve"> The charge for this zone is $4.00 for 15 minutes, similar to the $4.10</w:t>
          </w:r>
          <w:r>
            <w:t xml:space="preserve"> taxis pay to use the </w:t>
          </w:r>
          <w:r w:rsidRPr="00A41EA2">
            <w:t xml:space="preserve">taxi ranks </w:t>
          </w:r>
          <w:r>
            <w:t>at the same terminal. Brisbane A</w:t>
          </w:r>
          <w:r w:rsidRPr="00A41EA2">
            <w:t>irport has created dedicated zones for ridesharing drivers at both internat</w:t>
          </w:r>
          <w:r>
            <w:t xml:space="preserve">ional and domestic terminals </w:t>
          </w:r>
          <w:r w:rsidRPr="00A41EA2">
            <w:t>with a $3 charge</w:t>
          </w:r>
          <w:r>
            <w:t>,</w:t>
          </w:r>
          <w:r>
            <w:rPr>
              <w:rStyle w:val="FootnoteReference"/>
              <w:i/>
              <w:iCs/>
            </w:rPr>
            <w:footnoteReference w:id="39"/>
          </w:r>
          <w:r>
            <w:t xml:space="preserve"> comparable to the $3.60 charge for taxis</w:t>
          </w:r>
          <w:r w:rsidRPr="00A41EA2">
            <w:t>. Per</w:t>
          </w:r>
          <w:r>
            <w:t>th Airport has</w:t>
          </w:r>
          <w:r w:rsidRPr="00A41EA2">
            <w:t xml:space="preserve"> introduce</w:t>
          </w:r>
          <w:r>
            <w:t>d</w:t>
          </w:r>
          <w:r w:rsidRPr="00A41EA2">
            <w:t xml:space="preserve"> </w:t>
          </w:r>
          <w:r>
            <w:t>‘</w:t>
          </w:r>
          <w:r w:rsidRPr="00A41EA2">
            <w:t>remote holding areas’ for pre-booked ridesharing drivers</w:t>
          </w:r>
          <w:r>
            <w:t>,</w:t>
          </w:r>
          <w:r>
            <w:rPr>
              <w:rStyle w:val="FootnoteReference"/>
              <w:i/>
              <w:iCs/>
            </w:rPr>
            <w:footnoteReference w:id="40"/>
          </w:r>
          <w:r w:rsidRPr="00A41EA2">
            <w:t xml:space="preserve"> </w:t>
          </w:r>
          <w:r>
            <w:t xml:space="preserve">and </w:t>
          </w:r>
          <w:r w:rsidRPr="00A41EA2">
            <w:t xml:space="preserve">Melbourne Airport has </w:t>
          </w:r>
          <w:r>
            <w:t>also indicated that it may devote dedicated infrastructure to provide access to ridesharing services</w:t>
          </w:r>
          <w:r w:rsidRPr="00A41EA2">
            <w:t>.</w:t>
          </w:r>
          <w:r>
            <w:rPr>
              <w:rStyle w:val="FootnoteReference"/>
              <w:i/>
              <w:iCs/>
            </w:rPr>
            <w:footnoteReference w:id="41"/>
          </w:r>
          <w:r w:rsidRPr="00A41EA2">
            <w:t xml:space="preserve"> </w:t>
          </w:r>
        </w:p>
        <w:p w:rsidR="00E57B4D" w:rsidRDefault="008C5DD6" w:rsidP="00325293">
          <w:r w:rsidRPr="00A41EA2">
            <w:t xml:space="preserve">For consumers who are uncertain about the provision for </w:t>
          </w:r>
          <w:r>
            <w:t>ridesharing services</w:t>
          </w:r>
          <w:r w:rsidRPr="00A41EA2">
            <w:t>, Table 1</w:t>
          </w:r>
          <w:r>
            <w:t>.8.1</w:t>
          </w:r>
          <w:r w:rsidRPr="00A41EA2">
            <w:t xml:space="preserve"> shows the status of ridesharing at each monitored airport at the time of this report’s publication.</w:t>
          </w:r>
        </w:p>
        <w:p w:rsidR="00E57B4D" w:rsidRDefault="00E57B4D">
          <w:pPr>
            <w:spacing w:after="0"/>
          </w:pPr>
          <w:r>
            <w:br w:type="page"/>
          </w:r>
        </w:p>
        <w:p w:rsidR="008C5DD6" w:rsidRDefault="00466236" w:rsidP="00325293"/>
      </w:sdtContent>
    </w:sdt>
    <w:p w:rsidR="008C5DD6" w:rsidRPr="00F15EEE" w:rsidRDefault="008C5DD6" w:rsidP="00325293">
      <w:r w:rsidRPr="004B26F4">
        <w:rPr>
          <w:b/>
          <w:color w:val="51626F"/>
        </w:rPr>
        <w:t>Ta</w:t>
      </w:r>
      <w:r w:rsidR="00342CFB">
        <w:rPr>
          <w:b/>
          <w:color w:val="51626F"/>
        </w:rPr>
        <w:t>b</w:t>
      </w:r>
      <w:r w:rsidRPr="004B26F4">
        <w:rPr>
          <w:b/>
          <w:color w:val="51626F"/>
        </w:rPr>
        <w:t xml:space="preserve">le </w:t>
      </w:r>
      <w:r w:rsidRPr="004B26F4">
        <w:rPr>
          <w:b/>
          <w:color w:val="51626F"/>
        </w:rPr>
        <w:fldChar w:fldCharType="begin"/>
      </w:r>
      <w:r w:rsidRPr="004B26F4">
        <w:rPr>
          <w:b/>
          <w:color w:val="51626F"/>
        </w:rPr>
        <w:instrText xml:space="preserve"> SEQ Table \* ARABIC </w:instrText>
      </w:r>
      <w:r w:rsidRPr="004B26F4">
        <w:rPr>
          <w:b/>
          <w:color w:val="51626F"/>
        </w:rPr>
        <w:fldChar w:fldCharType="separate"/>
      </w:r>
      <w:r>
        <w:rPr>
          <w:b/>
          <w:noProof/>
          <w:color w:val="51626F"/>
        </w:rPr>
        <w:t>1</w:t>
      </w:r>
      <w:r w:rsidRPr="004B26F4">
        <w:rPr>
          <w:b/>
          <w:color w:val="51626F"/>
        </w:rPr>
        <w:fldChar w:fldCharType="end"/>
      </w:r>
      <w:r>
        <w:rPr>
          <w:b/>
          <w:color w:val="51626F"/>
        </w:rPr>
        <w:t>.8.1</w:t>
      </w:r>
      <w:r w:rsidRPr="004B26F4">
        <w:rPr>
          <w:b/>
          <w:color w:val="51626F"/>
        </w:rPr>
        <w:t xml:space="preserve">: </w:t>
      </w:r>
      <w:r w:rsidRPr="004B26F4">
        <w:rPr>
          <w:b/>
          <w:color w:val="51626F"/>
        </w:rPr>
        <w:tab/>
        <w:t>Status of ridesharing services at the monitored airports</w:t>
      </w:r>
    </w:p>
    <w:tbl>
      <w:tblPr>
        <w:tblStyle w:val="ACCCTable1"/>
        <w:tblW w:w="5000" w:type="pct"/>
        <w:tblLook w:val="04A0" w:firstRow="1" w:lastRow="0" w:firstColumn="1" w:lastColumn="0" w:noHBand="0" w:noVBand="1"/>
      </w:tblPr>
      <w:tblGrid>
        <w:gridCol w:w="1933"/>
        <w:gridCol w:w="1630"/>
        <w:gridCol w:w="1872"/>
        <w:gridCol w:w="1872"/>
        <w:gridCol w:w="1935"/>
      </w:tblGrid>
      <w:tr w:rsidR="008C5DD6" w:rsidTr="00440467">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45" w:type="pct"/>
          </w:tcPr>
          <w:p w:rsidR="008C5DD6" w:rsidRPr="0039789D" w:rsidRDefault="008C5DD6" w:rsidP="00440467">
            <w:pPr>
              <w:spacing w:after="120"/>
              <w:rPr>
                <w:sz w:val="18"/>
                <w:szCs w:val="18"/>
              </w:rPr>
            </w:pPr>
            <w:r w:rsidRPr="0039789D">
              <w:rPr>
                <w:sz w:val="18"/>
                <w:szCs w:val="18"/>
              </w:rPr>
              <w:t>Airport Name</w:t>
            </w:r>
          </w:p>
        </w:tc>
        <w:tc>
          <w:tcPr>
            <w:tcW w:w="882" w:type="pct"/>
          </w:tcPr>
          <w:p w:rsidR="008C5DD6" w:rsidRPr="0039789D" w:rsidRDefault="008C5DD6" w:rsidP="00440467">
            <w:pPr>
              <w:spacing w:after="120"/>
              <w:cnfStyle w:val="100000000000" w:firstRow="1" w:lastRow="0" w:firstColumn="0" w:lastColumn="0" w:oddVBand="0" w:evenVBand="0" w:oddHBand="0" w:evenHBand="0" w:firstRowFirstColumn="0" w:firstRowLastColumn="0" w:lastRowFirstColumn="0" w:lastRowLastColumn="0"/>
              <w:rPr>
                <w:sz w:val="18"/>
                <w:szCs w:val="18"/>
              </w:rPr>
            </w:pPr>
            <w:r w:rsidRPr="0039789D">
              <w:rPr>
                <w:sz w:val="18"/>
                <w:szCs w:val="18"/>
              </w:rPr>
              <w:t>Legal in state?</w:t>
            </w:r>
          </w:p>
        </w:tc>
        <w:tc>
          <w:tcPr>
            <w:tcW w:w="1013" w:type="pct"/>
          </w:tcPr>
          <w:p w:rsidR="008C5DD6" w:rsidRPr="0039789D" w:rsidRDefault="008C5DD6" w:rsidP="00440467">
            <w:pPr>
              <w:spacing w:after="120"/>
              <w:cnfStyle w:val="100000000000" w:firstRow="1" w:lastRow="0" w:firstColumn="0" w:lastColumn="0" w:oddVBand="0" w:evenVBand="0" w:oddHBand="0" w:evenHBand="0" w:firstRowFirstColumn="0" w:firstRowLastColumn="0" w:lastRowFirstColumn="0" w:lastRowLastColumn="0"/>
              <w:rPr>
                <w:b w:val="0"/>
                <w:sz w:val="18"/>
                <w:szCs w:val="18"/>
              </w:rPr>
            </w:pPr>
            <w:r w:rsidRPr="0039789D">
              <w:rPr>
                <w:sz w:val="18"/>
                <w:szCs w:val="18"/>
              </w:rPr>
              <w:t xml:space="preserve">Pick up from airport? </w:t>
            </w:r>
          </w:p>
        </w:tc>
        <w:tc>
          <w:tcPr>
            <w:tcW w:w="1013" w:type="pct"/>
          </w:tcPr>
          <w:p w:rsidR="008C5DD6" w:rsidRPr="0039789D" w:rsidRDefault="008C5DD6" w:rsidP="00440467">
            <w:pPr>
              <w:spacing w:after="120"/>
              <w:cnfStyle w:val="100000000000" w:firstRow="1" w:lastRow="0" w:firstColumn="0" w:lastColumn="0" w:oddVBand="0" w:evenVBand="0" w:oddHBand="0" w:evenHBand="0" w:firstRowFirstColumn="0" w:firstRowLastColumn="0" w:lastRowFirstColumn="0" w:lastRowLastColumn="0"/>
              <w:rPr>
                <w:b w:val="0"/>
                <w:sz w:val="18"/>
                <w:szCs w:val="18"/>
              </w:rPr>
            </w:pPr>
            <w:r w:rsidRPr="0039789D">
              <w:rPr>
                <w:sz w:val="18"/>
                <w:szCs w:val="18"/>
              </w:rPr>
              <w:t xml:space="preserve">Drop off at airport? </w:t>
            </w:r>
          </w:p>
        </w:tc>
        <w:tc>
          <w:tcPr>
            <w:tcW w:w="1048" w:type="pct"/>
          </w:tcPr>
          <w:p w:rsidR="008C5DD6" w:rsidRPr="0039789D" w:rsidRDefault="008C5DD6" w:rsidP="00440467">
            <w:pPr>
              <w:spacing w:after="120"/>
              <w:cnfStyle w:val="100000000000" w:firstRow="1" w:lastRow="0" w:firstColumn="0" w:lastColumn="0" w:oddVBand="0" w:evenVBand="0" w:oddHBand="0" w:evenHBand="0" w:firstRowFirstColumn="0" w:firstRowLastColumn="0" w:lastRowFirstColumn="0" w:lastRowLastColumn="0"/>
              <w:rPr>
                <w:b w:val="0"/>
                <w:sz w:val="18"/>
                <w:szCs w:val="18"/>
              </w:rPr>
            </w:pPr>
            <w:r w:rsidRPr="0039789D">
              <w:rPr>
                <w:sz w:val="18"/>
                <w:szCs w:val="18"/>
              </w:rPr>
              <w:t>Dedicated facilities?</w:t>
            </w:r>
          </w:p>
        </w:tc>
      </w:tr>
      <w:tr w:rsidR="008C5DD6" w:rsidTr="008C5DD6">
        <w:tc>
          <w:tcPr>
            <w:cnfStyle w:val="001000000000" w:firstRow="0" w:lastRow="0" w:firstColumn="1" w:lastColumn="0" w:oddVBand="0" w:evenVBand="0" w:oddHBand="0" w:evenHBand="0" w:firstRowFirstColumn="0" w:firstRowLastColumn="0" w:lastRowFirstColumn="0" w:lastRowLastColumn="0"/>
            <w:tcW w:w="1045" w:type="pct"/>
          </w:tcPr>
          <w:p w:rsidR="008C5DD6" w:rsidRPr="0039789D" w:rsidRDefault="008C5DD6" w:rsidP="00325293">
            <w:pPr>
              <w:rPr>
                <w:b w:val="0"/>
                <w:sz w:val="18"/>
                <w:szCs w:val="18"/>
              </w:rPr>
            </w:pPr>
            <w:r w:rsidRPr="0039789D">
              <w:rPr>
                <w:b w:val="0"/>
                <w:sz w:val="18"/>
                <w:szCs w:val="18"/>
              </w:rPr>
              <w:t>Brisbane</w:t>
            </w:r>
          </w:p>
        </w:tc>
        <w:tc>
          <w:tcPr>
            <w:tcW w:w="882" w:type="pct"/>
          </w:tcPr>
          <w:p w:rsidR="008C5DD6" w:rsidRPr="0039789D" w:rsidRDefault="008C5DD6" w:rsidP="00325293">
            <w:pPr>
              <w:cnfStyle w:val="000000000000" w:firstRow="0" w:lastRow="0" w:firstColumn="0" w:lastColumn="0" w:oddVBand="0" w:evenVBand="0" w:oddHBand="0" w:evenHBand="0" w:firstRowFirstColumn="0" w:firstRowLastColumn="0" w:lastRowFirstColumn="0" w:lastRowLastColumn="0"/>
              <w:rPr>
                <w:sz w:val="18"/>
                <w:szCs w:val="18"/>
              </w:rPr>
            </w:pPr>
            <w:r w:rsidRPr="0039789D">
              <w:rPr>
                <w:sz w:val="18"/>
                <w:szCs w:val="18"/>
              </w:rPr>
              <w:t>Yes</w:t>
            </w:r>
          </w:p>
        </w:tc>
        <w:tc>
          <w:tcPr>
            <w:tcW w:w="1013" w:type="pct"/>
          </w:tcPr>
          <w:p w:rsidR="008C5DD6" w:rsidRPr="0039789D" w:rsidRDefault="008C5DD6" w:rsidP="00325293">
            <w:pPr>
              <w:cnfStyle w:val="000000000000" w:firstRow="0" w:lastRow="0" w:firstColumn="0" w:lastColumn="0" w:oddVBand="0" w:evenVBand="0" w:oddHBand="0" w:evenHBand="0" w:firstRowFirstColumn="0" w:firstRowLastColumn="0" w:lastRowFirstColumn="0" w:lastRowLastColumn="0"/>
              <w:rPr>
                <w:sz w:val="18"/>
                <w:szCs w:val="18"/>
              </w:rPr>
            </w:pPr>
            <w:r w:rsidRPr="0039789D">
              <w:rPr>
                <w:sz w:val="18"/>
                <w:szCs w:val="18"/>
              </w:rPr>
              <w:t>Yes</w:t>
            </w:r>
          </w:p>
        </w:tc>
        <w:tc>
          <w:tcPr>
            <w:tcW w:w="1013" w:type="pct"/>
          </w:tcPr>
          <w:p w:rsidR="008C5DD6" w:rsidRPr="0039789D" w:rsidRDefault="008C5DD6" w:rsidP="00325293">
            <w:pPr>
              <w:cnfStyle w:val="000000000000" w:firstRow="0" w:lastRow="0" w:firstColumn="0" w:lastColumn="0" w:oddVBand="0" w:evenVBand="0" w:oddHBand="0" w:evenHBand="0" w:firstRowFirstColumn="0" w:firstRowLastColumn="0" w:lastRowFirstColumn="0" w:lastRowLastColumn="0"/>
              <w:rPr>
                <w:sz w:val="18"/>
                <w:szCs w:val="18"/>
              </w:rPr>
            </w:pPr>
            <w:r w:rsidRPr="0039789D">
              <w:rPr>
                <w:sz w:val="18"/>
                <w:szCs w:val="18"/>
              </w:rPr>
              <w:t>Yes</w:t>
            </w:r>
          </w:p>
        </w:tc>
        <w:tc>
          <w:tcPr>
            <w:tcW w:w="1048" w:type="pct"/>
          </w:tcPr>
          <w:p w:rsidR="008C5DD6" w:rsidRPr="0039789D" w:rsidRDefault="008C5DD6" w:rsidP="00325293">
            <w:pPr>
              <w:cnfStyle w:val="000000000000" w:firstRow="0" w:lastRow="0" w:firstColumn="0" w:lastColumn="0" w:oddVBand="0" w:evenVBand="0" w:oddHBand="0" w:evenHBand="0" w:firstRowFirstColumn="0" w:firstRowLastColumn="0" w:lastRowFirstColumn="0" w:lastRowLastColumn="0"/>
              <w:rPr>
                <w:sz w:val="18"/>
                <w:szCs w:val="18"/>
              </w:rPr>
            </w:pPr>
            <w:r w:rsidRPr="0039789D">
              <w:rPr>
                <w:sz w:val="18"/>
                <w:szCs w:val="18"/>
              </w:rPr>
              <w:t>Yes</w:t>
            </w:r>
          </w:p>
        </w:tc>
      </w:tr>
      <w:tr w:rsidR="008C5DD6" w:rsidTr="008C5DD6">
        <w:tc>
          <w:tcPr>
            <w:cnfStyle w:val="001000000000" w:firstRow="0" w:lastRow="0" w:firstColumn="1" w:lastColumn="0" w:oddVBand="0" w:evenVBand="0" w:oddHBand="0" w:evenHBand="0" w:firstRowFirstColumn="0" w:firstRowLastColumn="0" w:lastRowFirstColumn="0" w:lastRowLastColumn="0"/>
            <w:tcW w:w="1045" w:type="pct"/>
          </w:tcPr>
          <w:p w:rsidR="008C5DD6" w:rsidRPr="0039789D" w:rsidRDefault="008C5DD6" w:rsidP="00325293">
            <w:pPr>
              <w:rPr>
                <w:b w:val="0"/>
                <w:sz w:val="18"/>
                <w:szCs w:val="18"/>
              </w:rPr>
            </w:pPr>
            <w:r w:rsidRPr="0039789D">
              <w:rPr>
                <w:b w:val="0"/>
                <w:sz w:val="18"/>
                <w:szCs w:val="18"/>
              </w:rPr>
              <w:t>Melbourne</w:t>
            </w:r>
          </w:p>
        </w:tc>
        <w:tc>
          <w:tcPr>
            <w:tcW w:w="882" w:type="pct"/>
          </w:tcPr>
          <w:p w:rsidR="008C5DD6" w:rsidRPr="0039789D" w:rsidRDefault="008C5DD6" w:rsidP="00325293">
            <w:pPr>
              <w:cnfStyle w:val="000000000000" w:firstRow="0" w:lastRow="0" w:firstColumn="0" w:lastColumn="0" w:oddVBand="0" w:evenVBand="0" w:oddHBand="0" w:evenHBand="0" w:firstRowFirstColumn="0" w:firstRowLastColumn="0" w:lastRowFirstColumn="0" w:lastRowLastColumn="0"/>
              <w:rPr>
                <w:sz w:val="18"/>
                <w:szCs w:val="18"/>
              </w:rPr>
            </w:pPr>
            <w:r w:rsidRPr="0039789D">
              <w:rPr>
                <w:sz w:val="18"/>
                <w:szCs w:val="18"/>
              </w:rPr>
              <w:t>No</w:t>
            </w:r>
            <w:r w:rsidRPr="00337B2E">
              <w:rPr>
                <w:sz w:val="18"/>
                <w:szCs w:val="18"/>
                <w:vertAlign w:val="superscript"/>
              </w:rPr>
              <w:t>(</w:t>
            </w:r>
            <w:r>
              <w:rPr>
                <w:sz w:val="18"/>
                <w:szCs w:val="18"/>
                <w:vertAlign w:val="superscript"/>
              </w:rPr>
              <w:t>a</w:t>
            </w:r>
            <w:r w:rsidRPr="00337B2E">
              <w:rPr>
                <w:sz w:val="18"/>
                <w:szCs w:val="18"/>
                <w:vertAlign w:val="superscript"/>
              </w:rPr>
              <w:t>)</w:t>
            </w:r>
          </w:p>
        </w:tc>
        <w:tc>
          <w:tcPr>
            <w:tcW w:w="1013" w:type="pct"/>
          </w:tcPr>
          <w:p w:rsidR="008C5DD6" w:rsidRPr="0039789D" w:rsidRDefault="008C5DD6" w:rsidP="00325293">
            <w:pPr>
              <w:cnfStyle w:val="000000000000" w:firstRow="0" w:lastRow="0" w:firstColumn="0" w:lastColumn="0" w:oddVBand="0" w:evenVBand="0" w:oddHBand="0" w:evenHBand="0" w:firstRowFirstColumn="0" w:firstRowLastColumn="0" w:lastRowFirstColumn="0" w:lastRowLastColumn="0"/>
              <w:rPr>
                <w:sz w:val="18"/>
                <w:szCs w:val="18"/>
              </w:rPr>
            </w:pPr>
            <w:r w:rsidRPr="0039789D">
              <w:rPr>
                <w:sz w:val="18"/>
                <w:szCs w:val="18"/>
              </w:rPr>
              <w:t>No</w:t>
            </w:r>
            <w:r w:rsidRPr="00337B2E">
              <w:rPr>
                <w:sz w:val="18"/>
                <w:szCs w:val="18"/>
                <w:vertAlign w:val="superscript"/>
              </w:rPr>
              <w:t>(</w:t>
            </w:r>
            <w:r>
              <w:rPr>
                <w:sz w:val="18"/>
                <w:szCs w:val="18"/>
                <w:vertAlign w:val="superscript"/>
              </w:rPr>
              <w:t>b</w:t>
            </w:r>
            <w:r w:rsidRPr="00337B2E">
              <w:rPr>
                <w:sz w:val="18"/>
                <w:szCs w:val="18"/>
                <w:vertAlign w:val="superscript"/>
              </w:rPr>
              <w:t>)</w:t>
            </w:r>
          </w:p>
        </w:tc>
        <w:tc>
          <w:tcPr>
            <w:tcW w:w="1013" w:type="pct"/>
          </w:tcPr>
          <w:p w:rsidR="008C5DD6" w:rsidRPr="0039789D" w:rsidRDefault="008C5DD6" w:rsidP="00325293">
            <w:pPr>
              <w:cnfStyle w:val="000000000000" w:firstRow="0" w:lastRow="0" w:firstColumn="0" w:lastColumn="0" w:oddVBand="0" w:evenVBand="0" w:oddHBand="0" w:evenHBand="0" w:firstRowFirstColumn="0" w:firstRowLastColumn="0" w:lastRowFirstColumn="0" w:lastRowLastColumn="0"/>
              <w:rPr>
                <w:sz w:val="18"/>
                <w:szCs w:val="18"/>
              </w:rPr>
            </w:pPr>
            <w:r w:rsidRPr="0039789D">
              <w:rPr>
                <w:sz w:val="18"/>
                <w:szCs w:val="18"/>
              </w:rPr>
              <w:t>Yes</w:t>
            </w:r>
          </w:p>
        </w:tc>
        <w:tc>
          <w:tcPr>
            <w:tcW w:w="1048" w:type="pct"/>
          </w:tcPr>
          <w:p w:rsidR="008C5DD6" w:rsidRPr="0039789D" w:rsidRDefault="008C5DD6" w:rsidP="00325293">
            <w:pPr>
              <w:cnfStyle w:val="000000000000" w:firstRow="0" w:lastRow="0" w:firstColumn="0" w:lastColumn="0" w:oddVBand="0" w:evenVBand="0" w:oddHBand="0" w:evenHBand="0" w:firstRowFirstColumn="0" w:firstRowLastColumn="0" w:lastRowFirstColumn="0" w:lastRowLastColumn="0"/>
              <w:rPr>
                <w:sz w:val="18"/>
                <w:szCs w:val="18"/>
              </w:rPr>
            </w:pPr>
            <w:r w:rsidRPr="0039789D">
              <w:rPr>
                <w:sz w:val="18"/>
                <w:szCs w:val="18"/>
              </w:rPr>
              <w:t>No</w:t>
            </w:r>
          </w:p>
        </w:tc>
      </w:tr>
      <w:tr w:rsidR="008C5DD6" w:rsidTr="008C5DD6">
        <w:tc>
          <w:tcPr>
            <w:cnfStyle w:val="001000000000" w:firstRow="0" w:lastRow="0" w:firstColumn="1" w:lastColumn="0" w:oddVBand="0" w:evenVBand="0" w:oddHBand="0" w:evenHBand="0" w:firstRowFirstColumn="0" w:firstRowLastColumn="0" w:lastRowFirstColumn="0" w:lastRowLastColumn="0"/>
            <w:tcW w:w="1045" w:type="pct"/>
          </w:tcPr>
          <w:p w:rsidR="008C5DD6" w:rsidRPr="0039789D" w:rsidRDefault="008C5DD6" w:rsidP="00325293">
            <w:pPr>
              <w:rPr>
                <w:b w:val="0"/>
                <w:sz w:val="18"/>
                <w:szCs w:val="18"/>
              </w:rPr>
            </w:pPr>
            <w:r w:rsidRPr="0039789D">
              <w:rPr>
                <w:b w:val="0"/>
                <w:sz w:val="18"/>
                <w:szCs w:val="18"/>
              </w:rPr>
              <w:t>Perth</w:t>
            </w:r>
          </w:p>
        </w:tc>
        <w:tc>
          <w:tcPr>
            <w:tcW w:w="882" w:type="pct"/>
          </w:tcPr>
          <w:p w:rsidR="008C5DD6" w:rsidRDefault="008C5DD6" w:rsidP="00325293">
            <w:pPr>
              <w:cnfStyle w:val="000000000000" w:firstRow="0" w:lastRow="0" w:firstColumn="0" w:lastColumn="0" w:oddVBand="0" w:evenVBand="0" w:oddHBand="0" w:evenHBand="0" w:firstRowFirstColumn="0" w:firstRowLastColumn="0" w:lastRowFirstColumn="0" w:lastRowLastColumn="0"/>
              <w:rPr>
                <w:sz w:val="18"/>
                <w:szCs w:val="18"/>
              </w:rPr>
            </w:pPr>
            <w:r w:rsidRPr="0039789D">
              <w:rPr>
                <w:sz w:val="18"/>
                <w:szCs w:val="18"/>
              </w:rPr>
              <w:t>No</w:t>
            </w:r>
            <w:r w:rsidRPr="00337B2E">
              <w:rPr>
                <w:sz w:val="18"/>
                <w:szCs w:val="18"/>
                <w:vertAlign w:val="superscript"/>
              </w:rPr>
              <w:t>(</w:t>
            </w:r>
            <w:r>
              <w:rPr>
                <w:sz w:val="18"/>
                <w:szCs w:val="18"/>
                <w:vertAlign w:val="superscript"/>
              </w:rPr>
              <w:t>a</w:t>
            </w:r>
            <w:r w:rsidRPr="00337B2E">
              <w:rPr>
                <w:sz w:val="18"/>
                <w:szCs w:val="18"/>
                <w:vertAlign w:val="superscript"/>
              </w:rPr>
              <w:t>)</w:t>
            </w:r>
          </w:p>
        </w:tc>
        <w:tc>
          <w:tcPr>
            <w:tcW w:w="1013" w:type="pct"/>
          </w:tcPr>
          <w:p w:rsidR="008C5DD6" w:rsidRPr="0039789D" w:rsidRDefault="008C5DD6" w:rsidP="0032529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c>
          <w:tcPr>
            <w:tcW w:w="1013" w:type="pct"/>
          </w:tcPr>
          <w:p w:rsidR="008C5DD6" w:rsidRPr="0039789D" w:rsidRDefault="008C5DD6" w:rsidP="00325293">
            <w:pPr>
              <w:cnfStyle w:val="000000000000" w:firstRow="0" w:lastRow="0" w:firstColumn="0" w:lastColumn="0" w:oddVBand="0" w:evenVBand="0" w:oddHBand="0" w:evenHBand="0" w:firstRowFirstColumn="0" w:firstRowLastColumn="0" w:lastRowFirstColumn="0" w:lastRowLastColumn="0"/>
              <w:rPr>
                <w:sz w:val="18"/>
                <w:szCs w:val="18"/>
              </w:rPr>
            </w:pPr>
            <w:r w:rsidRPr="0039789D">
              <w:rPr>
                <w:sz w:val="18"/>
                <w:szCs w:val="18"/>
              </w:rPr>
              <w:t>Yes</w:t>
            </w:r>
          </w:p>
        </w:tc>
        <w:tc>
          <w:tcPr>
            <w:tcW w:w="1048" w:type="pct"/>
          </w:tcPr>
          <w:p w:rsidR="008C5DD6" w:rsidRPr="0039789D" w:rsidRDefault="008C5DD6" w:rsidP="0032529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r>
      <w:tr w:rsidR="008C5DD6" w:rsidTr="008C5DD6">
        <w:tc>
          <w:tcPr>
            <w:cnfStyle w:val="001000000000" w:firstRow="0" w:lastRow="0" w:firstColumn="1" w:lastColumn="0" w:oddVBand="0" w:evenVBand="0" w:oddHBand="0" w:evenHBand="0" w:firstRowFirstColumn="0" w:firstRowLastColumn="0" w:lastRowFirstColumn="0" w:lastRowLastColumn="0"/>
            <w:tcW w:w="1045" w:type="pct"/>
          </w:tcPr>
          <w:p w:rsidR="008C5DD6" w:rsidRPr="0039789D" w:rsidRDefault="008C5DD6" w:rsidP="00325293">
            <w:pPr>
              <w:rPr>
                <w:b w:val="0"/>
                <w:sz w:val="18"/>
                <w:szCs w:val="18"/>
              </w:rPr>
            </w:pPr>
            <w:r w:rsidRPr="0039789D">
              <w:rPr>
                <w:b w:val="0"/>
                <w:sz w:val="18"/>
                <w:szCs w:val="18"/>
              </w:rPr>
              <w:t>Sydney</w:t>
            </w:r>
          </w:p>
        </w:tc>
        <w:tc>
          <w:tcPr>
            <w:tcW w:w="882" w:type="pct"/>
          </w:tcPr>
          <w:p w:rsidR="008C5DD6" w:rsidRPr="0039789D" w:rsidRDefault="008C5DD6" w:rsidP="00325293">
            <w:pPr>
              <w:cnfStyle w:val="000000000000" w:firstRow="0" w:lastRow="0" w:firstColumn="0" w:lastColumn="0" w:oddVBand="0" w:evenVBand="0" w:oddHBand="0" w:evenHBand="0" w:firstRowFirstColumn="0" w:firstRowLastColumn="0" w:lastRowFirstColumn="0" w:lastRowLastColumn="0"/>
              <w:rPr>
                <w:sz w:val="18"/>
                <w:szCs w:val="18"/>
              </w:rPr>
            </w:pPr>
            <w:r w:rsidRPr="0039789D">
              <w:rPr>
                <w:sz w:val="18"/>
                <w:szCs w:val="18"/>
              </w:rPr>
              <w:t>Yes</w:t>
            </w:r>
          </w:p>
        </w:tc>
        <w:tc>
          <w:tcPr>
            <w:tcW w:w="1013" w:type="pct"/>
          </w:tcPr>
          <w:p w:rsidR="008C5DD6" w:rsidRPr="0039789D" w:rsidRDefault="008C5DD6" w:rsidP="00325293">
            <w:pPr>
              <w:cnfStyle w:val="000000000000" w:firstRow="0" w:lastRow="0" w:firstColumn="0" w:lastColumn="0" w:oddVBand="0" w:evenVBand="0" w:oddHBand="0" w:evenHBand="0" w:firstRowFirstColumn="0" w:firstRowLastColumn="0" w:lastRowFirstColumn="0" w:lastRowLastColumn="0"/>
              <w:rPr>
                <w:sz w:val="18"/>
                <w:szCs w:val="18"/>
              </w:rPr>
            </w:pPr>
            <w:r w:rsidRPr="0039789D">
              <w:rPr>
                <w:sz w:val="18"/>
                <w:szCs w:val="18"/>
              </w:rPr>
              <w:t>Yes</w:t>
            </w:r>
          </w:p>
        </w:tc>
        <w:tc>
          <w:tcPr>
            <w:tcW w:w="1013" w:type="pct"/>
          </w:tcPr>
          <w:p w:rsidR="008C5DD6" w:rsidRPr="0039789D" w:rsidRDefault="008C5DD6" w:rsidP="00325293">
            <w:pPr>
              <w:cnfStyle w:val="000000000000" w:firstRow="0" w:lastRow="0" w:firstColumn="0" w:lastColumn="0" w:oddVBand="0" w:evenVBand="0" w:oddHBand="0" w:evenHBand="0" w:firstRowFirstColumn="0" w:firstRowLastColumn="0" w:lastRowFirstColumn="0" w:lastRowLastColumn="0"/>
              <w:rPr>
                <w:sz w:val="18"/>
                <w:szCs w:val="18"/>
              </w:rPr>
            </w:pPr>
            <w:r w:rsidRPr="0039789D">
              <w:rPr>
                <w:sz w:val="18"/>
                <w:szCs w:val="18"/>
              </w:rPr>
              <w:t>Yes</w:t>
            </w:r>
          </w:p>
        </w:tc>
        <w:tc>
          <w:tcPr>
            <w:tcW w:w="1048" w:type="pct"/>
          </w:tcPr>
          <w:p w:rsidR="008C5DD6" w:rsidRPr="0039789D" w:rsidRDefault="008C5DD6" w:rsidP="00325293">
            <w:pPr>
              <w:cnfStyle w:val="000000000000" w:firstRow="0" w:lastRow="0" w:firstColumn="0" w:lastColumn="0" w:oddVBand="0" w:evenVBand="0" w:oddHBand="0" w:evenHBand="0" w:firstRowFirstColumn="0" w:firstRowLastColumn="0" w:lastRowFirstColumn="0" w:lastRowLastColumn="0"/>
              <w:rPr>
                <w:sz w:val="18"/>
                <w:szCs w:val="18"/>
              </w:rPr>
            </w:pPr>
            <w:r w:rsidRPr="0039789D">
              <w:rPr>
                <w:sz w:val="18"/>
                <w:szCs w:val="18"/>
              </w:rPr>
              <w:t>Yes (domestic)</w:t>
            </w:r>
          </w:p>
        </w:tc>
      </w:tr>
    </w:tbl>
    <w:p w:rsidR="008C5DD6" w:rsidRDefault="008C5DD6" w:rsidP="00325293">
      <w:pPr>
        <w:pStyle w:val="Source"/>
        <w:spacing w:after="20"/>
      </w:pPr>
      <w:r w:rsidRPr="00337B2E">
        <w:rPr>
          <w:sz w:val="18"/>
          <w:szCs w:val="18"/>
          <w:vertAlign w:val="superscript"/>
        </w:rPr>
        <w:t>(a)</w:t>
      </w:r>
      <w:r>
        <w:t xml:space="preserve"> The state government has announced plans to legalise ride sharing services during 2017.</w:t>
      </w:r>
    </w:p>
    <w:p w:rsidR="00984EA6" w:rsidRDefault="008C5DD6" w:rsidP="00440467">
      <w:pPr>
        <w:pStyle w:val="Source"/>
      </w:pPr>
      <w:r w:rsidRPr="00337B2E">
        <w:rPr>
          <w:sz w:val="18"/>
          <w:szCs w:val="18"/>
          <w:vertAlign w:val="superscript"/>
        </w:rPr>
        <w:t>(b)</w:t>
      </w:r>
      <w:r>
        <w:t xml:space="preserve"> Rideshare services may geofence Melbourne Airport, preventing passengers from sourcing drivers at the airport.</w:t>
      </w:r>
    </w:p>
    <w:p w:rsidR="00E57B4D" w:rsidRDefault="00E57B4D">
      <w:pPr>
        <w:spacing w:after="0"/>
        <w:rPr>
          <w:sz w:val="16"/>
          <w:szCs w:val="16"/>
        </w:rPr>
      </w:pPr>
      <w:r>
        <w:br w:type="page"/>
      </w:r>
    </w:p>
    <w:p w:rsidR="00E57B4D" w:rsidRDefault="00E57B4D" w:rsidP="00440467">
      <w:pPr>
        <w:pStyle w:val="Source"/>
      </w:pPr>
    </w:p>
    <w:p w:rsidR="00984EA6" w:rsidRDefault="00984EA6">
      <w:pPr>
        <w:spacing w:after="0"/>
        <w:sectPr w:rsidR="00984EA6" w:rsidSect="00984EA6">
          <w:headerReference w:type="default" r:id="rId35"/>
          <w:type w:val="continuous"/>
          <w:pgSz w:w="11906" w:h="16838"/>
          <w:pgMar w:top="1276" w:right="1440" w:bottom="1440" w:left="1440" w:header="708" w:footer="708" w:gutter="0"/>
          <w:cols w:space="708"/>
          <w:docGrid w:linePitch="360"/>
        </w:sectPr>
      </w:pPr>
      <w:r>
        <w:br w:type="page"/>
      </w:r>
    </w:p>
    <w:p w:rsidR="00342CFB" w:rsidRDefault="00342CFB" w:rsidP="00342CFB">
      <w:pPr>
        <w:pStyle w:val="Numbered1"/>
        <w:numPr>
          <w:ilvl w:val="0"/>
          <w:numId w:val="12"/>
        </w:numPr>
        <w:spacing w:after="0"/>
      </w:pPr>
      <w:bookmarkStart w:id="12" w:name="_Toc475981027"/>
      <w:r>
        <w:lastRenderedPageBreak/>
        <w:t>P</w:t>
      </w:r>
      <w:r w:rsidRPr="008B7D1D">
        <w:t>erformance</w:t>
      </w:r>
      <w:r>
        <w:t xml:space="preserve"> across the four airports</w:t>
      </w:r>
      <w:bookmarkEnd w:id="12"/>
    </w:p>
    <w:p w:rsidR="00342CFB" w:rsidRDefault="00342CFB" w:rsidP="00342CFB">
      <w:pPr>
        <w:pStyle w:val="Keypointsheading2"/>
        <w:keepNext/>
        <w:shd w:val="clear" w:color="auto" w:fill="DFE0DC"/>
      </w:pPr>
      <w:r>
        <w:t>Key points—2015-16</w:t>
      </w:r>
    </w:p>
    <w:p w:rsidR="00342CFB" w:rsidRDefault="00342CFB" w:rsidP="00342CFB">
      <w:pPr>
        <w:keepNext/>
        <w:shd w:val="clear" w:color="auto" w:fill="DFE0DC"/>
        <w:spacing w:after="120" w:line="276" w:lineRule="auto"/>
        <w:outlineLvl w:val="3"/>
        <w:rPr>
          <w:rFonts w:eastAsiaTheme="majorEastAsia" w:cstheme="majorBidi"/>
          <w:b/>
          <w:bCs/>
          <w:i/>
          <w:szCs w:val="28"/>
        </w:rPr>
      </w:pPr>
      <w:r>
        <w:rPr>
          <w:rFonts w:eastAsiaTheme="majorEastAsia" w:cstheme="majorBidi"/>
          <w:b/>
          <w:bCs/>
          <w:i/>
          <w:szCs w:val="28"/>
        </w:rPr>
        <w:t>Aeronautical activity</w:t>
      </w:r>
    </w:p>
    <w:p w:rsidR="00342CFB" w:rsidRDefault="00342CFB" w:rsidP="00342CFB">
      <w:pPr>
        <w:pStyle w:val="KeyPointbullets"/>
      </w:pPr>
      <w:r w:rsidRPr="00A5513A">
        <w:t xml:space="preserve">Total passenger </w:t>
      </w:r>
      <w:r>
        <w:t xml:space="preserve">numbers across the four monitored airports increased by 3.4 per cent to 112.2 million. This growth was driven by increases in both domestic (2.4 per cent) and international passengers (5.8 per cent). Passenger growth was strongest at </w:t>
      </w:r>
      <w:r w:rsidRPr="00A5513A">
        <w:t>Melbourne and Sydney airports</w:t>
      </w:r>
      <w:r>
        <w:t>,</w:t>
      </w:r>
      <w:r w:rsidRPr="00A5513A">
        <w:t xml:space="preserve"> while Perth Airport reported </w:t>
      </w:r>
      <w:r>
        <w:t>another fall</w:t>
      </w:r>
      <w:r w:rsidRPr="00A5513A">
        <w:t>.</w:t>
      </w:r>
    </w:p>
    <w:p w:rsidR="00342CFB" w:rsidRPr="00CA67F9" w:rsidRDefault="00342CFB" w:rsidP="00342CFB">
      <w:pPr>
        <w:keepNext/>
        <w:shd w:val="clear" w:color="auto" w:fill="DFE0DC"/>
        <w:spacing w:after="120" w:line="276" w:lineRule="auto"/>
        <w:outlineLvl w:val="3"/>
        <w:rPr>
          <w:rFonts w:eastAsiaTheme="majorEastAsia" w:cstheme="majorBidi"/>
          <w:b/>
          <w:bCs/>
          <w:i/>
          <w:szCs w:val="28"/>
        </w:rPr>
      </w:pPr>
      <w:r w:rsidRPr="00CA67F9">
        <w:rPr>
          <w:rFonts w:eastAsiaTheme="majorEastAsia" w:cstheme="majorBidi"/>
          <w:b/>
          <w:bCs/>
          <w:i/>
          <w:szCs w:val="28"/>
        </w:rPr>
        <w:t xml:space="preserve">Quality of service </w:t>
      </w:r>
    </w:p>
    <w:p w:rsidR="00342CFB" w:rsidRPr="00A43074" w:rsidRDefault="00342CFB" w:rsidP="00342CFB">
      <w:pPr>
        <w:pStyle w:val="KeyPointbullets"/>
        <w:rPr>
          <w:rFonts w:eastAsiaTheme="majorEastAsia" w:cstheme="majorBidi"/>
          <w:b/>
          <w:bCs/>
          <w:i/>
          <w:szCs w:val="28"/>
        </w:rPr>
      </w:pPr>
      <w:r w:rsidRPr="00E86C79">
        <w:t xml:space="preserve">All monitored airports received an overall </w:t>
      </w:r>
      <w:r>
        <w:t xml:space="preserve">weighted </w:t>
      </w:r>
      <w:r w:rsidRPr="00E86C79">
        <w:t>quality of service rating of ‘good’ during 2015</w:t>
      </w:r>
      <w:r w:rsidRPr="00E86C79">
        <w:noBreakHyphen/>
        <w:t>16.</w:t>
      </w:r>
      <w:r>
        <w:t xml:space="preserve"> </w:t>
      </w:r>
      <w:r w:rsidRPr="00E86C79">
        <w:t xml:space="preserve">Brisbane and Perth </w:t>
      </w:r>
      <w:r>
        <w:t>a</w:t>
      </w:r>
      <w:r w:rsidRPr="00E86C79">
        <w:t>irports were rated equal highest</w:t>
      </w:r>
      <w:r>
        <w:t xml:space="preserve">. While </w:t>
      </w:r>
      <w:r w:rsidRPr="00E86C79">
        <w:t>Brisbane</w:t>
      </w:r>
      <w:r>
        <w:t xml:space="preserve"> Airport’s rating remained unchanged, Perth Airport’s overall </w:t>
      </w:r>
      <w:r w:rsidR="00B3512E">
        <w:t xml:space="preserve">weighted </w:t>
      </w:r>
      <w:r>
        <w:t xml:space="preserve">rating increased </w:t>
      </w:r>
      <w:r w:rsidRPr="00E86C79">
        <w:t xml:space="preserve">within the ‘good’ category. </w:t>
      </w:r>
    </w:p>
    <w:p w:rsidR="00342CFB" w:rsidRPr="00CA67F9" w:rsidRDefault="00342CFB" w:rsidP="00342CFB">
      <w:pPr>
        <w:keepNext/>
        <w:shd w:val="clear" w:color="auto" w:fill="DFE0DC"/>
        <w:spacing w:after="120" w:line="276" w:lineRule="auto"/>
        <w:outlineLvl w:val="3"/>
        <w:rPr>
          <w:rFonts w:eastAsiaTheme="majorEastAsia" w:cstheme="majorBidi"/>
          <w:b/>
          <w:bCs/>
          <w:i/>
          <w:szCs w:val="28"/>
        </w:rPr>
      </w:pPr>
      <w:r w:rsidRPr="00CA67F9">
        <w:rPr>
          <w:rFonts w:eastAsiaTheme="majorEastAsia" w:cstheme="majorBidi"/>
          <w:b/>
          <w:bCs/>
          <w:i/>
          <w:szCs w:val="28"/>
        </w:rPr>
        <w:t>Aeronautical services and facilities</w:t>
      </w:r>
    </w:p>
    <w:p w:rsidR="00342CFB" w:rsidRDefault="00342CFB" w:rsidP="00342CFB">
      <w:pPr>
        <w:pStyle w:val="KeyPointbullets"/>
      </w:pPr>
      <w:r>
        <w:t xml:space="preserve">Melbourne (14.7 per cent) and Perth (11.0 per cent) airports reported strong </w:t>
      </w:r>
      <w:r w:rsidRPr="00A5513A">
        <w:t xml:space="preserve">increases </w:t>
      </w:r>
      <w:r>
        <w:t>in aeronautical revenues</w:t>
      </w:r>
      <w:r w:rsidRPr="00A5513A">
        <w:t xml:space="preserve">. Sydney Airport’s aeronautical income rose </w:t>
      </w:r>
      <w:r>
        <w:t>by 8.9</w:t>
      </w:r>
      <w:r w:rsidRPr="00A5513A">
        <w:t xml:space="preserve"> per cent in real terms while </w:t>
      </w:r>
      <w:r>
        <w:t>Brisbane</w:t>
      </w:r>
      <w:r w:rsidRPr="00A5513A">
        <w:t xml:space="preserve"> Airport had a </w:t>
      </w:r>
      <w:r>
        <w:t xml:space="preserve">modest increase </w:t>
      </w:r>
      <w:r w:rsidRPr="00A5513A">
        <w:t xml:space="preserve">of </w:t>
      </w:r>
      <w:r>
        <w:t>0.7</w:t>
      </w:r>
      <w:r w:rsidRPr="00A5513A">
        <w:t xml:space="preserve"> per cent.</w:t>
      </w:r>
    </w:p>
    <w:p w:rsidR="00342CFB" w:rsidRPr="00A5513A" w:rsidRDefault="00342CFB" w:rsidP="00342CFB">
      <w:pPr>
        <w:pStyle w:val="KeyPointbullets"/>
      </w:pPr>
      <w:r>
        <w:t xml:space="preserve">Sydney Airport continued to collect the most aeronautical revenue per passenger at $17.27. Aeronautical revenue per passenger increased at all airports apart from Brisbane Airport. Perth and Melbourne airports reported the largest increases of 13.0 and 9.1 per cent in real terms respectively. </w:t>
      </w:r>
    </w:p>
    <w:p w:rsidR="00342CFB" w:rsidRPr="00A5513A" w:rsidRDefault="00342CFB" w:rsidP="00342CFB">
      <w:pPr>
        <w:pStyle w:val="KeyPointbullets"/>
      </w:pPr>
      <w:r>
        <w:t>Profit margins for aeronautical services ranged from 33.5 per cent for Perth Airport to 46.7 per cent for Sydney Airport. Profit margins generally declined as a result of higher costs associated with new infrastructure.</w:t>
      </w:r>
    </w:p>
    <w:p w:rsidR="00342CFB" w:rsidRPr="00CA67F9" w:rsidRDefault="00342CFB" w:rsidP="00342CFB">
      <w:pPr>
        <w:keepNext/>
        <w:shd w:val="clear" w:color="auto" w:fill="DFE0DC"/>
        <w:spacing w:after="120" w:line="276" w:lineRule="auto"/>
        <w:outlineLvl w:val="3"/>
        <w:rPr>
          <w:rFonts w:eastAsiaTheme="majorEastAsia" w:cstheme="majorBidi"/>
          <w:b/>
          <w:bCs/>
          <w:i/>
          <w:szCs w:val="28"/>
        </w:rPr>
      </w:pPr>
      <w:r w:rsidRPr="00CA67F9">
        <w:rPr>
          <w:rFonts w:eastAsiaTheme="majorEastAsia" w:cstheme="majorBidi"/>
          <w:b/>
          <w:bCs/>
          <w:i/>
          <w:szCs w:val="28"/>
        </w:rPr>
        <w:t>Car parking services and facilities</w:t>
      </w:r>
    </w:p>
    <w:p w:rsidR="00342CFB" w:rsidRPr="00A5513A" w:rsidRDefault="00342CFB" w:rsidP="00342CFB">
      <w:pPr>
        <w:pStyle w:val="KeyPointbullets"/>
      </w:pPr>
      <w:r>
        <w:t xml:space="preserve">Melbourne Airport continued to collect the most car parking revenue with $135.3 million, despite a fall of 1.2 per cent. Sydney Airport grew by 3.2 per cent to 133.8 million. Both </w:t>
      </w:r>
      <w:r w:rsidRPr="00A5513A">
        <w:t xml:space="preserve">Melbourne </w:t>
      </w:r>
      <w:r>
        <w:t xml:space="preserve">(17.7 per cent) and Perth (15.9 per cent) airports </w:t>
      </w:r>
      <w:r w:rsidRPr="00A5513A">
        <w:t xml:space="preserve">reported substantial </w:t>
      </w:r>
      <w:r>
        <w:t xml:space="preserve">decreases </w:t>
      </w:r>
      <w:r w:rsidRPr="00A5513A">
        <w:t xml:space="preserve">in car parking </w:t>
      </w:r>
      <w:r>
        <w:t>profit</w:t>
      </w:r>
      <w:r w:rsidRPr="00A5513A">
        <w:t xml:space="preserve">. </w:t>
      </w:r>
    </w:p>
    <w:p w:rsidR="00342CFB" w:rsidRPr="00A5513A" w:rsidRDefault="00342CFB" w:rsidP="00342CFB">
      <w:pPr>
        <w:pStyle w:val="KeyPointbullets"/>
      </w:pPr>
      <w:r>
        <w:t xml:space="preserve">Car parking continues to earn high profits for the airports. Profit margins ranged from a high of 73.1 per cent at Sydney Airport to a low of 55.6 per cent at </w:t>
      </w:r>
      <w:r w:rsidRPr="00A5513A">
        <w:t xml:space="preserve">Perth Airport.  </w:t>
      </w:r>
    </w:p>
    <w:p w:rsidR="00342CFB" w:rsidRDefault="00342CFB" w:rsidP="00342CFB">
      <w:pPr>
        <w:pStyle w:val="Numbered11"/>
        <w:tabs>
          <w:tab w:val="clear" w:pos="1021"/>
          <w:tab w:val="left" w:pos="426"/>
        </w:tabs>
        <w:ind w:left="426"/>
      </w:pPr>
      <w:bookmarkStart w:id="13" w:name="_Toc475981028"/>
      <w:r w:rsidRPr="008B7D1D">
        <w:t>Introduction</w:t>
      </w:r>
      <w:bookmarkEnd w:id="13"/>
    </w:p>
    <w:p w:rsidR="00342CFB" w:rsidRDefault="00342CFB" w:rsidP="002740E9">
      <w:r>
        <w:t>This chapter presents an overview of the performance of Brisbane, Melbourne, Perth and Sydney airports in the supply of aeronautical and car parking services.</w:t>
      </w:r>
    </w:p>
    <w:p w:rsidR="00342CFB" w:rsidRDefault="00342CFB" w:rsidP="00342CFB">
      <w:r>
        <w:t>T</w:t>
      </w:r>
      <w:r w:rsidRPr="009D370C">
        <w:t>his chapter</w:t>
      </w:r>
      <w:r>
        <w:t xml:space="preserve"> is structured as follows:</w:t>
      </w:r>
      <w:r w:rsidRPr="009D370C">
        <w:t xml:space="preserve"> </w:t>
      </w:r>
    </w:p>
    <w:p w:rsidR="00342CFB" w:rsidRDefault="00342CFB" w:rsidP="00342CFB">
      <w:pPr>
        <w:pStyle w:val="Bulletpoint"/>
        <w:spacing w:after="0"/>
      </w:pPr>
      <w:r>
        <w:t>S</w:t>
      </w:r>
      <w:r w:rsidRPr="009D370C">
        <w:t xml:space="preserve">ection </w:t>
      </w:r>
      <w:r>
        <w:t>2</w:t>
      </w:r>
      <w:r w:rsidRPr="009D370C">
        <w:t xml:space="preserve">.2 provides the </w:t>
      </w:r>
      <w:r>
        <w:t xml:space="preserve">overall </w:t>
      </w:r>
      <w:r w:rsidRPr="009D370C">
        <w:t>quality of service results</w:t>
      </w:r>
    </w:p>
    <w:p w:rsidR="00342CFB" w:rsidRDefault="00342CFB" w:rsidP="00342CFB">
      <w:pPr>
        <w:pStyle w:val="Bulletpoint"/>
        <w:spacing w:after="0"/>
      </w:pPr>
      <w:r>
        <w:t xml:space="preserve">Section 2.3 </w:t>
      </w:r>
      <w:r w:rsidRPr="009D370C">
        <w:t>presents key data on passenger and aircraft movements</w:t>
      </w:r>
    </w:p>
    <w:p w:rsidR="00342CFB" w:rsidRDefault="00342CFB" w:rsidP="00342CFB">
      <w:pPr>
        <w:pStyle w:val="Bulletpoint"/>
        <w:spacing w:after="0"/>
      </w:pPr>
      <w:r>
        <w:t>Section 2.4</w:t>
      </w:r>
      <w:r w:rsidRPr="009D370C">
        <w:t xml:space="preserve"> reports on revenues, prices, costs, profits, assets and investments for aeronautical services</w:t>
      </w:r>
    </w:p>
    <w:p w:rsidR="00342CFB" w:rsidRDefault="00342CFB" w:rsidP="00342CFB">
      <w:pPr>
        <w:pStyle w:val="Bulletpoint"/>
        <w:spacing w:after="0"/>
      </w:pPr>
      <w:r>
        <w:lastRenderedPageBreak/>
        <w:t xml:space="preserve">Section 2.5 compares each airport’s </w:t>
      </w:r>
      <w:r w:rsidRPr="009D370C">
        <w:t>aeronautical pric</w:t>
      </w:r>
      <w:r>
        <w:t>ing relative to quality in both</w:t>
      </w:r>
      <w:r w:rsidRPr="009D370C">
        <w:t xml:space="preserve"> 200</w:t>
      </w:r>
      <w:r>
        <w:t>5</w:t>
      </w:r>
      <w:r>
        <w:noBreakHyphen/>
        <w:t xml:space="preserve">06 and </w:t>
      </w:r>
      <w:r w:rsidRPr="009D370C">
        <w:t>201</w:t>
      </w:r>
      <w:r>
        <w:t>5</w:t>
      </w:r>
      <w:r w:rsidRPr="009D370C">
        <w:t>-1</w:t>
      </w:r>
      <w:r>
        <w:t>6</w:t>
      </w:r>
    </w:p>
    <w:p w:rsidR="00342CFB" w:rsidRDefault="00342CFB" w:rsidP="00342CFB">
      <w:pPr>
        <w:pStyle w:val="Bulletpoint"/>
        <w:spacing w:after="0"/>
      </w:pPr>
      <w:r>
        <w:t>S</w:t>
      </w:r>
      <w:r w:rsidRPr="009D370C">
        <w:t xml:space="preserve">ection </w:t>
      </w:r>
      <w:r>
        <w:t>2</w:t>
      </w:r>
      <w:r w:rsidRPr="009D370C">
        <w:t>.</w:t>
      </w:r>
      <w:r>
        <w:t>6</w:t>
      </w:r>
      <w:r w:rsidRPr="009D370C">
        <w:t xml:space="preserve"> presents pricing and the financial results for airport car parking services</w:t>
      </w:r>
    </w:p>
    <w:p w:rsidR="00342CFB" w:rsidRPr="009D370C" w:rsidRDefault="00342CFB" w:rsidP="00342CFB">
      <w:pPr>
        <w:pStyle w:val="Bulletpoint"/>
        <w:spacing w:after="0"/>
      </w:pPr>
      <w:r>
        <w:t>S</w:t>
      </w:r>
      <w:r w:rsidRPr="009D370C">
        <w:t xml:space="preserve">ection </w:t>
      </w:r>
      <w:r>
        <w:t>2</w:t>
      </w:r>
      <w:r w:rsidRPr="009D370C">
        <w:t>.</w:t>
      </w:r>
      <w:r>
        <w:t>7</w:t>
      </w:r>
      <w:r w:rsidRPr="009D370C">
        <w:t xml:space="preserve"> presents prices and revenues received from landside activities.  </w:t>
      </w:r>
    </w:p>
    <w:p w:rsidR="00342CFB" w:rsidRDefault="00342CFB" w:rsidP="00342CFB">
      <w:pPr>
        <w:pStyle w:val="Numbered11"/>
        <w:tabs>
          <w:tab w:val="clear" w:pos="1021"/>
          <w:tab w:val="left" w:pos="426"/>
        </w:tabs>
        <w:ind w:left="426"/>
      </w:pPr>
      <w:bookmarkStart w:id="14" w:name="_Toc475981029"/>
      <w:r w:rsidRPr="008B7D1D">
        <w:t xml:space="preserve">Quality of service results for </w:t>
      </w:r>
      <w:r>
        <w:t>aeronautical services</w:t>
      </w:r>
      <w:bookmarkEnd w:id="14"/>
    </w:p>
    <w:p w:rsidR="00342CFB" w:rsidRDefault="00342CFB" w:rsidP="00342CFB">
      <w:r>
        <w:t>This section summarises the quality of service results for aeronautical services provided by the four monitored airports. These aeronautical services include services and facilities related to aircraft or passengers.</w:t>
      </w:r>
    </w:p>
    <w:p w:rsidR="00342CFB" w:rsidRDefault="00342CFB" w:rsidP="00342CFB">
      <w:r>
        <w:t>A key source of data for the ACCC’s quality of service assessment is survey data from airport users including passengers and airlines. The surveys ask respondents to rate their level of satisfaction with services and facilities on a scale of 1 to 5.</w:t>
      </w:r>
      <w:r>
        <w:rPr>
          <w:rStyle w:val="FootnoteReference"/>
        </w:rPr>
        <w:footnoteReference w:id="42"/>
      </w:r>
      <w:r>
        <w:t xml:space="preserve"> </w:t>
      </w:r>
    </w:p>
    <w:p w:rsidR="00342CFB" w:rsidRDefault="00342CFB" w:rsidP="00342CFB">
      <w:r>
        <w:t>The ACCC also collects objective indicators of quality of service from the airport operators. The ACCC aggregates the data from all sources to provide an overall view of the quality of service provided by each airport operator.</w:t>
      </w:r>
    </w:p>
    <w:p w:rsidR="00342CFB" w:rsidRDefault="00342CFB" w:rsidP="00342CFB">
      <w:pPr>
        <w:pStyle w:val="Numbered111"/>
        <w:tabs>
          <w:tab w:val="clear" w:pos="1361"/>
          <w:tab w:val="left" w:pos="426"/>
        </w:tabs>
        <w:spacing w:after="0"/>
        <w:ind w:left="426" w:hanging="426"/>
      </w:pPr>
      <w:r w:rsidRPr="00365FE2">
        <w:t>Overall rating of the airports’ quality of service</w:t>
      </w:r>
    </w:p>
    <w:p w:rsidR="00342CFB" w:rsidRDefault="00342CFB" w:rsidP="00342CFB">
      <w:r>
        <w:t xml:space="preserve">Figure 2.2.1 presents the overall average weighted quality of service ratings for the four monitored reports. All four monitored airports achieved an overall weighted rating of ‘good’ during 2015-16, the first time that this has occurred since 2010-11. Brisbane and Perth Airports were rated equal highest within the ‘good’ category. Brisbane Airport has been rated either highest or equal highest over the past decade. </w:t>
      </w:r>
    </w:p>
    <w:p w:rsidR="00342CFB" w:rsidRPr="002740E9" w:rsidRDefault="00342CFB" w:rsidP="002740E9">
      <w:pPr>
        <w:keepNext/>
        <w:spacing w:before="240" w:after="200" w:line="276" w:lineRule="auto"/>
        <w:ind w:left="1440" w:hanging="1440"/>
        <w:outlineLvl w:val="3"/>
        <w:rPr>
          <w:b/>
          <w:color w:val="51626F"/>
        </w:rPr>
      </w:pPr>
      <w:r w:rsidRPr="002740E9">
        <w:rPr>
          <w:b/>
          <w:color w:val="51626F"/>
        </w:rPr>
        <w:t>Figure 2.2.1:</w:t>
      </w:r>
      <w:r w:rsidRPr="002740E9">
        <w:rPr>
          <w:b/>
          <w:color w:val="51626F"/>
        </w:rPr>
        <w:tab/>
        <w:t>Overall average ratings of quality of service: 2006-07 to 2015-16</w:t>
      </w:r>
    </w:p>
    <w:p w:rsidR="00342CFB" w:rsidRDefault="00342CFB" w:rsidP="00342CFB">
      <w:r w:rsidRPr="00774B11">
        <w:t xml:space="preserve"> </w:t>
      </w:r>
      <w:r w:rsidRPr="00774B11">
        <w:rPr>
          <w:noProof/>
          <w:lang w:eastAsia="en-AU"/>
        </w:rPr>
        <w:drawing>
          <wp:inline distT="0" distB="0" distL="0" distR="0" wp14:anchorId="121E5293" wp14:editId="3052973D">
            <wp:extent cx="5405491" cy="3185488"/>
            <wp:effectExtent l="0" t="0" r="508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14398" cy="3190737"/>
                    </a:xfrm>
                    <a:prstGeom prst="rect">
                      <a:avLst/>
                    </a:prstGeom>
                    <a:noFill/>
                    <a:ln>
                      <a:noFill/>
                    </a:ln>
                  </pic:spPr>
                </pic:pic>
              </a:graphicData>
            </a:graphic>
          </wp:inline>
        </w:drawing>
      </w:r>
    </w:p>
    <w:p w:rsidR="00342CFB" w:rsidRPr="00737F7E" w:rsidRDefault="00342CFB" w:rsidP="00342CFB">
      <w:pPr>
        <w:ind w:left="675" w:hanging="675"/>
        <w:rPr>
          <w:sz w:val="16"/>
          <w:szCs w:val="16"/>
        </w:rPr>
      </w:pPr>
      <w:r w:rsidRPr="00737F7E">
        <w:rPr>
          <w:sz w:val="16"/>
          <w:szCs w:val="16"/>
        </w:rPr>
        <w:lastRenderedPageBreak/>
        <w:t>Source:</w:t>
      </w:r>
      <w:r w:rsidRPr="00737F7E">
        <w:rPr>
          <w:sz w:val="16"/>
          <w:szCs w:val="16"/>
        </w:rPr>
        <w:tab/>
        <w:t xml:space="preserve">Airline surveys, passenger surveys, and objective indicators </w:t>
      </w:r>
    </w:p>
    <w:p w:rsidR="00342CFB" w:rsidRDefault="00342CFB" w:rsidP="00342CFB">
      <w:r>
        <w:t xml:space="preserve">This is the second straight year of notable improvement by Perth Airport. Both Melbourne and Sydney airports increased their overall weighted ratings just enough to move from ‘satisfactory’ in 2014-15 to ‘good’ in 2015-16. Melbourne Airport was rated lowest of the four airports. </w:t>
      </w:r>
    </w:p>
    <w:p w:rsidR="00342CFB" w:rsidRDefault="00342CFB" w:rsidP="00342CFB">
      <w:r>
        <w:t xml:space="preserve">Over the past 10 years, Sydney and Perth airports have shown modest improvements in their average weighted quality of service ratings </w:t>
      </w:r>
      <w:r w:rsidDel="00286F05">
        <w:t>while Brisbane Airport has remained unchanged. Melbourne Airport has had a small drop over the same period.</w:t>
      </w:r>
    </w:p>
    <w:p w:rsidR="00342CFB" w:rsidRDefault="00342CFB" w:rsidP="00342CFB">
      <w:pPr>
        <w:pStyle w:val="Numbered111"/>
        <w:tabs>
          <w:tab w:val="clear" w:pos="1361"/>
          <w:tab w:val="left" w:pos="567"/>
        </w:tabs>
        <w:spacing w:after="0"/>
        <w:ind w:left="567" w:hanging="567"/>
      </w:pPr>
      <w:r>
        <w:t>Passengers</w:t>
      </w:r>
      <w:r w:rsidRPr="00737F7E">
        <w:t>’ ratings of the airports’ quality of service</w:t>
      </w:r>
    </w:p>
    <w:p w:rsidR="00342CFB" w:rsidRDefault="00342CFB" w:rsidP="00342CFB">
      <w:r>
        <w:t xml:space="preserve">The ACCC’s quality of service assessment includes passenger perceptions of quality at the monitored airports. These surveys are an essential component of the overall quality of service monitoring program. However, the ACCC recognises that passenger perceptions can be affected by other service providers operating at the airport than the actual airport. Examples of these service providers include the airlines on which passengers are flying, ground handling services, some security providers and border force personnel. While there is some potential for bias if passengers mistakenly hold the airport responsible for the delivery of these services, the ACCC still considers that passengers’ perceptions provide an essential snapshot of the overall passenger experience and quality of service at the monitored airports. </w:t>
      </w:r>
    </w:p>
    <w:p w:rsidR="00342CFB" w:rsidRDefault="00342CFB" w:rsidP="00342CFB">
      <w:r>
        <w:t>Figure 2.2.2 presents the ratings from passengers for each monitored airport over the last decade. Passenger ratings for Brisbane Airport increased slightly during 2015</w:t>
      </w:r>
      <w:r>
        <w:noBreakHyphen/>
        <w:t xml:space="preserve">16, but enough to move from ‘good’ to ‘excellent’ rating. This is the first time since quality of service monitoring commenced that an airport has been rated as ‘excellent’ by passengers. </w:t>
      </w:r>
    </w:p>
    <w:p w:rsidR="00342CFB" w:rsidRPr="002740E9" w:rsidRDefault="00342CFB" w:rsidP="002740E9">
      <w:pPr>
        <w:keepNext/>
        <w:spacing w:before="240" w:after="200" w:line="276" w:lineRule="auto"/>
        <w:ind w:left="1440" w:hanging="1440"/>
        <w:outlineLvl w:val="3"/>
        <w:rPr>
          <w:b/>
          <w:color w:val="51626F"/>
        </w:rPr>
      </w:pPr>
      <w:r w:rsidRPr="002740E9">
        <w:rPr>
          <w:b/>
          <w:color w:val="51626F"/>
        </w:rPr>
        <w:t>Figure 2.2.2:</w:t>
      </w:r>
      <w:r w:rsidRPr="002740E9">
        <w:rPr>
          <w:b/>
          <w:color w:val="51626F"/>
        </w:rPr>
        <w:tab/>
        <w:t>Average passenger ratings of quality of service: 2006-07 to 2015-16</w:t>
      </w:r>
    </w:p>
    <w:p w:rsidR="00342CFB" w:rsidRDefault="00342CFB" w:rsidP="00342CFB">
      <w:r w:rsidRPr="00464EB0">
        <w:t xml:space="preserve"> </w:t>
      </w:r>
      <w:r w:rsidRPr="00826978">
        <w:rPr>
          <w:noProof/>
          <w:lang w:eastAsia="en-AU"/>
        </w:rPr>
        <w:drawing>
          <wp:inline distT="0" distB="0" distL="0" distR="0" wp14:anchorId="6B80BDB9" wp14:editId="44FB55BF">
            <wp:extent cx="5575300" cy="3276600"/>
            <wp:effectExtent l="0" t="0" r="635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75300" cy="3276600"/>
                    </a:xfrm>
                    <a:prstGeom prst="rect">
                      <a:avLst/>
                    </a:prstGeom>
                    <a:noFill/>
                    <a:ln>
                      <a:noFill/>
                    </a:ln>
                  </pic:spPr>
                </pic:pic>
              </a:graphicData>
            </a:graphic>
          </wp:inline>
        </w:drawing>
      </w:r>
    </w:p>
    <w:p w:rsidR="00342CFB" w:rsidRPr="00737F7E" w:rsidRDefault="00342CFB" w:rsidP="00342CFB">
      <w:pPr>
        <w:ind w:left="675" w:hanging="675"/>
        <w:rPr>
          <w:sz w:val="16"/>
          <w:szCs w:val="16"/>
        </w:rPr>
      </w:pPr>
      <w:r w:rsidRPr="00737F7E">
        <w:rPr>
          <w:sz w:val="16"/>
          <w:szCs w:val="16"/>
        </w:rPr>
        <w:t>Source:</w:t>
      </w:r>
      <w:r w:rsidRPr="00737F7E">
        <w:rPr>
          <w:sz w:val="16"/>
          <w:szCs w:val="16"/>
        </w:rPr>
        <w:tab/>
      </w:r>
      <w:r>
        <w:rPr>
          <w:sz w:val="16"/>
          <w:szCs w:val="16"/>
        </w:rPr>
        <w:t>Passenger surveys</w:t>
      </w:r>
    </w:p>
    <w:p w:rsidR="00342CFB" w:rsidRDefault="00342CFB" w:rsidP="00342CFB">
      <w:r>
        <w:lastRenderedPageBreak/>
        <w:t>Passenger ratings for all airports have been remarkably consistent since 2006-07 with all airports receiving ratings of ‘good’ (except for Brisbane this year). Sydney Airport has been the lowest rated airport every year.</w:t>
      </w:r>
    </w:p>
    <w:p w:rsidR="00342CFB" w:rsidRDefault="00342CFB" w:rsidP="00342CFB">
      <w:pPr>
        <w:pStyle w:val="Numbered111"/>
        <w:keepNext/>
        <w:tabs>
          <w:tab w:val="clear" w:pos="1361"/>
          <w:tab w:val="left" w:pos="426"/>
        </w:tabs>
        <w:spacing w:after="0"/>
        <w:ind w:left="425" w:hanging="425"/>
      </w:pPr>
      <w:r>
        <w:t>Airlines’</w:t>
      </w:r>
      <w:r w:rsidRPr="00107066">
        <w:t xml:space="preserve"> ratings of the airports’ quality of service</w:t>
      </w:r>
    </w:p>
    <w:p w:rsidR="00342CFB" w:rsidRDefault="00342CFB" w:rsidP="00342CFB">
      <w:r w:rsidRPr="00107066">
        <w:t xml:space="preserve">Airlines provide an informed view of the quality of the airports’ aeronautical infrastructure such as runways, taxiways and associated terminal infrastructure. </w:t>
      </w:r>
      <w:r>
        <w:t xml:space="preserve">Airlines are also more frequent users of airport services than the average passenger and therefore may be in a better position to assess services offered by the monitored airports. </w:t>
      </w:r>
    </w:p>
    <w:p w:rsidR="00342CFB" w:rsidRDefault="00342CFB" w:rsidP="00342CFB">
      <w:r>
        <w:t xml:space="preserve">However, the ACCC recognises that customers of airport services such as airlines may have commercial related motives to rate downwards the services and facilities provided by airports. These motives may be higher during contract fee negotiations and/or where a commercial dispute exists with airport operators. In contrast to passenger ratings, airline ratings have been more volatile and lower over the past 10 years.  </w:t>
      </w:r>
    </w:p>
    <w:p w:rsidR="00342CFB" w:rsidRDefault="00342CFB" w:rsidP="00342CFB">
      <w:r>
        <w:t xml:space="preserve">Figure 2.2.3 presents the average airline ratings for each airport over the last decade. During 2015-16, all monitored airports were rated as ‘satisfactory’ by airlines. Perth Airport had the largest increase in airline ratings and was rated the highest by airlines. This is the first time over the past decade that Perth Airport has achieved the highest rating by airlines. In contrast, Brisbane Airport dropped from ‘good’ in 2014-15 to ‘satisfactory’ in 2015-16. Sydney Airport was rated last of the monitored airports during 2015-16. </w:t>
      </w:r>
    </w:p>
    <w:p w:rsidR="00342CFB" w:rsidRPr="002740E9" w:rsidRDefault="00342CFB" w:rsidP="002740E9">
      <w:pPr>
        <w:keepNext/>
        <w:spacing w:before="240" w:after="200" w:line="276" w:lineRule="auto"/>
        <w:ind w:left="1440" w:hanging="1440"/>
        <w:outlineLvl w:val="3"/>
        <w:rPr>
          <w:b/>
          <w:color w:val="51626F"/>
        </w:rPr>
      </w:pPr>
      <w:r w:rsidRPr="002740E9">
        <w:rPr>
          <w:b/>
          <w:color w:val="51626F"/>
        </w:rPr>
        <w:t>Figure 2.2.3:</w:t>
      </w:r>
      <w:r w:rsidRPr="002740E9">
        <w:rPr>
          <w:b/>
          <w:color w:val="51626F"/>
        </w:rPr>
        <w:tab/>
        <w:t>Average airline ratings of quality of service: 2006-07 to 2015-16</w:t>
      </w:r>
    </w:p>
    <w:p w:rsidR="00342CFB" w:rsidRDefault="00342CFB" w:rsidP="00342CFB">
      <w:r w:rsidRPr="00464EB0">
        <w:t xml:space="preserve"> </w:t>
      </w:r>
      <w:r w:rsidRPr="00464EB0">
        <w:rPr>
          <w:noProof/>
          <w:lang w:eastAsia="en-AU"/>
        </w:rPr>
        <w:drawing>
          <wp:inline distT="0" distB="0" distL="0" distR="0" wp14:anchorId="79155DAB" wp14:editId="43B76ECB">
            <wp:extent cx="5575300" cy="3276600"/>
            <wp:effectExtent l="0" t="0" r="635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75300" cy="3276600"/>
                    </a:xfrm>
                    <a:prstGeom prst="rect">
                      <a:avLst/>
                    </a:prstGeom>
                    <a:noFill/>
                    <a:ln>
                      <a:noFill/>
                    </a:ln>
                  </pic:spPr>
                </pic:pic>
              </a:graphicData>
            </a:graphic>
          </wp:inline>
        </w:drawing>
      </w:r>
    </w:p>
    <w:p w:rsidR="00342CFB" w:rsidRPr="00737F7E" w:rsidRDefault="00342CFB" w:rsidP="00342CFB">
      <w:pPr>
        <w:ind w:left="675" w:hanging="675"/>
        <w:rPr>
          <w:sz w:val="16"/>
          <w:szCs w:val="16"/>
        </w:rPr>
      </w:pPr>
      <w:r w:rsidRPr="00737F7E">
        <w:rPr>
          <w:sz w:val="16"/>
          <w:szCs w:val="16"/>
        </w:rPr>
        <w:t>Source:</w:t>
      </w:r>
      <w:r w:rsidRPr="00737F7E">
        <w:rPr>
          <w:sz w:val="16"/>
          <w:szCs w:val="16"/>
        </w:rPr>
        <w:tab/>
      </w:r>
      <w:r>
        <w:rPr>
          <w:sz w:val="16"/>
          <w:szCs w:val="16"/>
        </w:rPr>
        <w:t>Airline surveys</w:t>
      </w:r>
    </w:p>
    <w:p w:rsidR="00342CFB" w:rsidRDefault="00342CFB" w:rsidP="00342CFB">
      <w:pPr>
        <w:pStyle w:val="Numbered11"/>
        <w:tabs>
          <w:tab w:val="clear" w:pos="1021"/>
          <w:tab w:val="left" w:pos="426"/>
        </w:tabs>
        <w:ind w:left="426" w:hanging="426"/>
      </w:pPr>
      <w:bookmarkStart w:id="15" w:name="_Toc475981030"/>
      <w:r>
        <w:t>Key activity results for aeronautical services</w:t>
      </w:r>
      <w:bookmarkEnd w:id="15"/>
    </w:p>
    <w:p w:rsidR="00342CFB" w:rsidRDefault="00342CFB" w:rsidP="00342CFB">
      <w:r>
        <w:t>This section presents data on passenger volumes (Section 2.3.1) and aircraft movements (Section 2.3.2).</w:t>
      </w:r>
    </w:p>
    <w:p w:rsidR="00342CFB" w:rsidRDefault="00342CFB" w:rsidP="00342CFB">
      <w:pPr>
        <w:pStyle w:val="Numbered111"/>
        <w:tabs>
          <w:tab w:val="clear" w:pos="1361"/>
          <w:tab w:val="left" w:pos="426"/>
        </w:tabs>
        <w:spacing w:after="0"/>
        <w:ind w:left="426" w:hanging="426"/>
      </w:pPr>
      <w:r>
        <w:lastRenderedPageBreak/>
        <w:t>Passenger volumes</w:t>
      </w:r>
    </w:p>
    <w:p w:rsidR="00342CFB" w:rsidRDefault="00342CFB" w:rsidP="00342CFB">
      <w:r>
        <w:t xml:space="preserve">Total passenger numbers for the four monitored airports increased by 3.4 per cent to 112.2 million passengers during 2015-16. This is the largest increase since 2012-13. Domestic passenger growth was the strongest in three years, with growth of 2.4 per cent to 78.8 million passengers. International passenger growth was stronger with an increase of 5.8 per cent to 33.5 million passengers. It was only the third time in the past decade that the aggregate growth in international passenger numbers was larger than the equivalent domestic growth.  </w:t>
      </w:r>
    </w:p>
    <w:p w:rsidR="00342CFB" w:rsidRDefault="00342CFB" w:rsidP="00342CFB">
      <w:r>
        <w:t>Figure 2.3.1 presents total passenger numbers for each monitored airport over the past decade. Melbourne Airport reported the largest percentage increase in passengers during 2015-16 with 5.1 per cent (to 34.0 million). International passenger growth was a key reason for this increase with growth of 9.0 per cent. Domestic passengers grew by 3.7 per cent.</w:t>
      </w:r>
    </w:p>
    <w:p w:rsidR="00342CFB" w:rsidRPr="002740E9" w:rsidRDefault="00342CFB" w:rsidP="002740E9">
      <w:pPr>
        <w:keepNext/>
        <w:spacing w:before="240" w:after="200" w:line="276" w:lineRule="auto"/>
        <w:ind w:left="1440" w:hanging="1440"/>
        <w:outlineLvl w:val="3"/>
        <w:rPr>
          <w:b/>
          <w:color w:val="51626F"/>
        </w:rPr>
      </w:pPr>
      <w:r w:rsidRPr="002740E9">
        <w:rPr>
          <w:b/>
          <w:color w:val="51626F"/>
        </w:rPr>
        <w:t>Figure 2.3.1:</w:t>
      </w:r>
      <w:r w:rsidRPr="002740E9">
        <w:rPr>
          <w:b/>
          <w:color w:val="51626F"/>
        </w:rPr>
        <w:tab/>
        <w:t>Volume of passengers: 2006-07 to 2015-16</w:t>
      </w:r>
    </w:p>
    <w:p w:rsidR="00342CFB" w:rsidRDefault="00342CFB" w:rsidP="00342CFB">
      <w:r w:rsidRPr="00395243">
        <w:rPr>
          <w:noProof/>
          <w:lang w:eastAsia="en-AU"/>
        </w:rPr>
        <w:drawing>
          <wp:inline distT="0" distB="0" distL="0" distR="0" wp14:anchorId="6F223D61" wp14:editId="0F99B810">
            <wp:extent cx="5731510" cy="297336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973362"/>
                    </a:xfrm>
                    <a:prstGeom prst="rect">
                      <a:avLst/>
                    </a:prstGeom>
                    <a:noFill/>
                    <a:ln>
                      <a:noFill/>
                    </a:ln>
                  </pic:spPr>
                </pic:pic>
              </a:graphicData>
            </a:graphic>
          </wp:inline>
        </w:drawing>
      </w:r>
      <w:r>
        <w:t xml:space="preserve">Sydney Airport remained Australia’s largest airport. It reported overall passenger growth of 4.8 per cent to 41.1 million passengers during 2015-16. Sydney Airport’s overall growth was also boosted by international passengers which increased by 6.3 per cent during 2015-16. Domestic growth at Sydney Airport was the strongest of the airports with growth of 4.0 per cent during 2015-16. </w:t>
      </w:r>
    </w:p>
    <w:p w:rsidR="00342CFB" w:rsidRDefault="00342CFB" w:rsidP="00342CFB">
      <w:r>
        <w:t xml:space="preserve">Perth Airport was the only airport to report a drop in total passenger numbers (down 1.8 per cent to 14.5 million). It had the largest decrease in domestic passengers during 2015-16 (down 3.1 per cent) and continues the decline associated with the </w:t>
      </w:r>
      <w:r w:rsidRPr="00955CF9">
        <w:t>slowdown in the resources sector</w:t>
      </w:r>
      <w:r>
        <w:t xml:space="preserve"> and demand from fly-in-fly-out workers</w:t>
      </w:r>
      <w:r w:rsidRPr="00955CF9">
        <w:t xml:space="preserve">. </w:t>
      </w:r>
      <w:r>
        <w:t xml:space="preserve"> </w:t>
      </w:r>
    </w:p>
    <w:p w:rsidR="00342CFB" w:rsidRDefault="00342CFB" w:rsidP="00342CFB">
      <w:pPr>
        <w:pStyle w:val="Numbered111"/>
        <w:tabs>
          <w:tab w:val="clear" w:pos="1361"/>
          <w:tab w:val="left" w:pos="426"/>
        </w:tabs>
        <w:spacing w:after="0"/>
        <w:ind w:left="426" w:hanging="426"/>
      </w:pPr>
      <w:r>
        <w:t>Aircraft movements</w:t>
      </w:r>
    </w:p>
    <w:p w:rsidR="00342CFB" w:rsidRDefault="00342CFB" w:rsidP="00342CFB">
      <w:r>
        <w:t xml:space="preserve">Total aircraft movements for all monitored airports increased by 0.8 per cent to 932,806 during 2015-16. In contrast to 2014-15 when decreases in general aviation flights drove the overall decrease in aircraft movements, in 2015-16 they increased by 5.4 per cent and were the main contributors to the increase in aircraft movements. Total domestic aircraft movements decreased by 0.2 per cent to 676,604, representing the first decrease since 2007-08. Total international flights increased by 2.6 per cent to 162,249. </w:t>
      </w:r>
    </w:p>
    <w:p w:rsidR="00342CFB" w:rsidRDefault="00342CFB" w:rsidP="00342CFB">
      <w:r>
        <w:lastRenderedPageBreak/>
        <w:t>For the second consecutive year, both Perth (down 4.3 per cent) and Brisbane (down 2.6 per cent) airports reported a fall in total aircraft movements during 2015-16. While decreases in domestic aircraft movements of 2.2 per cent was the main driver at Brisbane Airport for its overall decrease, at Perth Airport it was decreases in general aviation movements with a drop of 10.6 per cent.</w:t>
      </w:r>
    </w:p>
    <w:p w:rsidR="00342CFB" w:rsidRDefault="00342CFB" w:rsidP="00342CFB">
      <w:r>
        <w:t xml:space="preserve">Sydney Airport had the biggest increase in total aircraft movements of 3.9 per cent (to 342,327), while Melbourne Airport grew by 2.9 per cent (to 237,554). Sydney Airport was the only monitored airport to report an increase in domestic flights during 2015-16, with growth of 2.9 per cent to 240,122. </w:t>
      </w:r>
    </w:p>
    <w:p w:rsidR="00342CFB" w:rsidRDefault="00342CFB" w:rsidP="00342CFB">
      <w:pPr>
        <w:pStyle w:val="Numbered11"/>
        <w:keepNext/>
        <w:tabs>
          <w:tab w:val="clear" w:pos="1021"/>
          <w:tab w:val="left" w:pos="426"/>
        </w:tabs>
        <w:ind w:left="425" w:hanging="425"/>
      </w:pPr>
      <w:bookmarkStart w:id="16" w:name="_Toc475981031"/>
      <w:r>
        <w:t>Aeronautical prices and financial results</w:t>
      </w:r>
      <w:bookmarkEnd w:id="16"/>
    </w:p>
    <w:p w:rsidR="00342CFB" w:rsidRDefault="00342CFB" w:rsidP="00342CFB">
      <w:r>
        <w:t>This section presents the results of the ACCC’s price monitoring and financial reporting results. The structure is as follows:</w:t>
      </w:r>
    </w:p>
    <w:p w:rsidR="00342CFB" w:rsidRDefault="00342CFB" w:rsidP="00342CFB">
      <w:pPr>
        <w:pStyle w:val="Bulletpoint"/>
        <w:spacing w:after="0"/>
      </w:pPr>
      <w:r>
        <w:t>Section 2.4.1 presents data on aeronautical revenue</w:t>
      </w:r>
    </w:p>
    <w:p w:rsidR="00342CFB" w:rsidRDefault="00342CFB" w:rsidP="00342CFB">
      <w:pPr>
        <w:pStyle w:val="Bulletpoint"/>
        <w:spacing w:after="0"/>
      </w:pPr>
      <w:r>
        <w:t>Section 2.4.2 presents data on expenses</w:t>
      </w:r>
    </w:p>
    <w:p w:rsidR="00342CFB" w:rsidRDefault="00342CFB" w:rsidP="00342CFB">
      <w:pPr>
        <w:pStyle w:val="Bulletpoint"/>
        <w:spacing w:after="0"/>
      </w:pPr>
      <w:r>
        <w:t>Section 2.4.3 looks at data on profits</w:t>
      </w:r>
    </w:p>
    <w:p w:rsidR="00342CFB" w:rsidRDefault="00342CFB" w:rsidP="00342CFB">
      <w:pPr>
        <w:pStyle w:val="Bulletpoint"/>
        <w:spacing w:after="0"/>
      </w:pPr>
      <w:r>
        <w:t>Section 2.4.4 shows information regarding profit margin</w:t>
      </w:r>
    </w:p>
    <w:p w:rsidR="00342CFB" w:rsidRDefault="00342CFB" w:rsidP="00342CFB">
      <w:pPr>
        <w:pStyle w:val="Bulletpoint"/>
        <w:spacing w:after="0"/>
      </w:pPr>
      <w:r>
        <w:t>Section 2.4.5 presents changes in aeronautical assets</w:t>
      </w:r>
    </w:p>
    <w:p w:rsidR="00342CFB" w:rsidRDefault="00342CFB" w:rsidP="00342CFB">
      <w:pPr>
        <w:pStyle w:val="Bulletpoint"/>
        <w:spacing w:after="0"/>
      </w:pPr>
      <w:r>
        <w:t xml:space="preserve">Section 2.4.6 discusses return on assets, and </w:t>
      </w:r>
    </w:p>
    <w:p w:rsidR="00342CFB" w:rsidRDefault="00342CFB" w:rsidP="00342CFB">
      <w:pPr>
        <w:pStyle w:val="Bulletpoint"/>
        <w:spacing w:after="0"/>
      </w:pPr>
      <w:r>
        <w:t>Section 2.4.7 looks at aeronautical investments.</w:t>
      </w:r>
    </w:p>
    <w:p w:rsidR="00342CFB" w:rsidRDefault="00342CFB" w:rsidP="00342CFB">
      <w:pPr>
        <w:pStyle w:val="Numbered111"/>
        <w:tabs>
          <w:tab w:val="clear" w:pos="1361"/>
          <w:tab w:val="left" w:pos="426"/>
        </w:tabs>
        <w:spacing w:after="0"/>
        <w:ind w:left="426" w:hanging="426"/>
      </w:pPr>
      <w:r>
        <w:t>Revenue</w:t>
      </w:r>
    </w:p>
    <w:p w:rsidR="00342CFB" w:rsidRDefault="00342CFB" w:rsidP="00342CFB">
      <w:pPr>
        <w:pStyle w:val="Heading4"/>
      </w:pPr>
      <w:r>
        <w:t>Aeronautical revenue</w:t>
      </w:r>
    </w:p>
    <w:p w:rsidR="00342CFB" w:rsidRDefault="00342CFB" w:rsidP="00342CFB">
      <w:r>
        <w:t xml:space="preserve">Airports earn aeronautical revenue through charges to airlines accessing airport services and facilities. These charges are applied on a per passenger basis and are generally bundled together for facilities such as the use of runways, aircraft parking, aerobridge usage and terminal access. </w:t>
      </w:r>
    </w:p>
    <w:p w:rsidR="00342CFB" w:rsidRDefault="00342CFB" w:rsidP="00342CFB">
      <w:r>
        <w:t>Total aeronautical income for the monitored airports increased by 9.0 per cent in real terms to $1.6 billion during 2015-16. This represents an increase of 80.7 per cent in real terms since 2006</w:t>
      </w:r>
      <w:r>
        <w:noBreakHyphen/>
        <w:t>07.</w:t>
      </w:r>
    </w:p>
    <w:p w:rsidR="00342CFB" w:rsidRDefault="00342CFB" w:rsidP="00342CFB">
      <w:r>
        <w:t xml:space="preserve">All airports reported real increases in aeronautical income during 2015-16. Melbourne Airport reported the largest increase in aeronautical income with a rise of 14.7 per cent in real terms to $393.3 million. Both Sydney and Perth airports also reported significant increases of 8.9 per cent ($709.8 million) and 11.0 per cent ($210.0 million) in real terms respectively. </w:t>
      </w:r>
    </w:p>
    <w:p w:rsidR="00342CFB" w:rsidRDefault="00342CFB" w:rsidP="00342CFB">
      <w:r>
        <w:t xml:space="preserve">Brisbane Airport had a relatively modest increase of 0.7 per cent ($277.8 million) in real terms during 2015-16. </w:t>
      </w:r>
    </w:p>
    <w:p w:rsidR="00342CFB" w:rsidRDefault="00342CFB" w:rsidP="00342CFB">
      <w:r>
        <w:t xml:space="preserve">Monitored airports have recorded increases in aeronautical income over the past decade of between a high of 156.1 per cent in real terms for Perth Airport to a low of 51.8 per cent for Sydney Airport. </w:t>
      </w:r>
    </w:p>
    <w:p w:rsidR="002740E9" w:rsidRDefault="002740E9" w:rsidP="00342CFB"/>
    <w:p w:rsidR="00342CFB" w:rsidRDefault="00342CFB" w:rsidP="00342CFB">
      <w:pPr>
        <w:pStyle w:val="Heading4"/>
      </w:pPr>
      <w:r>
        <w:lastRenderedPageBreak/>
        <w:t xml:space="preserve">Aeronautical revenue per passenger </w:t>
      </w:r>
    </w:p>
    <w:p w:rsidR="00342CFB" w:rsidRDefault="00342CFB" w:rsidP="00342CFB">
      <w:r>
        <w:t xml:space="preserve">All monitored airports provide similar services and facilities to airlines including runways, aircraft parking and terminal access. A comparison of these charges across airports is difficult due to the way these charges are applied. For example, all airports bundle charges.  Further, how they are bundled often differs across airports. Due to these difficulties, the ACCC prefers to use aeronautical revenue per passenger as a proxy for an airport’s average price and changes over time. </w:t>
      </w:r>
    </w:p>
    <w:p w:rsidR="00342CFB" w:rsidRDefault="00342CFB" w:rsidP="00342CFB">
      <w:r>
        <w:t>Figure 2.4.1 presents aeronautical revenue per passenger since 2006-07. Sydney Airport continues to be the most expensive airport to fly into or out of and has been since privatisation. Revenue per passenger at Sydney Airport was $17.27. This is 41.1 per cent greater than Brisbane Airport, 49.2 per cent greater than Melbourne Airport and 19.3 per cent greater than Perth Airport.</w:t>
      </w:r>
    </w:p>
    <w:p w:rsidR="00342CFB" w:rsidRPr="002740E9" w:rsidRDefault="00342CFB" w:rsidP="002740E9">
      <w:pPr>
        <w:keepNext/>
        <w:spacing w:before="240" w:after="200" w:line="276" w:lineRule="auto"/>
        <w:ind w:left="1440" w:hanging="1440"/>
        <w:outlineLvl w:val="3"/>
        <w:rPr>
          <w:b/>
          <w:color w:val="51626F"/>
        </w:rPr>
      </w:pPr>
      <w:r w:rsidRPr="002740E9">
        <w:rPr>
          <w:b/>
          <w:color w:val="51626F"/>
        </w:rPr>
        <w:t>Figure 2.4.1:</w:t>
      </w:r>
      <w:r w:rsidRPr="002740E9">
        <w:rPr>
          <w:b/>
          <w:color w:val="51626F"/>
        </w:rPr>
        <w:tab/>
        <w:t>Aeronautical revenue per passenger in real terms: 2006-07 to 2015-16</w:t>
      </w:r>
    </w:p>
    <w:p w:rsidR="00342CFB" w:rsidRDefault="00342CFB" w:rsidP="00342CFB">
      <w:r w:rsidRPr="007A5CFF">
        <w:rPr>
          <w:noProof/>
          <w:lang w:eastAsia="en-AU"/>
        </w:rPr>
        <w:drawing>
          <wp:inline distT="0" distB="0" distL="0" distR="0" wp14:anchorId="17370107" wp14:editId="342F1A66">
            <wp:extent cx="5615940" cy="3053715"/>
            <wp:effectExtent l="0" t="0" r="381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5940" cy="3053715"/>
                    </a:xfrm>
                    <a:prstGeom prst="rect">
                      <a:avLst/>
                    </a:prstGeom>
                    <a:noFill/>
                    <a:ln>
                      <a:noFill/>
                    </a:ln>
                  </pic:spPr>
                </pic:pic>
              </a:graphicData>
            </a:graphic>
          </wp:inline>
        </w:drawing>
      </w:r>
    </w:p>
    <w:p w:rsidR="00342CFB" w:rsidRDefault="00342CFB" w:rsidP="00342CFB">
      <w:r>
        <w:rPr>
          <w:sz w:val="16"/>
          <w:szCs w:val="16"/>
        </w:rPr>
        <w:t>Note:</w:t>
      </w:r>
      <w:r w:rsidRPr="00737F7E">
        <w:rPr>
          <w:sz w:val="16"/>
          <w:szCs w:val="16"/>
        </w:rPr>
        <w:tab/>
      </w:r>
      <w:r>
        <w:rPr>
          <w:sz w:val="16"/>
          <w:szCs w:val="16"/>
        </w:rPr>
        <w:t>Real values in 2015-16 dollars</w:t>
      </w:r>
      <w:r w:rsidRPr="008D6096">
        <w:t xml:space="preserve"> </w:t>
      </w:r>
    </w:p>
    <w:p w:rsidR="00342CFB" w:rsidRDefault="00342CFB" w:rsidP="00342CFB">
      <w:r>
        <w:t>Sydney Airport reported an increase in aeronautical revenue per passenger of 3.9 per cent in real terms during 2015-16. This is the largest increase in real terms since 2007-08 for this airport.</w:t>
      </w:r>
    </w:p>
    <w:p w:rsidR="00342CFB" w:rsidRDefault="00342CFB" w:rsidP="00342CFB">
      <w:r>
        <w:t xml:space="preserve">Perth Airport collected $14.48 on average from each passenger in 2015-16, an increase of 13.0 per cent. Melbourne Airport had an increase of 9.1 per cent to $11.58. Both airports reported increases in aircraft and passenger related charges that resulted in significant growth in aeronautical aggregate revenue. However, Perth Airport’s increase is partly due to a decrease in passenger numbers of 1.8 per cent during 2015-16. </w:t>
      </w:r>
    </w:p>
    <w:p w:rsidR="00342CFB" w:rsidRDefault="00342CFB" w:rsidP="00342CFB">
      <w:r>
        <w:t xml:space="preserve">Brisbane Airport reported a decline of 1.2 per cent (to $12.25) in real terms for aeronautical revenue per passenger during 2015-16 which is associated with its small increase in aeronautical income and a larger rise in passenger numbers.  </w:t>
      </w:r>
    </w:p>
    <w:p w:rsidR="00342CFB" w:rsidRDefault="00342CFB" w:rsidP="00342CFB">
      <w:r>
        <w:t>The substantial growth in revenue per passenger at the monitored airports is discussed in further detail in Section 1.3 of Chapter 1.</w:t>
      </w:r>
    </w:p>
    <w:p w:rsidR="00342CFB" w:rsidRDefault="00342CFB" w:rsidP="00342CFB">
      <w:pPr>
        <w:pStyle w:val="Heading4"/>
      </w:pPr>
      <w:r>
        <w:lastRenderedPageBreak/>
        <w:t>Total airport revenue</w:t>
      </w:r>
    </w:p>
    <w:p w:rsidR="00342CFB" w:rsidRDefault="00342CFB" w:rsidP="00342CFB">
      <w:r>
        <w:t xml:space="preserve">The monitored airports have multiple revenue sources in addition to aeronautical revenue. This includes revenues from car parking, retail leases and commercial property. Total airport revenue increased in real terms across all airports during 2015-16. Melbourne Airport reported the largest increase in total revenue with a rise of 10 per cent in real terms to $839.5 million. Brisbane Airport reported the lowest increase of 3.9 per cent in real terms to $643.0 million.  </w:t>
      </w:r>
    </w:p>
    <w:p w:rsidR="00342CFB" w:rsidRDefault="00342CFB" w:rsidP="00342CFB">
      <w:r>
        <w:t>Table 2.4.1 presents both aeronautical and total revenues for the years 2006-07 and 2015</w:t>
      </w:r>
      <w:r>
        <w:noBreakHyphen/>
        <w:t xml:space="preserve">16. It also provides a ratio of aeronautical revenue to total airport revenue. The reliance on aeronautical revenue has increased across all airports over the past decade. </w:t>
      </w:r>
    </w:p>
    <w:p w:rsidR="00342CFB" w:rsidRPr="00760782" w:rsidRDefault="00342CFB" w:rsidP="00760782">
      <w:pPr>
        <w:keepNext/>
        <w:rPr>
          <w:b/>
          <w:color w:val="51626F"/>
        </w:rPr>
      </w:pPr>
      <w:r w:rsidRPr="00760782">
        <w:rPr>
          <w:b/>
          <w:color w:val="51626F"/>
        </w:rPr>
        <w:t>Table 2.4.1</w:t>
      </w:r>
      <w:r w:rsidRPr="00760782">
        <w:rPr>
          <w:b/>
          <w:color w:val="51626F"/>
        </w:rPr>
        <w:tab/>
        <w:t>Aeronautical and total airport revenue in real terms: 2006-07 to 2015-16</w:t>
      </w:r>
    </w:p>
    <w:tbl>
      <w:tblPr>
        <w:tblStyle w:val="TableGrid"/>
        <w:tblW w:w="0" w:type="auto"/>
        <w:tblLook w:val="04A0" w:firstRow="1" w:lastRow="0" w:firstColumn="1" w:lastColumn="0" w:noHBand="0" w:noVBand="1"/>
      </w:tblPr>
      <w:tblGrid>
        <w:gridCol w:w="1809"/>
        <w:gridCol w:w="1371"/>
        <w:gridCol w:w="1371"/>
        <w:gridCol w:w="1371"/>
        <w:gridCol w:w="1371"/>
        <w:gridCol w:w="1371"/>
      </w:tblGrid>
      <w:tr w:rsidR="00342CFB" w:rsidRPr="00B23482"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4" w:type="dxa"/>
            <w:gridSpan w:val="6"/>
            <w:tcBorders>
              <w:top w:val="single" w:sz="4" w:space="0" w:color="auto"/>
              <w:bottom w:val="nil"/>
            </w:tcBorders>
            <w:shd w:val="clear" w:color="auto" w:fill="DFE0DC"/>
          </w:tcPr>
          <w:p w:rsidR="00342CFB" w:rsidRPr="00B23482" w:rsidRDefault="00342CFB" w:rsidP="002820C3">
            <w:pPr>
              <w:keepNext/>
              <w:spacing w:before="40" w:after="40"/>
              <w:jc w:val="center"/>
              <w:rPr>
                <w:b w:val="0"/>
                <w:color w:val="000000" w:themeColor="text1"/>
                <w:sz w:val="18"/>
              </w:rPr>
            </w:pPr>
            <w:r w:rsidRPr="00B23482">
              <w:rPr>
                <w:color w:val="000000" w:themeColor="text1"/>
                <w:sz w:val="18"/>
              </w:rPr>
              <w:t>Revenue in 200</w:t>
            </w:r>
            <w:r>
              <w:rPr>
                <w:color w:val="000000" w:themeColor="text1"/>
                <w:sz w:val="18"/>
              </w:rPr>
              <w:t>6</w:t>
            </w:r>
            <w:r w:rsidRPr="00B23482">
              <w:rPr>
                <w:color w:val="000000" w:themeColor="text1"/>
                <w:sz w:val="18"/>
              </w:rPr>
              <w:t>-0</w:t>
            </w:r>
            <w:r>
              <w:rPr>
                <w:color w:val="000000" w:themeColor="text1"/>
                <w:sz w:val="18"/>
              </w:rPr>
              <w:t xml:space="preserve">7 </w:t>
            </w:r>
            <w:r w:rsidRPr="00B23482">
              <w:rPr>
                <w:color w:val="000000" w:themeColor="text1"/>
                <w:sz w:val="18"/>
              </w:rPr>
              <w:t xml:space="preserve">($million) </w:t>
            </w:r>
          </w:p>
        </w:tc>
      </w:tr>
      <w:tr w:rsidR="00342CFB" w:rsidRPr="00B23482" w:rsidTr="002820C3">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single" w:sz="4" w:space="0" w:color="auto"/>
              <w:right w:val="nil"/>
            </w:tcBorders>
            <w:shd w:val="clear" w:color="auto" w:fill="DFE0DC"/>
          </w:tcPr>
          <w:p w:rsidR="00342CFB" w:rsidRPr="00B23482" w:rsidRDefault="00342CFB" w:rsidP="002820C3">
            <w:pPr>
              <w:keepNext/>
              <w:spacing w:before="40" w:after="40"/>
              <w:rPr>
                <w:sz w:val="18"/>
              </w:rPr>
            </w:pPr>
          </w:p>
        </w:tc>
        <w:tc>
          <w:tcPr>
            <w:tcW w:w="1371" w:type="dxa"/>
            <w:tcBorders>
              <w:top w:val="nil"/>
              <w:left w:val="nil"/>
              <w:bottom w:val="single" w:sz="4" w:space="0" w:color="auto"/>
              <w:right w:val="nil"/>
            </w:tcBorders>
            <w:shd w:val="clear" w:color="auto" w:fill="DFE0DC"/>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000000" w:themeColor="text1"/>
                <w:sz w:val="18"/>
              </w:rPr>
            </w:pPr>
            <w:r w:rsidRPr="00B23482">
              <w:rPr>
                <w:b/>
                <w:color w:val="000000" w:themeColor="text1"/>
                <w:sz w:val="18"/>
              </w:rPr>
              <w:t>Brisbane</w:t>
            </w:r>
          </w:p>
        </w:tc>
        <w:tc>
          <w:tcPr>
            <w:tcW w:w="1371" w:type="dxa"/>
            <w:tcBorders>
              <w:top w:val="nil"/>
              <w:left w:val="nil"/>
              <w:bottom w:val="single" w:sz="4" w:space="0" w:color="auto"/>
              <w:right w:val="nil"/>
            </w:tcBorders>
            <w:shd w:val="clear" w:color="auto" w:fill="DFE0DC"/>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000000" w:themeColor="text1"/>
                <w:sz w:val="18"/>
              </w:rPr>
            </w:pPr>
            <w:r w:rsidRPr="00B23482">
              <w:rPr>
                <w:b/>
                <w:color w:val="000000" w:themeColor="text1"/>
                <w:sz w:val="18"/>
              </w:rPr>
              <w:t>Melbourne</w:t>
            </w:r>
          </w:p>
        </w:tc>
        <w:tc>
          <w:tcPr>
            <w:tcW w:w="1371" w:type="dxa"/>
            <w:tcBorders>
              <w:top w:val="nil"/>
              <w:left w:val="nil"/>
              <w:bottom w:val="single" w:sz="4" w:space="0" w:color="auto"/>
              <w:right w:val="nil"/>
            </w:tcBorders>
            <w:shd w:val="clear" w:color="auto" w:fill="DFE0DC"/>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000000" w:themeColor="text1"/>
                <w:sz w:val="18"/>
              </w:rPr>
            </w:pPr>
            <w:r w:rsidRPr="00B23482">
              <w:rPr>
                <w:b/>
                <w:color w:val="000000" w:themeColor="text1"/>
                <w:sz w:val="18"/>
              </w:rPr>
              <w:t>Perth</w:t>
            </w:r>
          </w:p>
        </w:tc>
        <w:tc>
          <w:tcPr>
            <w:tcW w:w="1371" w:type="dxa"/>
            <w:tcBorders>
              <w:top w:val="nil"/>
              <w:left w:val="nil"/>
              <w:bottom w:val="single" w:sz="4" w:space="0" w:color="auto"/>
              <w:right w:val="nil"/>
            </w:tcBorders>
            <w:shd w:val="clear" w:color="auto" w:fill="DFE0DC"/>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000000" w:themeColor="text1"/>
                <w:sz w:val="18"/>
              </w:rPr>
            </w:pPr>
            <w:r w:rsidRPr="00B23482">
              <w:rPr>
                <w:b/>
                <w:color w:val="000000" w:themeColor="text1"/>
                <w:sz w:val="18"/>
              </w:rPr>
              <w:t>Sydney</w:t>
            </w:r>
          </w:p>
        </w:tc>
        <w:tc>
          <w:tcPr>
            <w:tcW w:w="1371" w:type="dxa"/>
            <w:tcBorders>
              <w:top w:val="nil"/>
              <w:left w:val="nil"/>
              <w:bottom w:val="single" w:sz="4" w:space="0" w:color="auto"/>
              <w:right w:val="nil"/>
            </w:tcBorders>
            <w:shd w:val="clear" w:color="auto" w:fill="DFE0DC"/>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000000" w:themeColor="text1"/>
                <w:sz w:val="18"/>
              </w:rPr>
            </w:pPr>
            <w:r w:rsidRPr="00B23482">
              <w:rPr>
                <w:b/>
                <w:color w:val="000000" w:themeColor="text1"/>
                <w:sz w:val="18"/>
              </w:rPr>
              <w:t>Total</w:t>
            </w:r>
          </w:p>
        </w:tc>
      </w:tr>
      <w:tr w:rsidR="00342CFB" w:rsidRPr="00B23482" w:rsidTr="002820C3">
        <w:tc>
          <w:tcPr>
            <w:cnfStyle w:val="001000000000" w:firstRow="0" w:lastRow="0" w:firstColumn="1" w:lastColumn="0" w:oddVBand="0" w:evenVBand="0" w:oddHBand="0" w:evenHBand="0" w:firstRowFirstColumn="0" w:firstRowLastColumn="0" w:lastRowFirstColumn="0" w:lastRowLastColumn="0"/>
            <w:tcW w:w="1809" w:type="dxa"/>
            <w:tcBorders>
              <w:left w:val="nil"/>
              <w:bottom w:val="nil"/>
              <w:right w:val="nil"/>
            </w:tcBorders>
          </w:tcPr>
          <w:p w:rsidR="00342CFB" w:rsidRPr="00B23482" w:rsidRDefault="00342CFB" w:rsidP="002820C3">
            <w:pPr>
              <w:keepNext/>
              <w:spacing w:before="40" w:after="40"/>
              <w:rPr>
                <w:sz w:val="18"/>
              </w:rPr>
            </w:pPr>
            <w:r w:rsidRPr="00B23482">
              <w:rPr>
                <w:sz w:val="18"/>
              </w:rPr>
              <w:t>Aeronautical</w:t>
            </w:r>
          </w:p>
        </w:tc>
        <w:tc>
          <w:tcPr>
            <w:tcW w:w="1371" w:type="dxa"/>
            <w:tcBorders>
              <w:left w:val="nil"/>
              <w:bottom w:val="nil"/>
              <w:right w:val="nil"/>
            </w:tcBorders>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132.1</w:t>
            </w:r>
          </w:p>
        </w:tc>
        <w:tc>
          <w:tcPr>
            <w:tcW w:w="1371" w:type="dxa"/>
            <w:tcBorders>
              <w:left w:val="nil"/>
              <w:bottom w:val="nil"/>
              <w:right w:val="nil"/>
            </w:tcBorders>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198.9</w:t>
            </w:r>
          </w:p>
        </w:tc>
        <w:tc>
          <w:tcPr>
            <w:tcW w:w="1371" w:type="dxa"/>
            <w:tcBorders>
              <w:left w:val="nil"/>
              <w:bottom w:val="nil"/>
              <w:right w:val="nil"/>
            </w:tcBorders>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82.0</w:t>
            </w:r>
          </w:p>
        </w:tc>
        <w:tc>
          <w:tcPr>
            <w:tcW w:w="1371" w:type="dxa"/>
            <w:tcBorders>
              <w:left w:val="nil"/>
              <w:bottom w:val="nil"/>
              <w:right w:val="nil"/>
            </w:tcBorders>
          </w:tcPr>
          <w:p w:rsidR="00342CFB" w:rsidRPr="00835B27"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467.7</w:t>
            </w:r>
          </w:p>
        </w:tc>
        <w:tc>
          <w:tcPr>
            <w:tcW w:w="1371" w:type="dxa"/>
            <w:tcBorders>
              <w:left w:val="nil"/>
              <w:bottom w:val="nil"/>
              <w:right w:val="nil"/>
            </w:tcBorders>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880.6</w:t>
            </w:r>
          </w:p>
        </w:tc>
      </w:tr>
      <w:tr w:rsidR="00342CFB" w:rsidRPr="00835B27" w:rsidTr="002820C3">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right w:val="nil"/>
            </w:tcBorders>
          </w:tcPr>
          <w:p w:rsidR="00342CFB" w:rsidRPr="00B23482" w:rsidRDefault="00342CFB" w:rsidP="002820C3">
            <w:pPr>
              <w:keepNext/>
              <w:spacing w:before="40" w:after="40"/>
              <w:rPr>
                <w:sz w:val="18"/>
              </w:rPr>
            </w:pPr>
            <w:r w:rsidRPr="00B23482">
              <w:rPr>
                <w:sz w:val="18"/>
              </w:rPr>
              <w:t>Total airport</w:t>
            </w:r>
          </w:p>
        </w:tc>
        <w:tc>
          <w:tcPr>
            <w:tcW w:w="1371" w:type="dxa"/>
            <w:tcBorders>
              <w:top w:val="nil"/>
              <w:left w:val="nil"/>
              <w:bottom w:val="nil"/>
              <w:right w:val="nil"/>
            </w:tcBorders>
          </w:tcPr>
          <w:p w:rsidR="00342CFB" w:rsidRPr="009C229A"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C229A">
              <w:rPr>
                <w:sz w:val="18"/>
              </w:rPr>
              <w:t>414.5</w:t>
            </w:r>
          </w:p>
        </w:tc>
        <w:tc>
          <w:tcPr>
            <w:tcW w:w="1371" w:type="dxa"/>
            <w:tcBorders>
              <w:top w:val="nil"/>
              <w:left w:val="nil"/>
              <w:bottom w:val="nil"/>
              <w:right w:val="nil"/>
            </w:tcBorders>
          </w:tcPr>
          <w:p w:rsidR="00342CFB" w:rsidRPr="009C229A"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465.9</w:t>
            </w:r>
          </w:p>
        </w:tc>
        <w:tc>
          <w:tcPr>
            <w:tcW w:w="1371" w:type="dxa"/>
            <w:tcBorders>
              <w:top w:val="nil"/>
              <w:left w:val="nil"/>
              <w:bottom w:val="nil"/>
              <w:right w:val="nil"/>
            </w:tcBorders>
          </w:tcPr>
          <w:p w:rsidR="00342CFB" w:rsidRPr="009C229A"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299.0</w:t>
            </w:r>
          </w:p>
        </w:tc>
        <w:tc>
          <w:tcPr>
            <w:tcW w:w="1371" w:type="dxa"/>
            <w:tcBorders>
              <w:top w:val="nil"/>
              <w:left w:val="nil"/>
              <w:bottom w:val="nil"/>
              <w:right w:val="nil"/>
            </w:tcBorders>
          </w:tcPr>
          <w:p w:rsidR="00342CFB" w:rsidRPr="009C229A"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1060.6</w:t>
            </w:r>
          </w:p>
        </w:tc>
        <w:tc>
          <w:tcPr>
            <w:tcW w:w="1371" w:type="dxa"/>
            <w:tcBorders>
              <w:top w:val="nil"/>
              <w:left w:val="nil"/>
              <w:bottom w:val="nil"/>
              <w:right w:val="nil"/>
            </w:tcBorders>
          </w:tcPr>
          <w:p w:rsidR="00342CFB" w:rsidRPr="009C229A"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2240.0</w:t>
            </w:r>
          </w:p>
        </w:tc>
      </w:tr>
      <w:tr w:rsidR="00342CFB" w:rsidRPr="00835B27" w:rsidTr="002820C3">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single" w:sz="4" w:space="0" w:color="auto"/>
              <w:right w:val="nil"/>
            </w:tcBorders>
          </w:tcPr>
          <w:p w:rsidR="00342CFB" w:rsidRPr="00B23482" w:rsidRDefault="00342CFB" w:rsidP="002820C3">
            <w:pPr>
              <w:keepNext/>
              <w:spacing w:before="40" w:after="40"/>
              <w:rPr>
                <w:b w:val="0"/>
                <w:color w:val="000000" w:themeColor="text1"/>
                <w:sz w:val="18"/>
              </w:rPr>
            </w:pPr>
            <w:r w:rsidRPr="00B23482">
              <w:rPr>
                <w:color w:val="000000" w:themeColor="text1"/>
                <w:sz w:val="18"/>
              </w:rPr>
              <w:t>Aeronautical as a % of total airport</w:t>
            </w:r>
          </w:p>
        </w:tc>
        <w:tc>
          <w:tcPr>
            <w:tcW w:w="1371" w:type="dxa"/>
            <w:tcBorders>
              <w:top w:val="nil"/>
              <w:left w:val="nil"/>
              <w:bottom w:val="single" w:sz="4" w:space="0" w:color="auto"/>
              <w:right w:val="nil"/>
            </w:tcBorders>
            <w:vAlign w:val="center"/>
          </w:tcPr>
          <w:p w:rsidR="00342CFB" w:rsidRPr="000B3C64"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FF0000"/>
                <w:sz w:val="18"/>
              </w:rPr>
            </w:pPr>
            <w:r>
              <w:rPr>
                <w:b/>
                <w:sz w:val="18"/>
              </w:rPr>
              <w:t>31.9</w:t>
            </w:r>
            <w:r w:rsidRPr="00515655">
              <w:rPr>
                <w:b/>
                <w:sz w:val="18"/>
              </w:rPr>
              <w:t>%</w:t>
            </w:r>
          </w:p>
        </w:tc>
        <w:tc>
          <w:tcPr>
            <w:tcW w:w="1371" w:type="dxa"/>
            <w:tcBorders>
              <w:top w:val="nil"/>
              <w:left w:val="nil"/>
              <w:bottom w:val="single" w:sz="4" w:space="0" w:color="auto"/>
              <w:right w:val="nil"/>
            </w:tcBorders>
            <w:vAlign w:val="center"/>
          </w:tcPr>
          <w:p w:rsidR="00342CFB" w:rsidRPr="000B3C64"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FF0000"/>
                <w:sz w:val="18"/>
              </w:rPr>
            </w:pPr>
            <w:r>
              <w:rPr>
                <w:b/>
                <w:sz w:val="18"/>
              </w:rPr>
              <w:t>42.7</w:t>
            </w:r>
            <w:r w:rsidRPr="000B3C64">
              <w:rPr>
                <w:b/>
                <w:sz w:val="18"/>
              </w:rPr>
              <w:t>%</w:t>
            </w:r>
          </w:p>
        </w:tc>
        <w:tc>
          <w:tcPr>
            <w:tcW w:w="1371" w:type="dxa"/>
            <w:tcBorders>
              <w:top w:val="nil"/>
              <w:left w:val="nil"/>
              <w:bottom w:val="single" w:sz="4" w:space="0" w:color="auto"/>
              <w:right w:val="nil"/>
            </w:tcBorders>
            <w:vAlign w:val="center"/>
          </w:tcPr>
          <w:p w:rsidR="00342CFB" w:rsidRPr="00835B27"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sz w:val="18"/>
              </w:rPr>
            </w:pPr>
            <w:r>
              <w:rPr>
                <w:b/>
                <w:sz w:val="18"/>
              </w:rPr>
              <w:t>27.4</w:t>
            </w:r>
            <w:r w:rsidRPr="00835B27">
              <w:rPr>
                <w:b/>
                <w:sz w:val="18"/>
              </w:rPr>
              <w:t>%</w:t>
            </w:r>
          </w:p>
        </w:tc>
        <w:tc>
          <w:tcPr>
            <w:tcW w:w="1371" w:type="dxa"/>
            <w:tcBorders>
              <w:top w:val="nil"/>
              <w:left w:val="nil"/>
              <w:bottom w:val="single" w:sz="4" w:space="0" w:color="auto"/>
              <w:right w:val="nil"/>
            </w:tcBorders>
            <w:vAlign w:val="center"/>
          </w:tcPr>
          <w:p w:rsidR="00342CFB" w:rsidRPr="00835B27"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sz w:val="18"/>
              </w:rPr>
            </w:pPr>
            <w:r>
              <w:rPr>
                <w:b/>
                <w:sz w:val="18"/>
              </w:rPr>
              <w:t>44.1</w:t>
            </w:r>
            <w:r w:rsidRPr="00835B27">
              <w:rPr>
                <w:b/>
                <w:sz w:val="18"/>
              </w:rPr>
              <w:t>%</w:t>
            </w:r>
          </w:p>
        </w:tc>
        <w:tc>
          <w:tcPr>
            <w:tcW w:w="1371" w:type="dxa"/>
            <w:tcBorders>
              <w:top w:val="nil"/>
              <w:left w:val="nil"/>
              <w:bottom w:val="single" w:sz="4" w:space="0" w:color="auto"/>
              <w:right w:val="nil"/>
            </w:tcBorders>
            <w:vAlign w:val="center"/>
          </w:tcPr>
          <w:p w:rsidR="00342CFB" w:rsidRPr="00835B27"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sz w:val="18"/>
              </w:rPr>
            </w:pPr>
            <w:r>
              <w:rPr>
                <w:b/>
                <w:sz w:val="18"/>
              </w:rPr>
              <w:t>39.3</w:t>
            </w:r>
            <w:r w:rsidRPr="00835B27">
              <w:rPr>
                <w:b/>
                <w:sz w:val="18"/>
              </w:rPr>
              <w:t>%</w:t>
            </w:r>
          </w:p>
        </w:tc>
      </w:tr>
      <w:tr w:rsidR="00342CFB" w:rsidRPr="00B23482" w:rsidTr="002820C3">
        <w:tc>
          <w:tcPr>
            <w:cnfStyle w:val="001000000000" w:firstRow="0" w:lastRow="0" w:firstColumn="1" w:lastColumn="0" w:oddVBand="0" w:evenVBand="0" w:oddHBand="0" w:evenHBand="0" w:firstRowFirstColumn="0" w:firstRowLastColumn="0" w:lastRowFirstColumn="0" w:lastRowLastColumn="0"/>
            <w:tcW w:w="8664" w:type="dxa"/>
            <w:gridSpan w:val="6"/>
            <w:tcBorders>
              <w:left w:val="nil"/>
              <w:bottom w:val="nil"/>
              <w:right w:val="nil"/>
            </w:tcBorders>
            <w:shd w:val="clear" w:color="auto" w:fill="DFE0DC"/>
          </w:tcPr>
          <w:p w:rsidR="00342CFB" w:rsidRPr="00B23482" w:rsidRDefault="00342CFB" w:rsidP="002820C3">
            <w:pPr>
              <w:keepNext/>
              <w:spacing w:before="40" w:after="40"/>
              <w:jc w:val="center"/>
              <w:rPr>
                <w:b w:val="0"/>
                <w:color w:val="000000" w:themeColor="text1"/>
                <w:sz w:val="18"/>
              </w:rPr>
            </w:pPr>
            <w:r w:rsidRPr="00B23482">
              <w:rPr>
                <w:color w:val="000000" w:themeColor="text1"/>
                <w:sz w:val="18"/>
              </w:rPr>
              <w:t>Revenue in 201</w:t>
            </w:r>
            <w:r>
              <w:rPr>
                <w:color w:val="000000" w:themeColor="text1"/>
                <w:sz w:val="18"/>
              </w:rPr>
              <w:t>5</w:t>
            </w:r>
            <w:r w:rsidRPr="00B23482">
              <w:rPr>
                <w:color w:val="000000" w:themeColor="text1"/>
                <w:sz w:val="18"/>
              </w:rPr>
              <w:t>-1</w:t>
            </w:r>
            <w:r>
              <w:rPr>
                <w:color w:val="000000" w:themeColor="text1"/>
                <w:sz w:val="18"/>
              </w:rPr>
              <w:t>6</w:t>
            </w:r>
            <w:r w:rsidRPr="00B23482">
              <w:rPr>
                <w:color w:val="000000" w:themeColor="text1"/>
                <w:sz w:val="18"/>
              </w:rPr>
              <w:t xml:space="preserve"> ($million)</w:t>
            </w:r>
          </w:p>
        </w:tc>
      </w:tr>
      <w:tr w:rsidR="00342CFB" w:rsidRPr="00B23482" w:rsidTr="002820C3">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single" w:sz="4" w:space="0" w:color="auto"/>
              <w:right w:val="nil"/>
            </w:tcBorders>
            <w:shd w:val="clear" w:color="auto" w:fill="DFE0DC"/>
          </w:tcPr>
          <w:p w:rsidR="00342CFB" w:rsidRPr="00B23482" w:rsidRDefault="00342CFB" w:rsidP="002820C3">
            <w:pPr>
              <w:keepNext/>
              <w:spacing w:before="40" w:after="40"/>
              <w:rPr>
                <w:sz w:val="18"/>
              </w:rPr>
            </w:pPr>
          </w:p>
        </w:tc>
        <w:tc>
          <w:tcPr>
            <w:tcW w:w="1371" w:type="dxa"/>
            <w:tcBorders>
              <w:top w:val="nil"/>
              <w:left w:val="nil"/>
              <w:bottom w:val="single" w:sz="4" w:space="0" w:color="auto"/>
              <w:right w:val="nil"/>
            </w:tcBorders>
            <w:shd w:val="clear" w:color="auto" w:fill="DFE0DC"/>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000000" w:themeColor="text1"/>
                <w:sz w:val="18"/>
              </w:rPr>
            </w:pPr>
            <w:r w:rsidRPr="00B23482">
              <w:rPr>
                <w:b/>
                <w:color w:val="000000" w:themeColor="text1"/>
                <w:sz w:val="18"/>
              </w:rPr>
              <w:t>Brisbane</w:t>
            </w:r>
          </w:p>
        </w:tc>
        <w:tc>
          <w:tcPr>
            <w:tcW w:w="1371" w:type="dxa"/>
            <w:tcBorders>
              <w:top w:val="nil"/>
              <w:left w:val="nil"/>
              <w:bottom w:val="single" w:sz="4" w:space="0" w:color="auto"/>
              <w:right w:val="nil"/>
            </w:tcBorders>
            <w:shd w:val="clear" w:color="auto" w:fill="DFE0DC"/>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000000" w:themeColor="text1"/>
                <w:sz w:val="18"/>
              </w:rPr>
            </w:pPr>
            <w:r w:rsidRPr="00B23482">
              <w:rPr>
                <w:b/>
                <w:color w:val="000000" w:themeColor="text1"/>
                <w:sz w:val="18"/>
              </w:rPr>
              <w:t>Melbourne</w:t>
            </w:r>
          </w:p>
        </w:tc>
        <w:tc>
          <w:tcPr>
            <w:tcW w:w="1371" w:type="dxa"/>
            <w:tcBorders>
              <w:top w:val="nil"/>
              <w:left w:val="nil"/>
              <w:bottom w:val="single" w:sz="4" w:space="0" w:color="auto"/>
              <w:right w:val="nil"/>
            </w:tcBorders>
            <w:shd w:val="clear" w:color="auto" w:fill="DFE0DC"/>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000000" w:themeColor="text1"/>
                <w:sz w:val="18"/>
              </w:rPr>
            </w:pPr>
            <w:r w:rsidRPr="00B23482">
              <w:rPr>
                <w:b/>
                <w:color w:val="000000" w:themeColor="text1"/>
                <w:sz w:val="18"/>
              </w:rPr>
              <w:t>Perth</w:t>
            </w:r>
          </w:p>
        </w:tc>
        <w:tc>
          <w:tcPr>
            <w:tcW w:w="1371" w:type="dxa"/>
            <w:tcBorders>
              <w:top w:val="nil"/>
              <w:left w:val="nil"/>
              <w:bottom w:val="single" w:sz="4" w:space="0" w:color="auto"/>
              <w:right w:val="nil"/>
            </w:tcBorders>
            <w:shd w:val="clear" w:color="auto" w:fill="DFE0DC"/>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000000" w:themeColor="text1"/>
                <w:sz w:val="18"/>
              </w:rPr>
            </w:pPr>
            <w:r w:rsidRPr="00B23482">
              <w:rPr>
                <w:b/>
                <w:color w:val="000000" w:themeColor="text1"/>
                <w:sz w:val="18"/>
              </w:rPr>
              <w:t>Sydney</w:t>
            </w:r>
          </w:p>
        </w:tc>
        <w:tc>
          <w:tcPr>
            <w:tcW w:w="1371" w:type="dxa"/>
            <w:tcBorders>
              <w:top w:val="nil"/>
              <w:left w:val="nil"/>
              <w:bottom w:val="single" w:sz="4" w:space="0" w:color="auto"/>
              <w:right w:val="nil"/>
            </w:tcBorders>
            <w:shd w:val="clear" w:color="auto" w:fill="DFE0DC"/>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000000" w:themeColor="text1"/>
                <w:sz w:val="18"/>
              </w:rPr>
            </w:pPr>
            <w:r w:rsidRPr="00B23482">
              <w:rPr>
                <w:b/>
                <w:color w:val="000000" w:themeColor="text1"/>
                <w:sz w:val="18"/>
              </w:rPr>
              <w:t>Total</w:t>
            </w:r>
          </w:p>
        </w:tc>
      </w:tr>
      <w:tr w:rsidR="00342CFB" w:rsidRPr="00B23482" w:rsidTr="002820C3">
        <w:tc>
          <w:tcPr>
            <w:cnfStyle w:val="001000000000" w:firstRow="0" w:lastRow="0" w:firstColumn="1" w:lastColumn="0" w:oddVBand="0" w:evenVBand="0" w:oddHBand="0" w:evenHBand="0" w:firstRowFirstColumn="0" w:firstRowLastColumn="0" w:lastRowFirstColumn="0" w:lastRowLastColumn="0"/>
            <w:tcW w:w="1809" w:type="dxa"/>
            <w:tcBorders>
              <w:left w:val="nil"/>
              <w:bottom w:val="nil"/>
              <w:right w:val="nil"/>
            </w:tcBorders>
          </w:tcPr>
          <w:p w:rsidR="00342CFB" w:rsidRPr="00B23482" w:rsidRDefault="00342CFB" w:rsidP="002820C3">
            <w:pPr>
              <w:keepNext/>
              <w:spacing w:before="40" w:after="40"/>
              <w:rPr>
                <w:sz w:val="18"/>
              </w:rPr>
            </w:pPr>
            <w:r w:rsidRPr="00B23482">
              <w:rPr>
                <w:sz w:val="18"/>
              </w:rPr>
              <w:t>Aeronautical</w:t>
            </w:r>
          </w:p>
        </w:tc>
        <w:tc>
          <w:tcPr>
            <w:tcW w:w="1371" w:type="dxa"/>
            <w:tcBorders>
              <w:left w:val="nil"/>
              <w:bottom w:val="nil"/>
              <w:right w:val="nil"/>
            </w:tcBorders>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277.8</w:t>
            </w:r>
          </w:p>
        </w:tc>
        <w:tc>
          <w:tcPr>
            <w:tcW w:w="1371" w:type="dxa"/>
            <w:tcBorders>
              <w:left w:val="nil"/>
              <w:bottom w:val="nil"/>
              <w:right w:val="nil"/>
            </w:tcBorders>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393.3</w:t>
            </w:r>
          </w:p>
        </w:tc>
        <w:tc>
          <w:tcPr>
            <w:tcW w:w="1371" w:type="dxa"/>
            <w:tcBorders>
              <w:left w:val="nil"/>
              <w:bottom w:val="nil"/>
              <w:right w:val="nil"/>
            </w:tcBorders>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210.0</w:t>
            </w:r>
          </w:p>
        </w:tc>
        <w:tc>
          <w:tcPr>
            <w:tcW w:w="1371" w:type="dxa"/>
            <w:tcBorders>
              <w:left w:val="nil"/>
              <w:bottom w:val="nil"/>
              <w:right w:val="nil"/>
            </w:tcBorders>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709.8</w:t>
            </w:r>
          </w:p>
        </w:tc>
        <w:tc>
          <w:tcPr>
            <w:tcW w:w="1371" w:type="dxa"/>
            <w:tcBorders>
              <w:left w:val="nil"/>
              <w:bottom w:val="nil"/>
              <w:right w:val="nil"/>
            </w:tcBorders>
          </w:tcPr>
          <w:p w:rsidR="00342CFB" w:rsidRPr="00B23482"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1590.9</w:t>
            </w:r>
          </w:p>
        </w:tc>
      </w:tr>
      <w:tr w:rsidR="00342CFB" w:rsidRPr="000B3C64" w:rsidTr="002820C3">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right w:val="nil"/>
            </w:tcBorders>
          </w:tcPr>
          <w:p w:rsidR="00342CFB" w:rsidRPr="00B23482" w:rsidRDefault="00342CFB" w:rsidP="002820C3">
            <w:pPr>
              <w:keepNext/>
              <w:spacing w:before="40" w:after="40"/>
              <w:rPr>
                <w:sz w:val="18"/>
              </w:rPr>
            </w:pPr>
            <w:r w:rsidRPr="00B23482">
              <w:rPr>
                <w:sz w:val="18"/>
              </w:rPr>
              <w:t>Total airport</w:t>
            </w:r>
          </w:p>
        </w:tc>
        <w:tc>
          <w:tcPr>
            <w:tcW w:w="1371" w:type="dxa"/>
            <w:tcBorders>
              <w:top w:val="nil"/>
              <w:left w:val="nil"/>
              <w:bottom w:val="nil"/>
              <w:right w:val="nil"/>
            </w:tcBorders>
          </w:tcPr>
          <w:p w:rsidR="00342CFB" w:rsidRPr="000B3C64"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color w:val="FF0000"/>
                <w:sz w:val="18"/>
              </w:rPr>
            </w:pPr>
            <w:r>
              <w:rPr>
                <w:sz w:val="18"/>
              </w:rPr>
              <w:t>643.0</w:t>
            </w:r>
          </w:p>
        </w:tc>
        <w:tc>
          <w:tcPr>
            <w:tcW w:w="1371" w:type="dxa"/>
            <w:tcBorders>
              <w:top w:val="nil"/>
              <w:left w:val="nil"/>
              <w:bottom w:val="nil"/>
              <w:right w:val="nil"/>
            </w:tcBorders>
          </w:tcPr>
          <w:p w:rsidR="00342CFB" w:rsidRPr="000B3C64"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color w:val="FF0000"/>
                <w:sz w:val="18"/>
              </w:rPr>
            </w:pPr>
            <w:r>
              <w:rPr>
                <w:sz w:val="18"/>
              </w:rPr>
              <w:t>839.5</w:t>
            </w:r>
          </w:p>
        </w:tc>
        <w:tc>
          <w:tcPr>
            <w:tcW w:w="1371" w:type="dxa"/>
            <w:tcBorders>
              <w:top w:val="nil"/>
              <w:left w:val="nil"/>
              <w:bottom w:val="nil"/>
              <w:right w:val="nil"/>
            </w:tcBorders>
          </w:tcPr>
          <w:p w:rsidR="00342CFB" w:rsidRPr="00835B27"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456.5</w:t>
            </w:r>
          </w:p>
        </w:tc>
        <w:tc>
          <w:tcPr>
            <w:tcW w:w="1371" w:type="dxa"/>
            <w:tcBorders>
              <w:top w:val="nil"/>
              <w:left w:val="nil"/>
              <w:bottom w:val="nil"/>
              <w:right w:val="nil"/>
            </w:tcBorders>
          </w:tcPr>
          <w:p w:rsidR="00342CFB" w:rsidRPr="00835B27"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1296.1</w:t>
            </w:r>
          </w:p>
        </w:tc>
        <w:tc>
          <w:tcPr>
            <w:tcW w:w="1371" w:type="dxa"/>
            <w:tcBorders>
              <w:top w:val="nil"/>
              <w:left w:val="nil"/>
              <w:bottom w:val="nil"/>
              <w:right w:val="nil"/>
            </w:tcBorders>
          </w:tcPr>
          <w:p w:rsidR="00342CFB" w:rsidRPr="000B3C64"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color w:val="FF0000"/>
                <w:sz w:val="18"/>
              </w:rPr>
            </w:pPr>
            <w:r>
              <w:rPr>
                <w:sz w:val="18"/>
              </w:rPr>
              <w:t>3235.1</w:t>
            </w:r>
          </w:p>
        </w:tc>
      </w:tr>
      <w:tr w:rsidR="00342CFB" w:rsidRPr="000B3C64" w:rsidTr="002820C3">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single" w:sz="4" w:space="0" w:color="000000" w:themeColor="text1"/>
              <w:right w:val="nil"/>
            </w:tcBorders>
          </w:tcPr>
          <w:p w:rsidR="00342CFB" w:rsidRPr="00B23482" w:rsidRDefault="00342CFB" w:rsidP="002820C3">
            <w:pPr>
              <w:keepNext/>
              <w:spacing w:before="40" w:after="40"/>
              <w:rPr>
                <w:b w:val="0"/>
                <w:color w:val="000000" w:themeColor="text1"/>
                <w:sz w:val="18"/>
              </w:rPr>
            </w:pPr>
            <w:r w:rsidRPr="00B23482">
              <w:rPr>
                <w:color w:val="000000" w:themeColor="text1"/>
                <w:sz w:val="18"/>
              </w:rPr>
              <w:t>Aeronautical as a % of total airport</w:t>
            </w:r>
          </w:p>
        </w:tc>
        <w:tc>
          <w:tcPr>
            <w:tcW w:w="1371" w:type="dxa"/>
            <w:tcBorders>
              <w:top w:val="nil"/>
              <w:left w:val="nil"/>
              <w:bottom w:val="single" w:sz="4" w:space="0" w:color="000000" w:themeColor="text1"/>
              <w:right w:val="nil"/>
            </w:tcBorders>
            <w:vAlign w:val="center"/>
          </w:tcPr>
          <w:p w:rsidR="00342CFB" w:rsidRPr="000B3C64"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FF0000"/>
                <w:sz w:val="18"/>
              </w:rPr>
            </w:pPr>
            <w:r>
              <w:rPr>
                <w:b/>
                <w:sz w:val="18"/>
              </w:rPr>
              <w:t>43.2</w:t>
            </w:r>
            <w:r w:rsidRPr="000B3C64">
              <w:rPr>
                <w:b/>
                <w:sz w:val="18"/>
              </w:rPr>
              <w:t>%</w:t>
            </w:r>
          </w:p>
        </w:tc>
        <w:tc>
          <w:tcPr>
            <w:tcW w:w="1371" w:type="dxa"/>
            <w:tcBorders>
              <w:top w:val="nil"/>
              <w:left w:val="nil"/>
              <w:bottom w:val="single" w:sz="4" w:space="0" w:color="000000" w:themeColor="text1"/>
              <w:right w:val="nil"/>
            </w:tcBorders>
            <w:vAlign w:val="center"/>
          </w:tcPr>
          <w:p w:rsidR="00342CFB" w:rsidRPr="000B3C64"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FF0000"/>
                <w:sz w:val="18"/>
              </w:rPr>
            </w:pPr>
            <w:r>
              <w:rPr>
                <w:b/>
                <w:sz w:val="18"/>
              </w:rPr>
              <w:t>46.9</w:t>
            </w:r>
            <w:r w:rsidRPr="00515655">
              <w:rPr>
                <w:b/>
                <w:sz w:val="18"/>
              </w:rPr>
              <w:t>%</w:t>
            </w:r>
          </w:p>
        </w:tc>
        <w:tc>
          <w:tcPr>
            <w:tcW w:w="1371" w:type="dxa"/>
            <w:tcBorders>
              <w:top w:val="nil"/>
              <w:left w:val="nil"/>
              <w:bottom w:val="single" w:sz="4" w:space="0" w:color="000000" w:themeColor="text1"/>
              <w:right w:val="nil"/>
            </w:tcBorders>
            <w:vAlign w:val="center"/>
          </w:tcPr>
          <w:p w:rsidR="00342CFB" w:rsidRPr="00835B27"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sz w:val="18"/>
              </w:rPr>
            </w:pPr>
            <w:r>
              <w:rPr>
                <w:b/>
                <w:sz w:val="18"/>
              </w:rPr>
              <w:t>46.0</w:t>
            </w:r>
            <w:r w:rsidRPr="000B3C64">
              <w:rPr>
                <w:b/>
                <w:sz w:val="18"/>
              </w:rPr>
              <w:t>%</w:t>
            </w:r>
          </w:p>
        </w:tc>
        <w:tc>
          <w:tcPr>
            <w:tcW w:w="1371" w:type="dxa"/>
            <w:tcBorders>
              <w:top w:val="nil"/>
              <w:left w:val="nil"/>
              <w:bottom w:val="single" w:sz="4" w:space="0" w:color="000000" w:themeColor="text1"/>
              <w:right w:val="nil"/>
            </w:tcBorders>
            <w:vAlign w:val="center"/>
          </w:tcPr>
          <w:p w:rsidR="00342CFB" w:rsidRPr="00835B27"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sz w:val="18"/>
              </w:rPr>
            </w:pPr>
            <w:r>
              <w:rPr>
                <w:b/>
                <w:sz w:val="18"/>
              </w:rPr>
              <w:t>54.8</w:t>
            </w:r>
            <w:r w:rsidRPr="00835B27">
              <w:rPr>
                <w:b/>
                <w:sz w:val="18"/>
              </w:rPr>
              <w:t>%</w:t>
            </w:r>
          </w:p>
        </w:tc>
        <w:tc>
          <w:tcPr>
            <w:tcW w:w="1371" w:type="dxa"/>
            <w:tcBorders>
              <w:top w:val="nil"/>
              <w:left w:val="nil"/>
              <w:bottom w:val="single" w:sz="4" w:space="0" w:color="000000" w:themeColor="text1"/>
              <w:right w:val="nil"/>
            </w:tcBorders>
            <w:vAlign w:val="center"/>
          </w:tcPr>
          <w:p w:rsidR="00342CFB" w:rsidRPr="000B3C64"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FF0000"/>
                <w:sz w:val="18"/>
              </w:rPr>
            </w:pPr>
            <w:r>
              <w:rPr>
                <w:b/>
                <w:sz w:val="18"/>
              </w:rPr>
              <w:t>49.2</w:t>
            </w:r>
            <w:r w:rsidRPr="00DA1EFD">
              <w:rPr>
                <w:b/>
                <w:sz w:val="18"/>
              </w:rPr>
              <w:t>%</w:t>
            </w:r>
          </w:p>
        </w:tc>
      </w:tr>
    </w:tbl>
    <w:p w:rsidR="00342CFB" w:rsidRPr="00737F7E" w:rsidRDefault="00342CFB" w:rsidP="00342CFB">
      <w:pPr>
        <w:keepNext/>
        <w:ind w:left="675" w:hanging="675"/>
        <w:rPr>
          <w:sz w:val="16"/>
          <w:szCs w:val="16"/>
        </w:rPr>
      </w:pPr>
      <w:r>
        <w:rPr>
          <w:sz w:val="16"/>
          <w:szCs w:val="16"/>
        </w:rPr>
        <w:t>Note:</w:t>
      </w:r>
      <w:r w:rsidRPr="00737F7E">
        <w:rPr>
          <w:sz w:val="16"/>
          <w:szCs w:val="16"/>
        </w:rPr>
        <w:tab/>
      </w:r>
      <w:r>
        <w:rPr>
          <w:sz w:val="16"/>
          <w:szCs w:val="16"/>
        </w:rPr>
        <w:t>Real values in 2015-16 dollars</w:t>
      </w:r>
    </w:p>
    <w:p w:rsidR="00342CFB" w:rsidRDefault="00342CFB" w:rsidP="00342CFB">
      <w:pPr>
        <w:pStyle w:val="Numbered111"/>
        <w:keepNext/>
        <w:tabs>
          <w:tab w:val="clear" w:pos="1361"/>
          <w:tab w:val="left" w:pos="426"/>
        </w:tabs>
        <w:spacing w:after="0"/>
        <w:ind w:left="426" w:hanging="426"/>
      </w:pPr>
      <w:r>
        <w:t>Expenses</w:t>
      </w:r>
    </w:p>
    <w:p w:rsidR="00342CFB" w:rsidRDefault="00342CFB" w:rsidP="00342CFB">
      <w:pPr>
        <w:pStyle w:val="Heading4"/>
      </w:pPr>
      <w:r>
        <w:t>Aeronautical expenses</w:t>
      </w:r>
    </w:p>
    <w:p w:rsidR="00342CFB" w:rsidRDefault="00342CFB" w:rsidP="00342CFB">
      <w:r>
        <w:t>The most significant expense items incurred by monitored airports usually include depreciation, salaries and wages, services and utilities and property/leasing maintenance related expenses.</w:t>
      </w:r>
      <w:r>
        <w:rPr>
          <w:rStyle w:val="FootnoteReference"/>
        </w:rPr>
        <w:footnoteReference w:id="43"/>
      </w:r>
      <w:r>
        <w:t xml:space="preserve"> Total expenses for all monitored airports increased by 16 per cent in real terms to $914.0 million during 2015-16. This is the most significant increase in aeronautical expenses for the monitored airport over the past 10 years. </w:t>
      </w:r>
    </w:p>
    <w:p w:rsidR="00342CFB" w:rsidRDefault="00342CFB" w:rsidP="00342CFB">
      <w:r>
        <w:t xml:space="preserve">Perth, Melbourne and Sydney airports reported significant increases in aeronautical expenses during 2015-16. Melbourne Airport reported the largest increase (25.2 per cent) in real terms to $242.9 million. </w:t>
      </w:r>
      <w:r w:rsidRPr="00412B7F">
        <w:t>Aeronautical expenses rose by 23.4 per cent to $139.7 million</w:t>
      </w:r>
      <w:r>
        <w:t xml:space="preserve"> at Perth Airport which is its</w:t>
      </w:r>
      <w:r w:rsidRPr="00412B7F">
        <w:t xml:space="preserve"> highest increase since 2004-05.</w:t>
      </w:r>
      <w:r>
        <w:t xml:space="preserve"> Brisbane Airport had a slight decline of 1.7 per cent in real terms to $153.1 million.</w:t>
      </w:r>
    </w:p>
    <w:p w:rsidR="00342CFB" w:rsidRDefault="00342CFB" w:rsidP="00342CFB">
      <w:r>
        <w:t xml:space="preserve">Melbourne, Perth and Sydney airports reported significant real increases in depreciation of tangible assets with increases of 55.9, 38.7 and 20.6 per cent respectively. These increases are related to the recent significant investments at these airports including the new Terminal </w:t>
      </w:r>
      <w:r>
        <w:lastRenderedPageBreak/>
        <w:t>at Melbourne Airport, the new Terminal 1 Virgin Pier at Perth Airport and the purchase of Terminal 3 from Qantas at Sydney Airport.</w:t>
      </w:r>
    </w:p>
    <w:p w:rsidR="00342CFB" w:rsidRDefault="00342CFB" w:rsidP="00342CFB">
      <w:pPr>
        <w:pStyle w:val="Heading4"/>
      </w:pPr>
      <w:r>
        <w:t>Total airport expenses</w:t>
      </w:r>
    </w:p>
    <w:p w:rsidR="00342CFB" w:rsidRDefault="00342CFB" w:rsidP="00342CFB">
      <w:r>
        <w:t xml:space="preserve">Total airport expenses had the largest increase over the past decade with a rise of 14.7 per cent in real terms to $1.4 billion. As was the case with aeronautical expenses, Melbourne, Perth and Sydney airports reported significant increases while Brisbane Airport’s total expenses increased slightly by 2.6 per cent in real terms. Melbourne Airport’s total expenses increased by 24.4 per cent in real terms to $376.0 million during 2015-16. This is the largest increase in total airport expenses since privatisation at Melbourne Airport.  </w:t>
      </w:r>
    </w:p>
    <w:p w:rsidR="00342CFB" w:rsidRDefault="00342CFB" w:rsidP="00342CFB">
      <w:pPr>
        <w:pStyle w:val="Numbered111"/>
        <w:keepNext/>
        <w:tabs>
          <w:tab w:val="clear" w:pos="1361"/>
          <w:tab w:val="left" w:pos="426"/>
        </w:tabs>
        <w:spacing w:after="0"/>
        <w:ind w:left="426" w:hanging="426"/>
      </w:pPr>
      <w:r>
        <w:t>Profitability</w:t>
      </w:r>
    </w:p>
    <w:p w:rsidR="00342CFB" w:rsidRDefault="00342CFB" w:rsidP="00342CFB">
      <w:r>
        <w:t xml:space="preserve">The main indicator that the ACCC uses to assess profitability of airports is earnings before interest, tax and amortisation (EBITA). This is referred to as ‘profit’ in this report. This indicator is used by the ACCC because it is not affected by differing capital structures or tax rates utilised by Australian companies. Further, EBITA is a standard key financial performance indicator that is derived from the airports’ regulatory accounts. </w:t>
      </w:r>
    </w:p>
    <w:p w:rsidR="00342CFB" w:rsidRDefault="00342CFB" w:rsidP="00342CFB">
      <w:r>
        <w:t xml:space="preserve">EBITA is a useful accounting measure </w:t>
      </w:r>
      <w:r w:rsidRPr="00CB6161">
        <w:t>for monitoring purposes such as the ACCC’s airport monitoring report</w:t>
      </w:r>
      <w:r>
        <w:t xml:space="preserve">. </w:t>
      </w:r>
      <w:r w:rsidRPr="00CB6161">
        <w:t xml:space="preserve">However, if the ACCC had a price setting role as it does in some other industries, it would undertake further analysis such as assessing whether the costs reported by the airports are efficient and whether the rate of return is appropriate for the level of risk facing the firm. </w:t>
      </w:r>
    </w:p>
    <w:p w:rsidR="00342CFB" w:rsidRDefault="00342CFB" w:rsidP="00342CFB">
      <w:pPr>
        <w:pStyle w:val="Heading4"/>
      </w:pPr>
      <w:r>
        <w:t>Aeronautical profit</w:t>
      </w:r>
    </w:p>
    <w:p w:rsidR="00342CFB" w:rsidRDefault="00342CFB" w:rsidP="00342CFB">
      <w:r>
        <w:t>The total combined profit for all monitored airports increased by 0.8 per cent in real terms to $676.9 million during 2015-16. This represents the lowest growth for the four monitored airports since 2008-09. Figure 2.4.1 presents aeronautical profit for each airport in real terms since 2006-07.</w:t>
      </w:r>
    </w:p>
    <w:p w:rsidR="00342CFB" w:rsidRPr="002740E9" w:rsidRDefault="00342CFB" w:rsidP="002740E9">
      <w:pPr>
        <w:keepNext/>
        <w:spacing w:before="240" w:after="200" w:line="276" w:lineRule="auto"/>
        <w:ind w:left="1440" w:hanging="1440"/>
        <w:outlineLvl w:val="3"/>
        <w:rPr>
          <w:b/>
          <w:color w:val="51626F"/>
        </w:rPr>
      </w:pPr>
      <w:r w:rsidRPr="002740E9">
        <w:rPr>
          <w:b/>
          <w:color w:val="51626F"/>
        </w:rPr>
        <w:t>Figure 2.4.2:</w:t>
      </w:r>
      <w:r w:rsidRPr="002740E9">
        <w:rPr>
          <w:b/>
          <w:color w:val="51626F"/>
        </w:rPr>
        <w:tab/>
        <w:t>Aeronautical profit in real terms: 2006-07 to 2015-16</w:t>
      </w:r>
    </w:p>
    <w:p w:rsidR="00342CFB" w:rsidRDefault="00342CFB" w:rsidP="00342CFB">
      <w:r w:rsidRPr="00D27549">
        <w:rPr>
          <w:noProof/>
          <w:lang w:eastAsia="en-AU"/>
        </w:rPr>
        <w:drawing>
          <wp:inline distT="0" distB="0" distL="0" distR="0" wp14:anchorId="0E147F05" wp14:editId="43598CA0">
            <wp:extent cx="5615940" cy="3148330"/>
            <wp:effectExtent l="0" t="0" r="381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5940" cy="3148330"/>
                    </a:xfrm>
                    <a:prstGeom prst="rect">
                      <a:avLst/>
                    </a:prstGeom>
                    <a:noFill/>
                    <a:ln>
                      <a:noFill/>
                    </a:ln>
                  </pic:spPr>
                </pic:pic>
              </a:graphicData>
            </a:graphic>
          </wp:inline>
        </w:drawing>
      </w:r>
    </w:p>
    <w:p w:rsidR="00342CFB" w:rsidRPr="00737F7E" w:rsidRDefault="00342CFB" w:rsidP="00342CFB">
      <w:pPr>
        <w:ind w:left="675" w:hanging="675"/>
        <w:rPr>
          <w:sz w:val="16"/>
          <w:szCs w:val="16"/>
        </w:rPr>
      </w:pPr>
      <w:r>
        <w:rPr>
          <w:sz w:val="16"/>
          <w:szCs w:val="16"/>
        </w:rPr>
        <w:lastRenderedPageBreak/>
        <w:t>Note:</w:t>
      </w:r>
      <w:r w:rsidRPr="00737F7E">
        <w:rPr>
          <w:sz w:val="16"/>
          <w:szCs w:val="16"/>
        </w:rPr>
        <w:tab/>
      </w:r>
      <w:r>
        <w:rPr>
          <w:sz w:val="16"/>
          <w:szCs w:val="16"/>
        </w:rPr>
        <w:t>Real values in 2015-16 dollars</w:t>
      </w:r>
    </w:p>
    <w:p w:rsidR="00342CFB" w:rsidRDefault="00342CFB" w:rsidP="00342CFB">
      <w:r>
        <w:t xml:space="preserve">During 2015-16, Brisbane Airport reported the largest increase in aeronautical profit with a gain of 3.7 per cent in real terms to $124.7 million. Although Brisbane Airport had relatively modest increase in revenue (0.7 per cent), its ability to reduce expenses by 1.7 per cent drove the profit result. </w:t>
      </w:r>
    </w:p>
    <w:p w:rsidR="00342CFB" w:rsidRDefault="00342CFB" w:rsidP="00342CFB">
      <w:r>
        <w:t xml:space="preserve">Sydney and Melbourne airports reported modest real increases in profit of 1.5 per cent (to $331.5 million) and 1.0 per cent (to $150.4 million) respectively. Perth Airport was the only airport to report a decline in profit during 2015-16. Its profit decreased by 7.5 per cent in real terms to $70.3 million. This is the second consecutive year that Perth Airport reported a decline in aeronautical profit. </w:t>
      </w:r>
    </w:p>
    <w:p w:rsidR="00342CFB" w:rsidRDefault="00342CFB" w:rsidP="00342CFB">
      <w:r>
        <w:t xml:space="preserve">Over the past decade, real increases in profit have ranged from a high of 203.1 per cent for Brisbane Airport to a low of 54.2 per cent for Sydney Airport. Perth Airport’s profit increased by 131.9 per cent in real terms over the same period while Melbourne Airport increased by 65.5 per cent. </w:t>
      </w:r>
    </w:p>
    <w:p w:rsidR="00342CFB" w:rsidRDefault="00342CFB" w:rsidP="00342CFB">
      <w:pPr>
        <w:pStyle w:val="Heading4"/>
      </w:pPr>
      <w:r>
        <w:t>Total airport profit</w:t>
      </w:r>
    </w:p>
    <w:p w:rsidR="00342CFB" w:rsidRDefault="00342CFB" w:rsidP="00342CFB">
      <w:r>
        <w:t xml:space="preserve">During 2015-16, three out of the four monitored airports increased their total airport profit. The total airport profit for all monitored airports increased by 1.8 per cent in real terms to $1.8 billion during 2015-16. </w:t>
      </w:r>
    </w:p>
    <w:p w:rsidR="00342CFB" w:rsidRDefault="00342CFB" w:rsidP="00342CFB">
      <w:r>
        <w:t>Brisbane Airport recorded the largest increase in total airport profit with a gain of 4.8 per cent in real terms to $373.7 million. Sydney Airport reported an increase of 3.1 per cent in real terms (to $790.0 million) while Melbourne Airport’s total airport profit increased by 0.5 per cent in real terms (to $463.5 million). Perth Airport was the only airport to report a decrease in total profit with a fall of 4.5 per cent in real terms to $218.7 million.</w:t>
      </w:r>
    </w:p>
    <w:p w:rsidR="002740E9" w:rsidRDefault="002740E9" w:rsidP="00342CFB"/>
    <w:p w:rsidR="00342CFB" w:rsidRDefault="00342CFB" w:rsidP="00342CFB">
      <w:pPr>
        <w:pStyle w:val="Numbered111"/>
        <w:tabs>
          <w:tab w:val="clear" w:pos="1361"/>
          <w:tab w:val="left" w:pos="426"/>
        </w:tabs>
        <w:spacing w:after="0"/>
        <w:ind w:left="426" w:hanging="426"/>
      </w:pPr>
      <w:r>
        <w:t>Profit margin</w:t>
      </w:r>
    </w:p>
    <w:p w:rsidR="00342CFB" w:rsidRDefault="00342CFB" w:rsidP="00342CFB">
      <w:r>
        <w:t xml:space="preserve">The ACCC also uses the ratio of EBITA relative to revenue earned in assessing airport profitability. This measure calculates the extent to which profit is earned from each dollar of revenue after deducting all relevant costs. The measure is usually referred to as ‘profit margin’ and is expressed as a percentage. </w:t>
      </w:r>
    </w:p>
    <w:p w:rsidR="00342CFB" w:rsidRDefault="00342CFB" w:rsidP="00342CFB">
      <w:pPr>
        <w:pStyle w:val="Heading4"/>
      </w:pPr>
      <w:r>
        <w:t>Aeronautical profit margin</w:t>
      </w:r>
    </w:p>
    <w:p w:rsidR="00342CFB" w:rsidRDefault="00342CFB" w:rsidP="00342CFB">
      <w:r>
        <w:t xml:space="preserve">Figure 2.4.4 presents aeronautical profit margin from 2006-07. During 2015-16 Brisbane Airport was the only airport to report an increase in aeronautical profit margin which increased 1.3 percentage points to 44.9 per cent. </w:t>
      </w:r>
    </w:p>
    <w:p w:rsidR="00342CFB" w:rsidRDefault="00342CFB" w:rsidP="00342CFB">
      <w:r>
        <w:t xml:space="preserve">Perth Airport’s aeronautical profit margin dropped by 6.7 percentage points to 33.5 per cent during 2015-16. This is the airport’s largest percentage point drop since 2008-09 and its lowest aeronautical profit margin since 2001-02. Melbourne and Sydney airports reported drops of 5.2 percentage points (to 38.2 per cent) and 3.4 percentage points (to 46.7 per cent) respectively. Sydney Airport continues to report the largest profit margin for 2015-16 of the monitored airports. </w:t>
      </w:r>
    </w:p>
    <w:p w:rsidR="00342CFB" w:rsidRDefault="00342CFB" w:rsidP="00342CFB"/>
    <w:p w:rsidR="00342CFB" w:rsidRPr="002740E9" w:rsidRDefault="00342CFB" w:rsidP="002740E9">
      <w:pPr>
        <w:keepNext/>
        <w:spacing w:before="240" w:after="200" w:line="276" w:lineRule="auto"/>
        <w:ind w:left="1440" w:hanging="1440"/>
        <w:outlineLvl w:val="3"/>
        <w:rPr>
          <w:b/>
          <w:color w:val="51626F"/>
        </w:rPr>
      </w:pPr>
      <w:r w:rsidRPr="002740E9">
        <w:rPr>
          <w:b/>
          <w:color w:val="51626F"/>
        </w:rPr>
        <w:lastRenderedPageBreak/>
        <w:t>Figure 2.4.4:</w:t>
      </w:r>
      <w:r w:rsidRPr="002740E9">
        <w:rPr>
          <w:b/>
          <w:color w:val="51626F"/>
        </w:rPr>
        <w:tab/>
        <w:t>Aeronautical profit margin: 2006-07 to 2015-16</w:t>
      </w:r>
    </w:p>
    <w:p w:rsidR="00342CFB" w:rsidRDefault="00342CFB" w:rsidP="00342CFB">
      <w:r w:rsidRPr="00C554FE">
        <w:t xml:space="preserve"> </w:t>
      </w:r>
      <w:r w:rsidRPr="00C554FE">
        <w:rPr>
          <w:noProof/>
          <w:lang w:eastAsia="en-AU"/>
        </w:rPr>
        <w:drawing>
          <wp:inline distT="0" distB="0" distL="0" distR="0" wp14:anchorId="5D74BD99" wp14:editId="629A90DD">
            <wp:extent cx="5619750" cy="31496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0" cy="3149600"/>
                    </a:xfrm>
                    <a:prstGeom prst="rect">
                      <a:avLst/>
                    </a:prstGeom>
                    <a:noFill/>
                    <a:ln>
                      <a:noFill/>
                    </a:ln>
                  </pic:spPr>
                </pic:pic>
              </a:graphicData>
            </a:graphic>
          </wp:inline>
        </w:drawing>
      </w:r>
    </w:p>
    <w:p w:rsidR="00342CFB" w:rsidRPr="00737F7E" w:rsidRDefault="00342CFB" w:rsidP="00342CFB">
      <w:pPr>
        <w:ind w:left="675" w:hanging="675"/>
        <w:rPr>
          <w:sz w:val="16"/>
          <w:szCs w:val="16"/>
        </w:rPr>
      </w:pPr>
      <w:r>
        <w:rPr>
          <w:sz w:val="16"/>
          <w:szCs w:val="16"/>
        </w:rPr>
        <w:t>Note:</w:t>
      </w:r>
      <w:r w:rsidRPr="00737F7E">
        <w:rPr>
          <w:sz w:val="16"/>
          <w:szCs w:val="16"/>
        </w:rPr>
        <w:tab/>
      </w:r>
      <w:r>
        <w:rPr>
          <w:sz w:val="16"/>
          <w:szCs w:val="16"/>
        </w:rPr>
        <w:t>Real values in 2015-16 dollars</w:t>
      </w:r>
    </w:p>
    <w:p w:rsidR="00342CFB" w:rsidRDefault="00342CFB" w:rsidP="00342CFB">
      <w:pPr>
        <w:pStyle w:val="Heading4"/>
        <w:keepNext/>
      </w:pPr>
      <w:r>
        <w:t>Total airport profit margin</w:t>
      </w:r>
    </w:p>
    <w:p w:rsidR="00342CFB" w:rsidRDefault="00342CFB" w:rsidP="00D7439E">
      <w:pPr>
        <w:keepNext/>
      </w:pPr>
      <w:r>
        <w:t xml:space="preserve">Similar to aeronautical profit margin, the total airport profit margin increased at Brisbane Airport during 2015-16 but decreased at the three other monitored airports. Brisbane Airport’s profit margin increased 0.5 percentage points to 58.1 per cent during 2015-16. Melbourne Airport reported the largest fall in their total airport profit margin since 2003-04, dropping 5.2 percentage points to 55.2 per cent. </w:t>
      </w:r>
    </w:p>
    <w:p w:rsidR="00342CFB" w:rsidRDefault="00342CFB" w:rsidP="00D7439E">
      <w:pPr>
        <w:keepNext/>
      </w:pPr>
      <w:r>
        <w:t xml:space="preserve">Perth Airport also reported a significant drop of 4.7 percentage points during 2015-16 to 47.9 per cent. Sydney Airport’s total airport profit margin decreased by 2.5 percentage points to 61.0 per cent. </w:t>
      </w:r>
    </w:p>
    <w:p w:rsidR="00342CFB" w:rsidRDefault="00342CFB" w:rsidP="00D7439E">
      <w:pPr>
        <w:pStyle w:val="Numbered111"/>
        <w:keepNext/>
        <w:tabs>
          <w:tab w:val="clear" w:pos="1361"/>
          <w:tab w:val="left" w:pos="426"/>
        </w:tabs>
        <w:spacing w:after="0"/>
        <w:ind w:left="426" w:hanging="426"/>
      </w:pPr>
      <w:r>
        <w:t>Aeronautical assets</w:t>
      </w:r>
    </w:p>
    <w:p w:rsidR="00342CFB" w:rsidRDefault="00342CFB" w:rsidP="00D7439E">
      <w:pPr>
        <w:keepNext/>
      </w:pPr>
      <w:r>
        <w:t xml:space="preserve">Aeronautical assets are assets that are directly utilised for the supply of aeronautical services and include runways, taxiways, parking bays, aprons and terminal facilities. Care should be taken when considering the value of aeronautical assets and changes in asset values due to the different approaches that airports have taken in valuing their assets. </w:t>
      </w:r>
    </w:p>
    <w:p w:rsidR="00342CFB" w:rsidRDefault="00342CFB" w:rsidP="00D7439E">
      <w:pPr>
        <w:keepNext/>
      </w:pPr>
      <w:r>
        <w:t xml:space="preserve">During 2015-16 total tangible non-current aeronautical assets for all four airports combined rose by 10.0 per cent in real terms to $8.1 billion. This is the fifth consecutive year that the airports’ combined aeronautical asset base has grown. </w:t>
      </w:r>
    </w:p>
    <w:p w:rsidR="00342CFB" w:rsidRDefault="00342CFB" w:rsidP="00D7439E">
      <w:pPr>
        <w:keepNext/>
      </w:pPr>
      <w:r>
        <w:t>Sydney Airport reported having $3.1 billion of aeronautical tangible non-current assets at the end of 2015-16, the highest of all the airports. Brisbane Airport was next with $2.2 billion.</w:t>
      </w:r>
    </w:p>
    <w:p w:rsidR="00342CFB" w:rsidRDefault="00342CFB" w:rsidP="00D7439E">
      <w:pPr>
        <w:keepNext/>
      </w:pPr>
      <w:r>
        <w:t xml:space="preserve">Sydney Airport recorded the largest rise in aeronautical tangible non-current assets during 2015-16, increasing by 19.6 per cent in real terms to $3.1 billion. A large proportion of this increase was related to Sydney Airport’s purchase of Qantas’ domestic terminal lease. Perth Airport reported an increase of 11.2 per cent while Brisbane and Melbourne airports reported </w:t>
      </w:r>
      <w:r>
        <w:lastRenderedPageBreak/>
        <w:t xml:space="preserve">increases of 5.7 and 0.5 per cent during 2015-16. Over the past decade, Perth Airport has reported the largest change in real terms for the aeronautical tangible non-current assets with an increase of 317.8 per cent. Sydney Airport had the lowest change with 7.7 per cent growth over the same period. </w:t>
      </w:r>
    </w:p>
    <w:p w:rsidR="00342CFB" w:rsidRDefault="00342CFB" w:rsidP="00D7439E">
      <w:pPr>
        <w:pStyle w:val="Numbered111"/>
        <w:keepNext/>
        <w:tabs>
          <w:tab w:val="clear" w:pos="1361"/>
          <w:tab w:val="left" w:pos="426"/>
        </w:tabs>
        <w:spacing w:after="0"/>
        <w:ind w:left="426" w:hanging="426"/>
      </w:pPr>
      <w:r>
        <w:t>Return on assets</w:t>
      </w:r>
    </w:p>
    <w:p w:rsidR="00342CFB" w:rsidRDefault="00342CFB" w:rsidP="00D7439E">
      <w:pPr>
        <w:keepNext/>
      </w:pPr>
      <w:r>
        <w:t>Return on assets is calculated by dividing EBITA by average tangible non-current assets. Care should be taken when interpreting the airports’ return on assets. Due to the discretion available to airports under accounting standards, return on assets may be influenced by the differing approaches that airports use to value their assets.</w:t>
      </w:r>
      <w:r>
        <w:rPr>
          <w:rStyle w:val="FootnoteReference"/>
        </w:rPr>
        <w:footnoteReference w:id="44"/>
      </w:r>
      <w:r>
        <w:t xml:space="preserve">  </w:t>
      </w:r>
    </w:p>
    <w:p w:rsidR="00342CFB" w:rsidRDefault="00342CFB" w:rsidP="00D7439E">
      <w:pPr>
        <w:pStyle w:val="Heading4"/>
        <w:keepNext/>
      </w:pPr>
      <w:r>
        <w:t>Return on aeronautical assets</w:t>
      </w:r>
    </w:p>
    <w:p w:rsidR="00342CFB" w:rsidRDefault="00342CFB" w:rsidP="00D7439E">
      <w:pPr>
        <w:keepNext/>
      </w:pPr>
      <w:r>
        <w:t>Return on aeronautical assets from 2006-07 is presented in Figure 2.4.5. All monitored airports recorded decreases in return on aeronautical assets during 2015-16. This has not occurred since 2008-09. A combination of relatively moderate increases in aeronautical profit combined with significant increases in aeronautical non-tangible assets at two airports partly drove the decreases in return on aeronautical assets.</w:t>
      </w:r>
    </w:p>
    <w:p w:rsidR="00342CFB" w:rsidRPr="002740E9" w:rsidRDefault="00342CFB" w:rsidP="00D7439E">
      <w:pPr>
        <w:keepNext/>
        <w:spacing w:before="240" w:after="200" w:line="276" w:lineRule="auto"/>
        <w:ind w:left="1440" w:hanging="1440"/>
        <w:outlineLvl w:val="3"/>
        <w:rPr>
          <w:b/>
          <w:color w:val="51626F"/>
        </w:rPr>
      </w:pPr>
      <w:r w:rsidRPr="002740E9">
        <w:rPr>
          <w:b/>
          <w:color w:val="51626F"/>
        </w:rPr>
        <w:t>Figure 2.4.5:</w:t>
      </w:r>
      <w:r w:rsidRPr="002740E9">
        <w:rPr>
          <w:b/>
          <w:color w:val="51626F"/>
        </w:rPr>
        <w:tab/>
        <w:t>Return on assets for aeronautical services: 2006-07 to 2015-16</w:t>
      </w:r>
    </w:p>
    <w:p w:rsidR="00342CFB" w:rsidRDefault="00342CFB" w:rsidP="00D7439E">
      <w:pPr>
        <w:keepNext/>
      </w:pPr>
      <w:r w:rsidRPr="00D10E24">
        <w:rPr>
          <w:noProof/>
          <w:lang w:eastAsia="en-AU"/>
        </w:rPr>
        <w:drawing>
          <wp:inline distT="0" distB="0" distL="0" distR="0" wp14:anchorId="5EB458E8" wp14:editId="47C3A854">
            <wp:extent cx="5624195" cy="3295015"/>
            <wp:effectExtent l="0" t="0" r="0" b="63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24195" cy="3295015"/>
                    </a:xfrm>
                    <a:prstGeom prst="rect">
                      <a:avLst/>
                    </a:prstGeom>
                    <a:noFill/>
                    <a:ln>
                      <a:noFill/>
                    </a:ln>
                  </pic:spPr>
                </pic:pic>
              </a:graphicData>
            </a:graphic>
          </wp:inline>
        </w:drawing>
      </w:r>
    </w:p>
    <w:p w:rsidR="00342CFB" w:rsidRDefault="00342CFB" w:rsidP="00D7439E">
      <w:pPr>
        <w:keepNext/>
      </w:pPr>
      <w:r>
        <w:t xml:space="preserve">Perth Airport reported the largest change in return on aeronautical assets, dropping by 1.8 percentage points to 7.5 per cent. Melbourne Airport’s return on aeronautical assets was down 0.9 percentage points to 8.3 per cent while Sydney and Brisbane airports decreased by 0.8 (11.7 per cent) and 0.4 (5.8 per cent) percentage points respectively. </w:t>
      </w:r>
    </w:p>
    <w:p w:rsidR="00342CFB" w:rsidRDefault="00342CFB" w:rsidP="00D7439E">
      <w:pPr>
        <w:pStyle w:val="Heading4"/>
        <w:keepNext/>
      </w:pPr>
      <w:r>
        <w:lastRenderedPageBreak/>
        <w:t>Return on aeronautical assets using the line in the sand approach</w:t>
      </w:r>
    </w:p>
    <w:p w:rsidR="00342CFB" w:rsidRDefault="00342CFB" w:rsidP="00D7439E">
      <w:pPr>
        <w:keepNext/>
      </w:pPr>
      <w:r>
        <w:t>The ACCC has reported a ‘line in the sand’ (LIS) approach for airports’ aeronautical asset valuations since 2007-08. The 2006 Productivity Commission’s (PC) inquiry into the price regulation of airports services found that some airports were revaluing assets for a range of non-price reasons. The PC stated that the intent behind these revaluations may be to provide some justification for higher charges in the future.</w:t>
      </w:r>
      <w:r>
        <w:rPr>
          <w:rStyle w:val="FootnoteReference"/>
        </w:rPr>
        <w:footnoteReference w:id="45"/>
      </w:r>
      <w:r>
        <w:t xml:space="preserve"> The PC recommended a LIS approach so that these revaluations would not be a factor in measures such as return on assets. Under the LIS approach, airports were asked to report the value of tangible non</w:t>
      </w:r>
      <w:r>
        <w:noBreakHyphen/>
        <w:t>current aeronautical assets as at 30 June 2005, plus new investments, less depreciation and disposals.</w:t>
      </w:r>
      <w:r>
        <w:rPr>
          <w:rStyle w:val="FootnoteReference"/>
        </w:rPr>
        <w:footnoteReference w:id="46"/>
      </w:r>
    </w:p>
    <w:p w:rsidR="00342CFB" w:rsidRDefault="00342CFB" w:rsidP="00D7439E">
      <w:pPr>
        <w:keepNext/>
      </w:pPr>
      <w:r>
        <w:t>Brisbane and Sydney airports are the only two airports that are impacted by the LIS approach as Melbourne and Perth airports have not revalued their aeronautical assets for monitoring purposes since June 2005.</w:t>
      </w:r>
    </w:p>
    <w:p w:rsidR="00342CFB" w:rsidRDefault="00342CFB" w:rsidP="00D7439E">
      <w:pPr>
        <w:keepNext/>
      </w:pPr>
      <w:r>
        <w:t>Brisbane Airport’s return on aeronautical assets under the LIS approach was 7.0 per cent, 1.2 percentage points higher than their non-LIS figure. Sydney Airport’s return on aeronautical assets under the LIS approach was 11.2 per cent, which was 0.5 percentage points lower than the non-LIS figure.</w:t>
      </w:r>
      <w:r>
        <w:rPr>
          <w:rStyle w:val="FootnoteReference"/>
        </w:rPr>
        <w:footnoteReference w:id="47"/>
      </w:r>
      <w:r>
        <w:t xml:space="preserve"> </w:t>
      </w:r>
    </w:p>
    <w:p w:rsidR="00342CFB" w:rsidRDefault="00342CFB" w:rsidP="00D7439E">
      <w:pPr>
        <w:pStyle w:val="Heading4"/>
        <w:keepNext/>
      </w:pPr>
      <w:r>
        <w:t xml:space="preserve">Return on total airport assets     </w:t>
      </w:r>
    </w:p>
    <w:p w:rsidR="00342CFB" w:rsidRDefault="00342CFB" w:rsidP="00D7439E">
      <w:pPr>
        <w:keepNext/>
      </w:pPr>
      <w:r>
        <w:t xml:space="preserve">All airports reported decreases in their return on total airport assets during 2015-16. Sydney Airport's return on total airport assets declined by 2.0 percentage points to 16.2 per cent during 2015-16. This is the lowest return for Sydney Airport since 2009-10. </w:t>
      </w:r>
    </w:p>
    <w:p w:rsidR="00342CFB" w:rsidRDefault="00342CFB" w:rsidP="00D7439E">
      <w:pPr>
        <w:keepNext/>
      </w:pPr>
      <w:r>
        <w:t xml:space="preserve">Melbourne Airport’s return on total airport assets declined by 1.8 percentage points to 11.2 per cent during 2015-16. This is the lowest return on total airport assets for Melbourne Airport since privatisation. Both Brisbane and Perth airports reported declines of 0.4 and 1.5 percentage points to 8.6 and 8.2 per cent respectively. This is the first time since privatisation that Brisbane Airport has reported a higher return on total airport assets than Perth Airport. </w:t>
      </w:r>
    </w:p>
    <w:p w:rsidR="00342CFB" w:rsidRDefault="00342CFB" w:rsidP="00D7439E">
      <w:pPr>
        <w:pStyle w:val="Numbered111"/>
        <w:keepNext/>
        <w:tabs>
          <w:tab w:val="clear" w:pos="1361"/>
          <w:tab w:val="left" w:pos="426"/>
        </w:tabs>
        <w:spacing w:after="0"/>
        <w:ind w:left="426" w:hanging="426"/>
      </w:pPr>
      <w:r>
        <w:t>Aeronautical investments</w:t>
      </w:r>
    </w:p>
    <w:p w:rsidR="00342CFB" w:rsidRDefault="00342CFB" w:rsidP="00D7439E">
      <w:pPr>
        <w:keepNext/>
      </w:pPr>
      <w:r>
        <w:t xml:space="preserve">The ACCC considers that an essential determinant of an airport’s operational performance is the extent to which is it undertaking efficient investments in aeronautical infrastructure to meet the current and future needs of users of these airports. As an indicator of investment relative to airport size, the ACCC looks at the proportion by which the total aeronautical tangible non-current assets at an airport is increasing (or decreasing). </w:t>
      </w:r>
    </w:p>
    <w:p w:rsidR="00342CFB" w:rsidRDefault="00342CFB" w:rsidP="00D7439E">
      <w:pPr>
        <w:keepNext/>
      </w:pPr>
      <w:r>
        <w:t xml:space="preserve">Figure 2.4.6 presents additions as a percentage of aeronautical assets for all monitored airports from 2005-06. All airports apart from Sydney Airport reported reductions in additions as a percentage of aeronautical assets when compared with the previous year. </w:t>
      </w:r>
    </w:p>
    <w:p w:rsidR="00342CFB" w:rsidRPr="002740E9" w:rsidRDefault="00342CFB" w:rsidP="00D7439E">
      <w:pPr>
        <w:keepNext/>
        <w:spacing w:before="240" w:after="200" w:line="276" w:lineRule="auto"/>
        <w:ind w:left="1440" w:hanging="1440"/>
        <w:outlineLvl w:val="3"/>
        <w:rPr>
          <w:b/>
          <w:color w:val="51626F"/>
        </w:rPr>
      </w:pPr>
      <w:r w:rsidRPr="002740E9">
        <w:rPr>
          <w:b/>
          <w:color w:val="51626F"/>
        </w:rPr>
        <w:t>Figure 2.4.6:</w:t>
      </w:r>
      <w:r w:rsidRPr="002740E9">
        <w:rPr>
          <w:b/>
          <w:color w:val="51626F"/>
        </w:rPr>
        <w:tab/>
        <w:t>Additions as a percentage of tangible non-current assets for aeronautical services: 2006-07 to 2015-16</w:t>
      </w:r>
    </w:p>
    <w:p w:rsidR="00342CFB" w:rsidRDefault="00342CFB" w:rsidP="00D7439E">
      <w:pPr>
        <w:keepNext/>
      </w:pPr>
      <w:r w:rsidRPr="000B6A03">
        <w:rPr>
          <w:noProof/>
          <w:lang w:eastAsia="en-AU"/>
        </w:rPr>
        <w:lastRenderedPageBreak/>
        <w:drawing>
          <wp:inline distT="0" distB="0" distL="0" distR="0" wp14:anchorId="381D7582" wp14:editId="5D31D1A5">
            <wp:extent cx="5624195" cy="3347085"/>
            <wp:effectExtent l="0" t="0" r="0" b="571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24195" cy="3347085"/>
                    </a:xfrm>
                    <a:prstGeom prst="rect">
                      <a:avLst/>
                    </a:prstGeom>
                    <a:noFill/>
                    <a:ln>
                      <a:noFill/>
                    </a:ln>
                  </pic:spPr>
                </pic:pic>
              </a:graphicData>
            </a:graphic>
          </wp:inline>
        </w:drawing>
      </w:r>
    </w:p>
    <w:p w:rsidR="00342CFB" w:rsidRDefault="00342CFB" w:rsidP="00D7439E">
      <w:pPr>
        <w:keepNext/>
      </w:pPr>
      <w:r>
        <w:t xml:space="preserve">Sydney Airport reported the highest additions as a percentage of aeronautical assets during 2015-16 with 24.1 per cent ($746.0 million). This is the largest percentage reported since 1999-2000 and the largest aggregate capital spend since privatisation. However, a large proportion of this increase was related to the purchase of the Qantas domestic terminal, rather than the result of constructing new facilities for passengers or airlines. Other significant completed additions include two additional aprons and security fence upgrades. </w:t>
      </w:r>
    </w:p>
    <w:p w:rsidR="00342CFB" w:rsidRDefault="00342CFB" w:rsidP="00D7439E">
      <w:pPr>
        <w:keepNext/>
      </w:pPr>
      <w:r>
        <w:t xml:space="preserve">Perth Airport reported the second largest additions as a percentage of aeronautical assets with 20.9 per cent (down 7.8 percentage points from 2014-15). Significant additions during 2015-16 included the Terminal 1 international and domestic pier which was completed in November 2015. </w:t>
      </w:r>
    </w:p>
    <w:p w:rsidR="00342CFB" w:rsidRDefault="00342CFB" w:rsidP="00D7439E">
      <w:pPr>
        <w:keepNext/>
      </w:pPr>
      <w:r>
        <w:t xml:space="preserve">Since 2006-07, total airport aeronautical investment has been in excess of $7.3 billion with Sydney Airport reporting the largest spend with $2.3 billion. As noted above, included in this total is the purchase of the Qantas Domestic Terminal. Melbourne and Brisbane airports have both spent around $1.9 billion while Perth Airport was $1.2 billion. However, while these amounts are considerable, they have not led to any significant changes in the overall weighted quality of service over the same period (see section 2.2.1).  </w:t>
      </w:r>
    </w:p>
    <w:p w:rsidR="00342CFB" w:rsidRDefault="00342CFB" w:rsidP="00D7439E">
      <w:pPr>
        <w:pStyle w:val="Numbered11"/>
        <w:keepNext/>
        <w:tabs>
          <w:tab w:val="clear" w:pos="1021"/>
          <w:tab w:val="left" w:pos="709"/>
        </w:tabs>
        <w:ind w:left="709" w:hanging="709"/>
      </w:pPr>
      <w:bookmarkStart w:id="17" w:name="_Toc475981032"/>
      <w:r>
        <w:t>Comparing aeronautical price with aeronautical quality of service outcomes</w:t>
      </w:r>
      <w:bookmarkEnd w:id="17"/>
    </w:p>
    <w:p w:rsidR="00342CFB" w:rsidRDefault="00342CFB" w:rsidP="00D7439E">
      <w:pPr>
        <w:keepNext/>
      </w:pPr>
      <w:r>
        <w:t xml:space="preserve">An unconstrained (unregulated) monopoly can, if they wish to, earn excess profits by charging higher access fees and providing lower levels of service to users of the infrastructure. The latter can be done by having lower levels of investment and/or maintenance and cleaning.  </w:t>
      </w:r>
    </w:p>
    <w:p w:rsidR="00342CFB" w:rsidRDefault="00342CFB" w:rsidP="00D7439E">
      <w:pPr>
        <w:keepNext/>
      </w:pPr>
      <w:r>
        <w:t xml:space="preserve">Figure 2.4.7 provides a graphical representation of the combination of aeronautical quality of service ratings with the average aeronautical prices charged per passenger for each monitored airport. In this box figure, the most favourable outcomes for airlines would be in the lower right quadrant which represents lower prices and higher quality. The least favourable outcome is the upper left quadrant representing lower quality and higher prices. </w:t>
      </w:r>
    </w:p>
    <w:p w:rsidR="00342CFB" w:rsidRPr="002740E9" w:rsidRDefault="00342CFB" w:rsidP="00D7439E">
      <w:pPr>
        <w:keepNext/>
        <w:spacing w:before="240" w:after="200" w:line="276" w:lineRule="auto"/>
        <w:ind w:left="1440" w:hanging="1440"/>
        <w:outlineLvl w:val="3"/>
        <w:rPr>
          <w:b/>
          <w:color w:val="51626F"/>
        </w:rPr>
      </w:pPr>
      <w:r w:rsidRPr="002740E9">
        <w:rPr>
          <w:b/>
          <w:color w:val="51626F"/>
        </w:rPr>
        <w:lastRenderedPageBreak/>
        <w:t>Figure 2.4.7:</w:t>
      </w:r>
      <w:r w:rsidRPr="002740E9">
        <w:rPr>
          <w:b/>
          <w:color w:val="51626F"/>
        </w:rPr>
        <w:tab/>
        <w:t>Aeronautical revenue per passenger (in real terms) and aeronautical quality of service ratings: 2006-07 and 2015-16</w:t>
      </w:r>
    </w:p>
    <w:p w:rsidR="00342CFB" w:rsidRDefault="00E16B9D" w:rsidP="00B3512E">
      <w:pPr>
        <w:keepNext/>
      </w:pPr>
      <w:r>
        <w:rPr>
          <w:noProof/>
          <w:lang w:eastAsia="en-AU"/>
        </w:rPr>
        <mc:AlternateContent>
          <mc:Choice Requires="wpg">
            <w:drawing>
              <wp:anchor distT="0" distB="0" distL="114300" distR="114300" simplePos="0" relativeHeight="251689984" behindDoc="0" locked="0" layoutInCell="1" allowOverlap="1" wp14:anchorId="5B44837A" wp14:editId="6E74C5AB">
                <wp:simplePos x="0" y="0"/>
                <wp:positionH relativeFrom="column">
                  <wp:posOffset>3943350</wp:posOffset>
                </wp:positionH>
                <wp:positionV relativeFrom="paragraph">
                  <wp:posOffset>3487420</wp:posOffset>
                </wp:positionV>
                <wp:extent cx="1450340" cy="606425"/>
                <wp:effectExtent l="0" t="19050" r="35560" b="3175"/>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340" cy="606425"/>
                          <a:chOff x="7324" y="2729"/>
                          <a:chExt cx="2284" cy="955"/>
                        </a:xfrm>
                      </wpg:grpSpPr>
                      <wps:wsp>
                        <wps:cNvPr id="418" name="AutoShape 3"/>
                        <wps:cNvSpPr>
                          <a:spLocks noChangeArrowheads="1"/>
                        </wps:cNvSpPr>
                        <wps:spPr bwMode="auto">
                          <a:xfrm rot="16200000">
                            <a:off x="8056" y="1997"/>
                            <a:ext cx="820" cy="2284"/>
                          </a:xfrm>
                          <a:prstGeom prst="downArrow">
                            <a:avLst>
                              <a:gd name="adj1" fmla="val 50000"/>
                              <a:gd name="adj2" fmla="val 69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9" name="Text Box 4"/>
                        <wps:cNvSpPr txBox="1">
                          <a:spLocks noChangeArrowheads="1"/>
                        </wps:cNvSpPr>
                        <wps:spPr bwMode="auto">
                          <a:xfrm>
                            <a:off x="7324" y="2992"/>
                            <a:ext cx="1953"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C11" w:rsidRPr="0060354C" w:rsidRDefault="00F64C11" w:rsidP="00342CFB">
                              <w:pPr>
                                <w:rPr>
                                  <w:b/>
                                  <w:sz w:val="18"/>
                                </w:rPr>
                              </w:pPr>
                              <w:r w:rsidRPr="0060354C">
                                <w:rPr>
                                  <w:b/>
                                  <w:sz w:val="18"/>
                                </w:rPr>
                                <w:t>HIGHER QUALITY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031" style="position:absolute;margin-left:310.5pt;margin-top:274.6pt;width:114.2pt;height:47.75pt;z-index:251689984" coordorigin="7324,2729" coordsize="228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32" type="#_x0000_t67" style="position:absolute;left:8056;top:1997;width:820;height:2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yNcMA&#10;AADcAAAADwAAAGRycy9kb3ducmV2LnhtbERP3WrCMBS+H/gO4Qi7kTV1iGxdo+hkMEEpdj7AoTlr&#10;q81JSTLbvf1yIezy4/vP16PpxI2cby0rmCcpCOLK6pZrBeevj6cXED4ga+wsk4Jf8rBeTR5yzLQd&#10;+ES3MtQihrDPUEETQp9J6auGDPrE9sSR+7bOYIjQ1VI7HGK46eRzmi6lwZZjQ4M9vTdUXcsfoyDd&#10;D6ddWR1fZ4fLdrdcnF1RlE6px+m4eQMRaAz/4rv7UytYzOPa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gyNcMAAADcAAAADwAAAAAAAAAAAAAAAACYAgAAZHJzL2Rv&#10;d25yZXYueG1sUEsFBgAAAAAEAAQA9QAAAIgDAAAAAA==&#10;"/>
                <v:shape id="Text Box 4" o:spid="_x0000_s1033" type="#_x0000_t202" style="position:absolute;left:7324;top:2992;width:1953;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F64C11" w:rsidRPr="0060354C" w:rsidRDefault="00F64C11" w:rsidP="00342CFB">
                        <w:pPr>
                          <w:rPr>
                            <w:b/>
                            <w:sz w:val="18"/>
                          </w:rPr>
                        </w:pPr>
                        <w:r w:rsidRPr="0060354C">
                          <w:rPr>
                            <w:b/>
                            <w:sz w:val="18"/>
                          </w:rPr>
                          <w:t>HIGHER QUALITY</w:t>
                        </w:r>
                      </w:p>
                    </w:txbxContent>
                  </v:textbox>
                </v:shape>
              </v:group>
            </w:pict>
          </mc:Fallback>
        </mc:AlternateContent>
      </w:r>
      <w:r w:rsidR="00C04423" w:rsidRPr="00D0100F">
        <w:rPr>
          <w:noProof/>
          <w:lang w:eastAsia="en-AU"/>
        </w:rPr>
        <mc:AlternateContent>
          <mc:Choice Requires="wpg">
            <w:drawing>
              <wp:anchor distT="0" distB="0" distL="114300" distR="114300" simplePos="0" relativeHeight="251686912" behindDoc="0" locked="0" layoutInCell="1" allowOverlap="1" wp14:anchorId="10D035F9" wp14:editId="1EB346E2">
                <wp:simplePos x="0" y="0"/>
                <wp:positionH relativeFrom="column">
                  <wp:posOffset>714375</wp:posOffset>
                </wp:positionH>
                <wp:positionV relativeFrom="paragraph">
                  <wp:posOffset>48895</wp:posOffset>
                </wp:positionV>
                <wp:extent cx="1450340" cy="520700"/>
                <wp:effectExtent l="19050" t="19050" r="16510" b="3175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340" cy="520700"/>
                          <a:chOff x="4700" y="2824"/>
                          <a:chExt cx="2284" cy="820"/>
                        </a:xfrm>
                      </wpg:grpSpPr>
                      <wps:wsp>
                        <wps:cNvPr id="412" name="AutoShape 9"/>
                        <wps:cNvSpPr>
                          <a:spLocks noChangeArrowheads="1"/>
                        </wps:cNvSpPr>
                        <wps:spPr bwMode="auto">
                          <a:xfrm rot="5400000">
                            <a:off x="5432" y="2092"/>
                            <a:ext cx="820" cy="2284"/>
                          </a:xfrm>
                          <a:prstGeom prst="downArrow">
                            <a:avLst>
                              <a:gd name="adj1" fmla="val 50000"/>
                              <a:gd name="adj2" fmla="val 69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 name="Text Box 10"/>
                        <wps:cNvSpPr txBox="1">
                          <a:spLocks noChangeArrowheads="1"/>
                        </wps:cNvSpPr>
                        <wps:spPr bwMode="auto">
                          <a:xfrm>
                            <a:off x="5031" y="3012"/>
                            <a:ext cx="1953"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C11" w:rsidRPr="0060354C" w:rsidRDefault="00F64C11" w:rsidP="00342CFB">
                              <w:pPr>
                                <w:jc w:val="both"/>
                                <w:rPr>
                                  <w:b/>
                                  <w:sz w:val="18"/>
                                </w:rPr>
                              </w:pPr>
                              <w:r>
                                <w:rPr>
                                  <w:b/>
                                  <w:sz w:val="18"/>
                                </w:rPr>
                                <w:t>LOWER</w:t>
                              </w:r>
                              <w:r w:rsidRPr="0060354C">
                                <w:rPr>
                                  <w:b/>
                                  <w:sz w:val="18"/>
                                </w:rPr>
                                <w:t xml:space="preserve"> QUALITY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 o:spid="_x0000_s1034" style="position:absolute;margin-left:56.25pt;margin-top:3.85pt;width:114.2pt;height:41pt;z-index:251686912" coordorigin="4700,2824" coordsize="228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">
                <v:shape id="AutoShape 9" o:spid="_x0000_s1035" type="#_x0000_t67" style="position:absolute;left:5432;top:2092;width:820;height:2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5zoMQA&#10;AADcAAAADwAAAGRycy9kb3ducmV2LnhtbESPQWsCMRSE74L/ITyhN82uFSmrUVSQeqiCthS8PTav&#10;u6Gbl2UTNf33jSB4HGbmG2a+jLYRV+q8cawgH2UgiEunDVcKvj63wzcQPiBrbByTgj/ysFz0e3Ms&#10;tLvxka6nUIkEYV+ggjqEtpDSlzVZ9CPXEifvx3UWQ5JdJXWHtwS3jRxn2VRaNJwWamxpU1P5e7pY&#10;BQezM3H98U7n18nmO6zMPo9rrdTLIK5mIALF8Aw/2jutYJKP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c6DEAAAA3AAAAA8AAAAAAAAAAAAAAAAAmAIAAGRycy9k&#10;b3ducmV2LnhtbFBLBQYAAAAABAAEAPUAAACJAwAAAAA=&#10;"/>
                <v:shape id="Text Box 10" o:spid="_x0000_s1036" type="#_x0000_t202" style="position:absolute;left:5031;top:3012;width:1953;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F64C11" w:rsidRPr="0060354C" w:rsidRDefault="00F64C11" w:rsidP="00342CFB">
                        <w:pPr>
                          <w:jc w:val="both"/>
                          <w:rPr>
                            <w:b/>
                            <w:sz w:val="18"/>
                          </w:rPr>
                        </w:pPr>
                        <w:r>
                          <w:rPr>
                            <w:b/>
                            <w:sz w:val="18"/>
                          </w:rPr>
                          <w:t>LOWER</w:t>
                        </w:r>
                        <w:r w:rsidRPr="0060354C">
                          <w:rPr>
                            <w:b/>
                            <w:sz w:val="18"/>
                          </w:rPr>
                          <w:t xml:space="preserve"> QUALITY</w:t>
                        </w:r>
                      </w:p>
                    </w:txbxContent>
                  </v:textbox>
                </v:shape>
              </v:group>
            </w:pict>
          </mc:Fallback>
        </mc:AlternateContent>
      </w:r>
      <w:r w:rsidR="00342CFB">
        <w:rPr>
          <w:noProof/>
          <w:lang w:eastAsia="en-AU"/>
        </w:rPr>
        <mc:AlternateContent>
          <mc:Choice Requires="wpg">
            <w:drawing>
              <wp:anchor distT="0" distB="0" distL="114300" distR="114300" simplePos="0" relativeHeight="251688960" behindDoc="0" locked="0" layoutInCell="1" allowOverlap="1" wp14:anchorId="5EB31322" wp14:editId="16F1E0B0">
                <wp:simplePos x="0" y="0"/>
                <wp:positionH relativeFrom="column">
                  <wp:posOffset>4873625</wp:posOffset>
                </wp:positionH>
                <wp:positionV relativeFrom="paragraph">
                  <wp:posOffset>2357755</wp:posOffset>
                </wp:positionV>
                <wp:extent cx="1127760" cy="1129030"/>
                <wp:effectExtent l="19050" t="0" r="0" b="3302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1129030"/>
                          <a:chOff x="8383" y="10435"/>
                          <a:chExt cx="1776" cy="1480"/>
                        </a:xfrm>
                      </wpg:grpSpPr>
                      <wps:wsp>
                        <wps:cNvPr id="415" name="AutoShape 6"/>
                        <wps:cNvSpPr>
                          <a:spLocks noChangeArrowheads="1"/>
                        </wps:cNvSpPr>
                        <wps:spPr bwMode="auto">
                          <a:xfrm>
                            <a:off x="8383" y="10435"/>
                            <a:ext cx="892" cy="1480"/>
                          </a:xfrm>
                          <a:prstGeom prst="downArrow">
                            <a:avLst>
                              <a:gd name="adj1" fmla="val 50000"/>
                              <a:gd name="adj2" fmla="val 477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6" name="Text Box 7"/>
                        <wps:cNvSpPr txBox="1">
                          <a:spLocks noChangeArrowheads="1"/>
                        </wps:cNvSpPr>
                        <wps:spPr bwMode="auto">
                          <a:xfrm>
                            <a:off x="8944" y="10482"/>
                            <a:ext cx="1215"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C11" w:rsidRPr="0060354C" w:rsidRDefault="00F64C11" w:rsidP="00342CFB">
                              <w:pPr>
                                <w:jc w:val="center"/>
                                <w:rPr>
                                  <w:b/>
                                  <w:sz w:val="18"/>
                                </w:rPr>
                              </w:pPr>
                              <w:r w:rsidRPr="0060354C">
                                <w:rPr>
                                  <w:b/>
                                  <w:sz w:val="18"/>
                                </w:rPr>
                                <w:t>LOWER UNIT REVENUE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037" style="position:absolute;margin-left:383.75pt;margin-top:185.65pt;width:88.8pt;height:88.9pt;z-index:251688960" coordorigin="8383,10435" coordsize="1776,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">
                <v:shape id="AutoShape 6" o:spid="_x0000_s1038" type="#_x0000_t67" style="position:absolute;left:8383;top:10435;width:892;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nMYA&#10;AADcAAAADwAAAGRycy9kb3ducmV2LnhtbESP0WrCQBRE34X+w3ILvkizsbUiaVZpC2IfRJrUD7hm&#10;b5Ng9m7Irib5+25B8HGYmTNMuhlMI67UudqygnkUgyAurK65VHD82T6tQDiPrLGxTApGcrBZP0xS&#10;TLTtOaNr7ksRIOwSVFB53yZSuqIigy6yLXHwfm1n0AfZlVJ32Ae4aeRzHC+lwZrDQoUtfVZUnPOL&#10;UfCxHEf+XnEfm8zmu/1pdpYvB6Wmj8P7GwhPg7+Hb+0vrWAxf4X/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LnMYAAADcAAAADwAAAAAAAAAAAAAAAACYAgAAZHJz&#10;L2Rvd25yZXYueG1sUEsFBgAAAAAEAAQA9QAAAIsDAAAAAA==&#10;" adj="15383"/>
                <v:shape id="Text Box 7" o:spid="_x0000_s1039" type="#_x0000_t202" style="position:absolute;left:8944;top:10482;width:1215;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F64C11" w:rsidRPr="0060354C" w:rsidRDefault="00F64C11" w:rsidP="00342CFB">
                        <w:pPr>
                          <w:jc w:val="center"/>
                          <w:rPr>
                            <w:b/>
                            <w:sz w:val="18"/>
                          </w:rPr>
                        </w:pPr>
                        <w:r w:rsidRPr="0060354C">
                          <w:rPr>
                            <w:b/>
                            <w:sz w:val="18"/>
                          </w:rPr>
                          <w:t>LOWER UNIT REVENUE</w:t>
                        </w:r>
                      </w:p>
                    </w:txbxContent>
                  </v:textbox>
                </v:shape>
              </v:group>
            </w:pict>
          </mc:Fallback>
        </mc:AlternateContent>
      </w:r>
      <w:r w:rsidR="00342CFB">
        <w:rPr>
          <w:noProof/>
          <w:lang w:eastAsia="en-AU"/>
        </w:rPr>
        <mc:AlternateContent>
          <mc:Choice Requires="wpg">
            <w:drawing>
              <wp:anchor distT="0" distB="0" distL="114300" distR="114300" simplePos="0" relativeHeight="251687936" behindDoc="0" locked="0" layoutInCell="1" allowOverlap="1" wp14:anchorId="5845718A" wp14:editId="7B219E69">
                <wp:simplePos x="0" y="0"/>
                <wp:positionH relativeFrom="column">
                  <wp:posOffset>-431165</wp:posOffset>
                </wp:positionH>
                <wp:positionV relativeFrom="paragraph">
                  <wp:posOffset>383540</wp:posOffset>
                </wp:positionV>
                <wp:extent cx="1286510" cy="865505"/>
                <wp:effectExtent l="0" t="19050" r="46990" b="10795"/>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865505"/>
                          <a:chOff x="921" y="4196"/>
                          <a:chExt cx="2026" cy="1363"/>
                        </a:xfrm>
                      </wpg:grpSpPr>
                      <wps:wsp>
                        <wps:cNvPr id="421" name="AutoShape 3"/>
                        <wps:cNvSpPr>
                          <a:spLocks noChangeArrowheads="1"/>
                        </wps:cNvSpPr>
                        <wps:spPr bwMode="auto">
                          <a:xfrm rot="10800000">
                            <a:off x="2094" y="4196"/>
                            <a:ext cx="853" cy="1363"/>
                          </a:xfrm>
                          <a:prstGeom prst="downArrow">
                            <a:avLst>
                              <a:gd name="adj1" fmla="val 50000"/>
                              <a:gd name="adj2" fmla="val 619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2" name="Text Box 4"/>
                        <wps:cNvSpPr txBox="1">
                          <a:spLocks noChangeArrowheads="1"/>
                        </wps:cNvSpPr>
                        <wps:spPr bwMode="auto">
                          <a:xfrm>
                            <a:off x="921" y="4332"/>
                            <a:ext cx="1356"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C11" w:rsidRPr="0060354C" w:rsidRDefault="00F64C11" w:rsidP="00342CFB">
                              <w:pPr>
                                <w:jc w:val="center"/>
                                <w:rPr>
                                  <w:b/>
                                  <w:sz w:val="18"/>
                                </w:rPr>
                              </w:pPr>
                              <w:r w:rsidRPr="0060354C">
                                <w:rPr>
                                  <w:b/>
                                  <w:sz w:val="18"/>
                                </w:rPr>
                                <w:t>HIGHER UNIT REVENUE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040" style="position:absolute;margin-left:-33.95pt;margin-top:30.2pt;width:101.3pt;height:68.15pt;z-index:251687936" coordorigin="921,4196" coordsize="2026,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">
                <v:shape id="AutoShape 3" o:spid="_x0000_s1041" type="#_x0000_t67" style="position:absolute;left:2094;top:4196;width:853;height:13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yYMQA&#10;AADcAAAADwAAAGRycy9kb3ducmV2LnhtbESPQYvCMBSE7wv+h/AEL4umiqxSjSLCsuptVYTeHs2z&#10;DTYvpUm1/nsjLOxxmJlvmOW6s5W4U+ONYwXjUQKCOHfacKHgfPoezkH4gKyxckwKnuRhvep9LDHV&#10;7sG/dD+GQkQI+xQVlCHUqZQ+L8miH7maOHpX11gMUTaF1A0+ItxWcpIkX9Ki4bhQYk3bkvLbsbUK&#10;ZNZuZofDufj5rNpsn5nn/rIzSg363WYBIlAX/sN/7Z1WMJ2M4X0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o8mDEAAAA3AAAAA8AAAAAAAAAAAAAAAAAmAIAAGRycy9k&#10;b3ducmV2LnhtbFBLBQYAAAAABAAEAPUAAACJAwAAAAA=&#10;" adj="13227"/>
                <v:shape id="Text Box 4" o:spid="_x0000_s1042" type="#_x0000_t202" style="position:absolute;left:921;top:4332;width:1356;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F64C11" w:rsidRPr="0060354C" w:rsidRDefault="00F64C11" w:rsidP="00342CFB">
                        <w:pPr>
                          <w:jc w:val="center"/>
                          <w:rPr>
                            <w:b/>
                            <w:sz w:val="18"/>
                          </w:rPr>
                        </w:pPr>
                        <w:r w:rsidRPr="0060354C">
                          <w:rPr>
                            <w:b/>
                            <w:sz w:val="18"/>
                          </w:rPr>
                          <w:t>HIGHER UNIT REVENUE</w:t>
                        </w:r>
                      </w:p>
                    </w:txbxContent>
                  </v:textbox>
                </v:shape>
              </v:group>
            </w:pict>
          </mc:Fallback>
        </mc:AlternateContent>
      </w:r>
      <w:r w:rsidR="00342CFB" w:rsidRPr="00BC42F3">
        <w:rPr>
          <w:noProof/>
          <w:lang w:eastAsia="en-AU"/>
        </w:rPr>
        <w:drawing>
          <wp:inline distT="0" distB="0" distL="0" distR="0" wp14:anchorId="53C715D5" wp14:editId="179D779B">
            <wp:extent cx="5731510" cy="4646967"/>
            <wp:effectExtent l="0" t="0" r="2540" b="127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4646967"/>
                    </a:xfrm>
                    <a:prstGeom prst="rect">
                      <a:avLst/>
                    </a:prstGeom>
                    <a:noFill/>
                    <a:ln>
                      <a:noFill/>
                    </a:ln>
                  </pic:spPr>
                </pic:pic>
              </a:graphicData>
            </a:graphic>
          </wp:inline>
        </w:drawing>
      </w:r>
      <w:r w:rsidR="00342CFB">
        <w:t>Figure 2.4.7 shows that all airports have increased their aeronautical revenue per passenger in real terms in 2015-16 when compared to 2006-07. However, two of the airports have improved their aeronautical quality of service ratings over the period. In 2006</w:t>
      </w:r>
      <w:r w:rsidR="00342CFB">
        <w:noBreakHyphen/>
        <w:t xml:space="preserve">07, Brisbane, Melbourne and Perth airports were in the lower price and higher quality quadrant. During 2015-16, no airport was located in this quadrant. </w:t>
      </w:r>
    </w:p>
    <w:p w:rsidR="00342CFB" w:rsidRDefault="00342CFB" w:rsidP="00B3512E">
      <w:pPr>
        <w:pStyle w:val="Numbered11"/>
        <w:keepNext/>
        <w:tabs>
          <w:tab w:val="clear" w:pos="1021"/>
          <w:tab w:val="left" w:pos="426"/>
        </w:tabs>
        <w:ind w:left="426" w:hanging="426"/>
      </w:pPr>
      <w:bookmarkStart w:id="18" w:name="_Toc475981033"/>
      <w:r>
        <w:t>Airport car parking prices, revenues, costs and profits</w:t>
      </w:r>
      <w:bookmarkEnd w:id="18"/>
    </w:p>
    <w:p w:rsidR="00342CFB" w:rsidRDefault="00342CFB" w:rsidP="00B3512E">
      <w:pPr>
        <w:keepNext/>
      </w:pPr>
      <w:r>
        <w:t>All monitored airports provide car parking facilities. This essential service complements other forms of landside access to the airport, such as rail links, taxis and buses. Since privatisation, car parking has been an important source of revenue for the airports, comprising 7 to 20 per cent of annual total airport revenue.</w:t>
      </w:r>
    </w:p>
    <w:p w:rsidR="00342CFB" w:rsidRDefault="00342CFB" w:rsidP="00B3512E">
      <w:pPr>
        <w:keepNext/>
      </w:pPr>
      <w:r>
        <w:t>This section provides an overview of the ACCC’s monitoring results of the prices, revenues, costs and profits relating to car parking at the airports. More detailed information on the car parking facilities at each airport is provided in Chapters 3 to 6.</w:t>
      </w:r>
    </w:p>
    <w:p w:rsidR="002740E9" w:rsidRDefault="002740E9" w:rsidP="00B3512E">
      <w:pPr>
        <w:keepNext/>
      </w:pPr>
    </w:p>
    <w:p w:rsidR="00D7439E" w:rsidRDefault="00D7439E" w:rsidP="00B3512E">
      <w:pPr>
        <w:keepNext/>
      </w:pPr>
    </w:p>
    <w:p w:rsidR="00D7439E" w:rsidRDefault="00D7439E" w:rsidP="00B3512E">
      <w:pPr>
        <w:keepNext/>
      </w:pPr>
    </w:p>
    <w:p w:rsidR="00342CFB" w:rsidRDefault="00342CFB" w:rsidP="00B3512E">
      <w:pPr>
        <w:pStyle w:val="Numbered111"/>
        <w:keepNext/>
        <w:spacing w:after="0"/>
        <w:ind w:left="1225" w:hanging="1225"/>
      </w:pPr>
      <w:r>
        <w:lastRenderedPageBreak/>
        <w:t>Car parking spaces provided</w:t>
      </w:r>
    </w:p>
    <w:p w:rsidR="00342CFB" w:rsidRDefault="00342CFB" w:rsidP="00B3512E">
      <w:pPr>
        <w:keepNext/>
      </w:pPr>
      <w:r>
        <w:t>Table 2.6.1 shows the number of car parking spaces at the monitored airports. Brisbane, Melbourne and Perth airports all increased the number of car parking spaces over the last year.</w:t>
      </w:r>
    </w:p>
    <w:p w:rsidR="00342CFB" w:rsidRPr="00B768A7" w:rsidRDefault="00342CFB" w:rsidP="00B3512E">
      <w:pPr>
        <w:keepNext/>
      </w:pPr>
      <w:r>
        <w:t>Sydney was the only airport to report a slight reduction (by 3.4 per cent) in the number of spaces. This decrease was caused by construction works for an expansion to the P3 domestic car park, which should result in 399 more car parking spaces in 2016</w:t>
      </w:r>
      <w:r>
        <w:noBreakHyphen/>
        <w:t>17. The largest increase was at Melbourne Airport, where a new car park next to Terminal 4 expanded the total number of spaces at the airport by 11.5 per cent.</w:t>
      </w:r>
    </w:p>
    <w:p w:rsidR="00342CFB" w:rsidRPr="00760782" w:rsidRDefault="00342CFB" w:rsidP="00B3512E">
      <w:pPr>
        <w:keepNext/>
        <w:rPr>
          <w:b/>
          <w:color w:val="51626F"/>
        </w:rPr>
      </w:pPr>
      <w:r w:rsidRPr="00760782">
        <w:rPr>
          <w:b/>
          <w:color w:val="51626F"/>
        </w:rPr>
        <w:t xml:space="preserve">Table 2.6.1: </w:t>
      </w:r>
      <w:r w:rsidRPr="00760782">
        <w:rPr>
          <w:b/>
          <w:color w:val="51626F"/>
        </w:rPr>
        <w:tab/>
        <w:t>Total car parking spaces in 2016 and changes from previous years</w:t>
      </w:r>
    </w:p>
    <w:tbl>
      <w:tblPr>
        <w:tblStyle w:val="TableGrid"/>
        <w:tblW w:w="0" w:type="auto"/>
        <w:tblLook w:val="04A0" w:firstRow="1" w:lastRow="0" w:firstColumn="1" w:lastColumn="0" w:noHBand="0" w:noVBand="1"/>
      </w:tblPr>
      <w:tblGrid>
        <w:gridCol w:w="1242"/>
        <w:gridCol w:w="1484"/>
        <w:gridCol w:w="1484"/>
        <w:gridCol w:w="1485"/>
        <w:gridCol w:w="1484"/>
        <w:gridCol w:w="1485"/>
      </w:tblGrid>
      <w:tr w:rsidR="00342CFB"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bottom w:val="nil"/>
            </w:tcBorders>
            <w:shd w:val="clear" w:color="auto" w:fill="DFE0DC"/>
          </w:tcPr>
          <w:p w:rsidR="00342CFB" w:rsidRPr="00D4030A" w:rsidRDefault="00342CFB" w:rsidP="00B3512E">
            <w:pPr>
              <w:pStyle w:val="Tabletextheading"/>
              <w:rPr>
                <w:b/>
              </w:rPr>
            </w:pPr>
            <w:r w:rsidRPr="00D4030A">
              <w:rPr>
                <w:b/>
              </w:rPr>
              <w:t>Airport</w:t>
            </w:r>
          </w:p>
        </w:tc>
        <w:tc>
          <w:tcPr>
            <w:tcW w:w="4453" w:type="dxa"/>
            <w:gridSpan w:val="3"/>
            <w:tcBorders>
              <w:top w:val="single" w:sz="4" w:space="0" w:color="auto"/>
              <w:bottom w:val="nil"/>
              <w:right w:val="single" w:sz="4" w:space="0" w:color="auto"/>
            </w:tcBorders>
            <w:shd w:val="clear" w:color="auto" w:fill="DFE0DC"/>
          </w:tcPr>
          <w:p w:rsidR="00342CFB" w:rsidRPr="00D4030A" w:rsidRDefault="00342CFB" w:rsidP="00B3512E">
            <w:pPr>
              <w:pStyle w:val="Tabletextheadingcentre"/>
              <w:cnfStyle w:val="100000000000" w:firstRow="1" w:lastRow="0" w:firstColumn="0" w:lastColumn="0" w:oddVBand="0" w:evenVBand="0" w:oddHBand="0" w:evenHBand="0" w:firstRowFirstColumn="0" w:firstRowLastColumn="0" w:lastRowFirstColumn="0" w:lastRowLastColumn="0"/>
              <w:rPr>
                <w:b/>
              </w:rPr>
            </w:pPr>
            <w:r>
              <w:rPr>
                <w:b/>
              </w:rPr>
              <w:t>Total car parking</w:t>
            </w:r>
            <w:r w:rsidRPr="00D4030A">
              <w:rPr>
                <w:b/>
              </w:rPr>
              <w:t xml:space="preserve"> spaces</w:t>
            </w:r>
          </w:p>
        </w:tc>
        <w:tc>
          <w:tcPr>
            <w:tcW w:w="2969" w:type="dxa"/>
            <w:gridSpan w:val="2"/>
            <w:tcBorders>
              <w:top w:val="single" w:sz="4" w:space="0" w:color="auto"/>
              <w:left w:val="single" w:sz="4" w:space="0" w:color="auto"/>
              <w:bottom w:val="nil"/>
            </w:tcBorders>
            <w:shd w:val="clear" w:color="auto" w:fill="DFE0DC"/>
          </w:tcPr>
          <w:p w:rsidR="00342CFB" w:rsidRPr="00D4030A" w:rsidRDefault="00342CFB" w:rsidP="00B3512E">
            <w:pPr>
              <w:pStyle w:val="Tabletextheadingcentre"/>
              <w:cnfStyle w:val="100000000000" w:firstRow="1" w:lastRow="0" w:firstColumn="0" w:lastColumn="0" w:oddVBand="0" w:evenVBand="0" w:oddHBand="0" w:evenHBand="0" w:firstRowFirstColumn="0" w:firstRowLastColumn="0" w:lastRowFirstColumn="0" w:lastRowLastColumn="0"/>
              <w:rPr>
                <w:b/>
              </w:rPr>
            </w:pPr>
            <w:r>
              <w:rPr>
                <w:b/>
              </w:rPr>
              <w:t xml:space="preserve">Percentage change </w:t>
            </w:r>
          </w:p>
        </w:tc>
      </w:tr>
      <w:tr w:rsidR="00342CFB" w:rsidTr="002820C3">
        <w:tc>
          <w:tcPr>
            <w:cnfStyle w:val="001000000000" w:firstRow="0" w:lastRow="0" w:firstColumn="1" w:lastColumn="0" w:oddVBand="0" w:evenVBand="0" w:oddHBand="0" w:evenHBand="0" w:firstRowFirstColumn="0" w:firstRowLastColumn="0" w:lastRowFirstColumn="0" w:lastRowLastColumn="0"/>
            <w:tcW w:w="1242" w:type="dxa"/>
            <w:tcBorders>
              <w:top w:val="nil"/>
              <w:left w:val="nil"/>
              <w:bottom w:val="single" w:sz="4" w:space="0" w:color="auto"/>
              <w:right w:val="nil"/>
            </w:tcBorders>
            <w:shd w:val="clear" w:color="auto" w:fill="DFE0DC"/>
          </w:tcPr>
          <w:p w:rsidR="00342CFB" w:rsidRDefault="00342CFB" w:rsidP="00B3512E">
            <w:pPr>
              <w:pStyle w:val="Tabletextleft"/>
              <w:keepNext/>
            </w:pPr>
          </w:p>
        </w:tc>
        <w:tc>
          <w:tcPr>
            <w:tcW w:w="1484" w:type="dxa"/>
            <w:tcBorders>
              <w:top w:val="nil"/>
              <w:left w:val="nil"/>
              <w:bottom w:val="single" w:sz="4" w:space="0" w:color="auto"/>
              <w:right w:val="nil"/>
            </w:tcBorders>
            <w:shd w:val="clear" w:color="auto" w:fill="DFE0DC"/>
          </w:tcPr>
          <w:p w:rsidR="00342CFB" w:rsidRDefault="00342CFB" w:rsidP="00B3512E">
            <w:pPr>
              <w:pStyle w:val="Tabletextheadingright"/>
              <w:cnfStyle w:val="000000000000" w:firstRow="0" w:lastRow="0" w:firstColumn="0" w:lastColumn="0" w:oddVBand="0" w:evenVBand="0" w:oddHBand="0" w:evenHBand="0" w:firstRowFirstColumn="0" w:firstRowLastColumn="0" w:lastRowFirstColumn="0" w:lastRowLastColumn="0"/>
            </w:pPr>
            <w:r>
              <w:t>30 June 2007</w:t>
            </w:r>
          </w:p>
        </w:tc>
        <w:tc>
          <w:tcPr>
            <w:tcW w:w="1484" w:type="dxa"/>
            <w:tcBorders>
              <w:top w:val="nil"/>
              <w:left w:val="nil"/>
              <w:bottom w:val="single" w:sz="4" w:space="0" w:color="auto"/>
              <w:right w:val="nil"/>
            </w:tcBorders>
            <w:shd w:val="clear" w:color="auto" w:fill="DFE0DC"/>
          </w:tcPr>
          <w:p w:rsidR="00342CFB" w:rsidRDefault="00342CFB" w:rsidP="00B3512E">
            <w:pPr>
              <w:pStyle w:val="Tabletextheadingright"/>
              <w:cnfStyle w:val="000000000000" w:firstRow="0" w:lastRow="0" w:firstColumn="0" w:lastColumn="0" w:oddVBand="0" w:evenVBand="0" w:oddHBand="0" w:evenHBand="0" w:firstRowFirstColumn="0" w:firstRowLastColumn="0" w:lastRowFirstColumn="0" w:lastRowLastColumn="0"/>
            </w:pPr>
            <w:r>
              <w:t>30 June 2015</w:t>
            </w:r>
          </w:p>
        </w:tc>
        <w:tc>
          <w:tcPr>
            <w:tcW w:w="1485" w:type="dxa"/>
            <w:tcBorders>
              <w:top w:val="nil"/>
              <w:left w:val="nil"/>
              <w:bottom w:val="single" w:sz="4" w:space="0" w:color="auto"/>
              <w:right w:val="single" w:sz="4" w:space="0" w:color="auto"/>
            </w:tcBorders>
            <w:shd w:val="clear" w:color="auto" w:fill="DFE0DC"/>
          </w:tcPr>
          <w:p w:rsidR="00342CFB" w:rsidRDefault="00342CFB" w:rsidP="00B3512E">
            <w:pPr>
              <w:pStyle w:val="Tabletextheadingright"/>
              <w:cnfStyle w:val="000000000000" w:firstRow="0" w:lastRow="0" w:firstColumn="0" w:lastColumn="0" w:oddVBand="0" w:evenVBand="0" w:oddHBand="0" w:evenHBand="0" w:firstRowFirstColumn="0" w:firstRowLastColumn="0" w:lastRowFirstColumn="0" w:lastRowLastColumn="0"/>
            </w:pPr>
            <w:r>
              <w:t>30 June 2016</w:t>
            </w:r>
          </w:p>
        </w:tc>
        <w:tc>
          <w:tcPr>
            <w:tcW w:w="1484" w:type="dxa"/>
            <w:tcBorders>
              <w:top w:val="nil"/>
              <w:left w:val="single" w:sz="4" w:space="0" w:color="auto"/>
              <w:bottom w:val="single" w:sz="4" w:space="0" w:color="auto"/>
              <w:right w:val="nil"/>
            </w:tcBorders>
            <w:shd w:val="clear" w:color="auto" w:fill="DFE0DC"/>
          </w:tcPr>
          <w:p w:rsidR="00342CFB" w:rsidRDefault="00342CFB" w:rsidP="00B3512E">
            <w:pPr>
              <w:pStyle w:val="Tabletextheadingright"/>
              <w:cnfStyle w:val="000000000000" w:firstRow="0" w:lastRow="0" w:firstColumn="0" w:lastColumn="0" w:oddVBand="0" w:evenVBand="0" w:oddHBand="0" w:evenHBand="0" w:firstRowFirstColumn="0" w:firstRowLastColumn="0" w:lastRowFirstColumn="0" w:lastRowLastColumn="0"/>
            </w:pPr>
            <w:r>
              <w:t>2006 to 2016</w:t>
            </w:r>
          </w:p>
        </w:tc>
        <w:tc>
          <w:tcPr>
            <w:tcW w:w="1485" w:type="dxa"/>
            <w:tcBorders>
              <w:top w:val="nil"/>
              <w:left w:val="nil"/>
              <w:bottom w:val="single" w:sz="4" w:space="0" w:color="auto"/>
              <w:right w:val="nil"/>
            </w:tcBorders>
            <w:shd w:val="clear" w:color="auto" w:fill="DFE0DC"/>
          </w:tcPr>
          <w:p w:rsidR="00342CFB" w:rsidRDefault="00342CFB" w:rsidP="00B3512E">
            <w:pPr>
              <w:pStyle w:val="Tabletextheadingright"/>
              <w:cnfStyle w:val="000000000000" w:firstRow="0" w:lastRow="0" w:firstColumn="0" w:lastColumn="0" w:oddVBand="0" w:evenVBand="0" w:oddHBand="0" w:evenHBand="0" w:firstRowFirstColumn="0" w:firstRowLastColumn="0" w:lastRowFirstColumn="0" w:lastRowLastColumn="0"/>
            </w:pPr>
            <w:r>
              <w:t>2015 to 2016</w:t>
            </w:r>
          </w:p>
        </w:tc>
      </w:tr>
      <w:tr w:rsidR="00F64C11" w:rsidRPr="007135ED" w:rsidTr="002820C3">
        <w:tc>
          <w:tcPr>
            <w:cnfStyle w:val="001000000000" w:firstRow="0" w:lastRow="0" w:firstColumn="1" w:lastColumn="0" w:oddVBand="0" w:evenVBand="0" w:oddHBand="0" w:evenHBand="0" w:firstRowFirstColumn="0" w:firstRowLastColumn="0" w:lastRowFirstColumn="0" w:lastRowLastColumn="0"/>
            <w:tcW w:w="1242" w:type="dxa"/>
            <w:tcBorders>
              <w:left w:val="nil"/>
              <w:bottom w:val="nil"/>
              <w:right w:val="nil"/>
            </w:tcBorders>
          </w:tcPr>
          <w:p w:rsidR="00F64C11" w:rsidRDefault="00F64C11" w:rsidP="00B3512E">
            <w:pPr>
              <w:pStyle w:val="Tabletextleft"/>
              <w:keepNext/>
            </w:pPr>
            <w:r>
              <w:t>Brisbane</w:t>
            </w:r>
          </w:p>
        </w:tc>
        <w:tc>
          <w:tcPr>
            <w:tcW w:w="1484" w:type="dxa"/>
            <w:tcBorders>
              <w:left w:val="nil"/>
              <w:bottom w:val="nil"/>
              <w:right w:val="nil"/>
            </w:tcBorders>
          </w:tcPr>
          <w:p w:rsidR="00F64C11" w:rsidRPr="00990002" w:rsidRDefault="00F64C11" w:rsidP="00B3512E">
            <w:pPr>
              <w:pStyle w:val="Tabletextright"/>
              <w:keepNext/>
              <w:cnfStyle w:val="000000000000" w:firstRow="0" w:lastRow="0" w:firstColumn="0" w:lastColumn="0" w:oddVBand="0" w:evenVBand="0" w:oddHBand="0" w:evenHBand="0" w:firstRowFirstColumn="0" w:firstRowLastColumn="0" w:lastRowFirstColumn="0" w:lastRowLastColumn="0"/>
            </w:pPr>
            <w:r w:rsidRPr="00990002">
              <w:t>8</w:t>
            </w:r>
            <w:r>
              <w:t xml:space="preserve"> 616</w:t>
            </w:r>
          </w:p>
        </w:tc>
        <w:tc>
          <w:tcPr>
            <w:tcW w:w="1484" w:type="dxa"/>
            <w:tcBorders>
              <w:left w:val="nil"/>
              <w:bottom w:val="nil"/>
              <w:right w:val="nil"/>
            </w:tcBorders>
          </w:tcPr>
          <w:p w:rsidR="00F64C11" w:rsidRDefault="00F64C11" w:rsidP="00B3512E">
            <w:pPr>
              <w:pStyle w:val="Tabletextright"/>
              <w:keepNext/>
              <w:cnfStyle w:val="000000000000" w:firstRow="0" w:lastRow="0" w:firstColumn="0" w:lastColumn="0" w:oddVBand="0" w:evenVBand="0" w:oddHBand="0" w:evenHBand="0" w:firstRowFirstColumn="0" w:firstRowLastColumn="0" w:lastRowFirstColumn="0" w:lastRowLastColumn="0"/>
            </w:pPr>
            <w:r>
              <w:t>13 677</w:t>
            </w:r>
          </w:p>
        </w:tc>
        <w:tc>
          <w:tcPr>
            <w:tcW w:w="1485" w:type="dxa"/>
            <w:tcBorders>
              <w:left w:val="nil"/>
              <w:bottom w:val="nil"/>
              <w:right w:val="single" w:sz="4" w:space="0" w:color="auto"/>
            </w:tcBorders>
          </w:tcPr>
          <w:p w:rsidR="00F64C11" w:rsidRPr="00A378FA" w:rsidRDefault="00F64C11" w:rsidP="00B3512E">
            <w:pPr>
              <w:pStyle w:val="Tabletextright"/>
              <w:keepNext/>
              <w:cnfStyle w:val="000000000000" w:firstRow="0" w:lastRow="0" w:firstColumn="0" w:lastColumn="0" w:oddVBand="0" w:evenVBand="0" w:oddHBand="0" w:evenHBand="0" w:firstRowFirstColumn="0" w:firstRowLastColumn="0" w:lastRowFirstColumn="0" w:lastRowLastColumn="0"/>
            </w:pPr>
            <w:r w:rsidRPr="00A378FA">
              <w:t>14</w:t>
            </w:r>
            <w:r>
              <w:t xml:space="preserve"> </w:t>
            </w:r>
            <w:r w:rsidRPr="00A378FA">
              <w:t>725</w:t>
            </w:r>
          </w:p>
        </w:tc>
        <w:tc>
          <w:tcPr>
            <w:tcW w:w="1484" w:type="dxa"/>
            <w:tcBorders>
              <w:top w:val="single" w:sz="4" w:space="0" w:color="auto"/>
              <w:left w:val="single" w:sz="4" w:space="0" w:color="auto"/>
              <w:bottom w:val="nil"/>
              <w:right w:val="nil"/>
            </w:tcBorders>
          </w:tcPr>
          <w:p w:rsidR="00F64C11" w:rsidRDefault="00F64C11" w:rsidP="00F64C11">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rPr>
              <w:t xml:space="preserve"> </w:t>
            </w:r>
            <w:r>
              <w:t>71%</w:t>
            </w:r>
          </w:p>
        </w:tc>
        <w:tc>
          <w:tcPr>
            <w:tcW w:w="1485" w:type="dxa"/>
            <w:tcBorders>
              <w:left w:val="nil"/>
              <w:bottom w:val="nil"/>
              <w:right w:val="nil"/>
            </w:tcBorders>
          </w:tcPr>
          <w:p w:rsidR="00F64C11" w:rsidRPr="007135ED" w:rsidRDefault="00F64C11" w:rsidP="00F64C11">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F79646"/>
              </w:rPr>
              <w:t xml:space="preserve"> </w:t>
            </w:r>
            <w:r>
              <w:t>7.7%</w:t>
            </w:r>
          </w:p>
        </w:tc>
      </w:tr>
      <w:tr w:rsidR="00F64C11" w:rsidTr="002820C3">
        <w:tc>
          <w:tcPr>
            <w:cnfStyle w:val="001000000000" w:firstRow="0" w:lastRow="0" w:firstColumn="1" w:lastColumn="0" w:oddVBand="0" w:evenVBand="0" w:oddHBand="0" w:evenHBand="0" w:firstRowFirstColumn="0" w:firstRowLastColumn="0" w:lastRowFirstColumn="0" w:lastRowLastColumn="0"/>
            <w:tcW w:w="1242" w:type="dxa"/>
            <w:tcBorders>
              <w:top w:val="nil"/>
              <w:left w:val="nil"/>
              <w:bottom w:val="nil"/>
              <w:right w:val="nil"/>
            </w:tcBorders>
          </w:tcPr>
          <w:p w:rsidR="00F64C11" w:rsidRDefault="00F64C11" w:rsidP="00B3512E">
            <w:pPr>
              <w:pStyle w:val="Tabletextleft"/>
              <w:keepNext/>
            </w:pPr>
            <w:r>
              <w:t>Melbourne</w:t>
            </w:r>
          </w:p>
        </w:tc>
        <w:tc>
          <w:tcPr>
            <w:tcW w:w="1484" w:type="dxa"/>
            <w:tcBorders>
              <w:top w:val="nil"/>
              <w:left w:val="nil"/>
              <w:bottom w:val="nil"/>
              <w:right w:val="nil"/>
            </w:tcBorders>
          </w:tcPr>
          <w:p w:rsidR="00F64C11" w:rsidRPr="00990002" w:rsidRDefault="00F64C11" w:rsidP="00B3512E">
            <w:pPr>
              <w:pStyle w:val="Tabletextright"/>
              <w:keepNext/>
              <w:cnfStyle w:val="000000000000" w:firstRow="0" w:lastRow="0" w:firstColumn="0" w:lastColumn="0" w:oddVBand="0" w:evenVBand="0" w:oddHBand="0" w:evenHBand="0" w:firstRowFirstColumn="0" w:firstRowLastColumn="0" w:lastRowFirstColumn="0" w:lastRowLastColumn="0"/>
            </w:pPr>
            <w:r w:rsidRPr="00990002">
              <w:t>16</w:t>
            </w:r>
            <w:r>
              <w:t xml:space="preserve"> 904</w:t>
            </w:r>
          </w:p>
        </w:tc>
        <w:tc>
          <w:tcPr>
            <w:tcW w:w="1484" w:type="dxa"/>
            <w:tcBorders>
              <w:top w:val="nil"/>
              <w:left w:val="nil"/>
              <w:bottom w:val="nil"/>
              <w:right w:val="nil"/>
            </w:tcBorders>
          </w:tcPr>
          <w:p w:rsidR="00F64C11" w:rsidRDefault="00F64C11" w:rsidP="00B3512E">
            <w:pPr>
              <w:pStyle w:val="Tabletextright"/>
              <w:keepNext/>
              <w:cnfStyle w:val="000000000000" w:firstRow="0" w:lastRow="0" w:firstColumn="0" w:lastColumn="0" w:oddVBand="0" w:evenVBand="0" w:oddHBand="0" w:evenHBand="0" w:firstRowFirstColumn="0" w:firstRowLastColumn="0" w:lastRowFirstColumn="0" w:lastRowLastColumn="0"/>
            </w:pPr>
            <w:r>
              <w:t>23 223</w:t>
            </w:r>
          </w:p>
        </w:tc>
        <w:tc>
          <w:tcPr>
            <w:tcW w:w="1485" w:type="dxa"/>
            <w:tcBorders>
              <w:top w:val="nil"/>
              <w:left w:val="nil"/>
              <w:bottom w:val="nil"/>
              <w:right w:val="single" w:sz="4" w:space="0" w:color="auto"/>
            </w:tcBorders>
          </w:tcPr>
          <w:p w:rsidR="00F64C11" w:rsidRPr="00A378FA" w:rsidRDefault="00F64C11" w:rsidP="00B3512E">
            <w:pPr>
              <w:pStyle w:val="Tabletextright"/>
              <w:keepNext/>
              <w:cnfStyle w:val="000000000000" w:firstRow="0" w:lastRow="0" w:firstColumn="0" w:lastColumn="0" w:oddVBand="0" w:evenVBand="0" w:oddHBand="0" w:evenHBand="0" w:firstRowFirstColumn="0" w:firstRowLastColumn="0" w:lastRowFirstColumn="0" w:lastRowLastColumn="0"/>
            </w:pPr>
            <w:r w:rsidRPr="00A378FA">
              <w:t>25</w:t>
            </w:r>
            <w:r>
              <w:t xml:space="preserve"> </w:t>
            </w:r>
            <w:r w:rsidRPr="00A378FA">
              <w:t>900</w:t>
            </w:r>
          </w:p>
        </w:tc>
        <w:tc>
          <w:tcPr>
            <w:tcW w:w="1484" w:type="dxa"/>
            <w:tcBorders>
              <w:top w:val="nil"/>
              <w:left w:val="single" w:sz="4" w:space="0" w:color="auto"/>
              <w:bottom w:val="nil"/>
              <w:right w:val="nil"/>
            </w:tcBorders>
          </w:tcPr>
          <w:p w:rsidR="00F64C11" w:rsidRDefault="00F64C11" w:rsidP="00F64C11">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rPr>
              <w:t xml:space="preserve"> </w:t>
            </w:r>
            <w:r>
              <w:t>53%</w:t>
            </w:r>
          </w:p>
        </w:tc>
        <w:tc>
          <w:tcPr>
            <w:tcW w:w="1485" w:type="dxa"/>
            <w:tcBorders>
              <w:top w:val="nil"/>
              <w:left w:val="nil"/>
              <w:bottom w:val="nil"/>
              <w:right w:val="nil"/>
            </w:tcBorders>
          </w:tcPr>
          <w:p w:rsidR="00F64C11" w:rsidRDefault="00F64C11" w:rsidP="00F64C11">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rPr>
              <w:t xml:space="preserve"> </w:t>
            </w:r>
            <w:r>
              <w:t>11.5%</w:t>
            </w:r>
          </w:p>
        </w:tc>
      </w:tr>
      <w:tr w:rsidR="00F64C11" w:rsidTr="002820C3">
        <w:tc>
          <w:tcPr>
            <w:cnfStyle w:val="001000000000" w:firstRow="0" w:lastRow="0" w:firstColumn="1" w:lastColumn="0" w:oddVBand="0" w:evenVBand="0" w:oddHBand="0" w:evenHBand="0" w:firstRowFirstColumn="0" w:firstRowLastColumn="0" w:lastRowFirstColumn="0" w:lastRowLastColumn="0"/>
            <w:tcW w:w="1242" w:type="dxa"/>
            <w:tcBorders>
              <w:top w:val="nil"/>
              <w:left w:val="nil"/>
              <w:bottom w:val="nil"/>
              <w:right w:val="nil"/>
            </w:tcBorders>
          </w:tcPr>
          <w:p w:rsidR="00F64C11" w:rsidRDefault="00F64C11" w:rsidP="00B3512E">
            <w:pPr>
              <w:pStyle w:val="Tabletextleft"/>
              <w:keepNext/>
            </w:pPr>
            <w:r>
              <w:t>Perth</w:t>
            </w:r>
          </w:p>
        </w:tc>
        <w:tc>
          <w:tcPr>
            <w:tcW w:w="1484" w:type="dxa"/>
            <w:tcBorders>
              <w:top w:val="nil"/>
              <w:left w:val="nil"/>
              <w:bottom w:val="nil"/>
              <w:right w:val="nil"/>
            </w:tcBorders>
          </w:tcPr>
          <w:p w:rsidR="00F64C11" w:rsidRPr="00990002" w:rsidRDefault="00F64C11" w:rsidP="00B3512E">
            <w:pPr>
              <w:pStyle w:val="Tabletextright"/>
              <w:keepNext/>
              <w:cnfStyle w:val="000000000000" w:firstRow="0" w:lastRow="0" w:firstColumn="0" w:lastColumn="0" w:oddVBand="0" w:evenVBand="0" w:oddHBand="0" w:evenHBand="0" w:firstRowFirstColumn="0" w:firstRowLastColumn="0" w:lastRowFirstColumn="0" w:lastRowLastColumn="0"/>
            </w:pPr>
            <w:r>
              <w:t>5 112</w:t>
            </w:r>
          </w:p>
        </w:tc>
        <w:tc>
          <w:tcPr>
            <w:tcW w:w="1484" w:type="dxa"/>
            <w:tcBorders>
              <w:top w:val="nil"/>
              <w:left w:val="nil"/>
              <w:bottom w:val="nil"/>
              <w:right w:val="nil"/>
            </w:tcBorders>
          </w:tcPr>
          <w:p w:rsidR="00F64C11" w:rsidRDefault="00F64C11" w:rsidP="00B3512E">
            <w:pPr>
              <w:pStyle w:val="Tabletextright"/>
              <w:keepNext/>
              <w:cnfStyle w:val="000000000000" w:firstRow="0" w:lastRow="0" w:firstColumn="0" w:lastColumn="0" w:oddVBand="0" w:evenVBand="0" w:oddHBand="0" w:evenHBand="0" w:firstRowFirstColumn="0" w:firstRowLastColumn="0" w:lastRowFirstColumn="0" w:lastRowLastColumn="0"/>
            </w:pPr>
            <w:r>
              <w:t>22 206</w:t>
            </w:r>
          </w:p>
        </w:tc>
        <w:tc>
          <w:tcPr>
            <w:tcW w:w="1485" w:type="dxa"/>
            <w:tcBorders>
              <w:top w:val="nil"/>
              <w:left w:val="nil"/>
              <w:bottom w:val="nil"/>
              <w:right w:val="single" w:sz="4" w:space="0" w:color="auto"/>
            </w:tcBorders>
          </w:tcPr>
          <w:p w:rsidR="00F64C11" w:rsidRPr="00A378FA" w:rsidRDefault="00F64C11" w:rsidP="00B3512E">
            <w:pPr>
              <w:pStyle w:val="Tabletextright"/>
              <w:keepNext/>
              <w:cnfStyle w:val="000000000000" w:firstRow="0" w:lastRow="0" w:firstColumn="0" w:lastColumn="0" w:oddVBand="0" w:evenVBand="0" w:oddHBand="0" w:evenHBand="0" w:firstRowFirstColumn="0" w:firstRowLastColumn="0" w:lastRowFirstColumn="0" w:lastRowLastColumn="0"/>
            </w:pPr>
            <w:r w:rsidRPr="00A378FA">
              <w:t>22</w:t>
            </w:r>
            <w:r>
              <w:t xml:space="preserve"> </w:t>
            </w:r>
            <w:r w:rsidRPr="00A378FA">
              <w:t>763</w:t>
            </w:r>
          </w:p>
        </w:tc>
        <w:tc>
          <w:tcPr>
            <w:tcW w:w="1484" w:type="dxa"/>
            <w:tcBorders>
              <w:top w:val="nil"/>
              <w:left w:val="single" w:sz="4" w:space="0" w:color="auto"/>
              <w:bottom w:val="nil"/>
              <w:right w:val="nil"/>
            </w:tcBorders>
          </w:tcPr>
          <w:p w:rsidR="00F64C11" w:rsidRDefault="00F64C11" w:rsidP="00F64C11">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rPr>
              <w:t xml:space="preserve"> </w:t>
            </w:r>
            <w:r>
              <w:t>345%</w:t>
            </w:r>
          </w:p>
        </w:tc>
        <w:tc>
          <w:tcPr>
            <w:tcW w:w="1485" w:type="dxa"/>
            <w:tcBorders>
              <w:top w:val="nil"/>
              <w:left w:val="nil"/>
              <w:bottom w:val="nil"/>
              <w:right w:val="nil"/>
            </w:tcBorders>
          </w:tcPr>
          <w:p w:rsidR="00F64C11" w:rsidRDefault="00F64C11" w:rsidP="00F64C11">
            <w:pPr>
              <w:pStyle w:val="Tabletextright"/>
              <w:cnfStyle w:val="000000000000" w:firstRow="0" w:lastRow="0" w:firstColumn="0" w:lastColumn="0" w:oddVBand="0" w:evenVBand="0" w:oddHBand="0" w:evenHBand="0" w:firstRowFirstColumn="0" w:firstRowLastColumn="0" w:lastRowFirstColumn="0" w:lastRowLastColumn="0"/>
            </w:pPr>
            <w:r>
              <w:rPr>
                <w:color w:val="943634"/>
              </w:rPr>
              <w:t xml:space="preserve">  </w:t>
            </w:r>
            <w:r w:rsidRPr="00A206D0">
              <w:rPr>
                <w:rFonts w:eastAsia="Times New Roman" w:cs="Times New Roman"/>
                <w:color w:val="92D050"/>
                <w:szCs w:val="24"/>
                <w:lang w:eastAsia="en-AU"/>
              </w:rPr>
              <w:t>▲</w:t>
            </w:r>
            <w:r>
              <w:rPr>
                <w:color w:val="943634"/>
              </w:rPr>
              <w:t xml:space="preserve"> </w:t>
            </w:r>
            <w:r>
              <w:t>2.5%</w:t>
            </w:r>
          </w:p>
        </w:tc>
      </w:tr>
      <w:tr w:rsidR="00F64C11" w:rsidTr="002820C3">
        <w:tc>
          <w:tcPr>
            <w:cnfStyle w:val="001000000000" w:firstRow="0" w:lastRow="0" w:firstColumn="1" w:lastColumn="0" w:oddVBand="0" w:evenVBand="0" w:oddHBand="0" w:evenHBand="0" w:firstRowFirstColumn="0" w:firstRowLastColumn="0" w:lastRowFirstColumn="0" w:lastRowLastColumn="0"/>
            <w:tcW w:w="1242" w:type="dxa"/>
            <w:tcBorders>
              <w:top w:val="nil"/>
              <w:left w:val="nil"/>
              <w:bottom w:val="single" w:sz="4" w:space="0" w:color="auto"/>
              <w:right w:val="nil"/>
            </w:tcBorders>
          </w:tcPr>
          <w:p w:rsidR="00F64C11" w:rsidRDefault="00F64C11" w:rsidP="00F64C11">
            <w:pPr>
              <w:pStyle w:val="Tabletextleft"/>
              <w:keepNext/>
            </w:pPr>
            <w:r>
              <w:t>Sydney</w:t>
            </w:r>
          </w:p>
        </w:tc>
        <w:tc>
          <w:tcPr>
            <w:tcW w:w="1484" w:type="dxa"/>
            <w:tcBorders>
              <w:top w:val="nil"/>
              <w:left w:val="nil"/>
              <w:bottom w:val="single" w:sz="4" w:space="0" w:color="auto"/>
              <w:right w:val="nil"/>
            </w:tcBorders>
          </w:tcPr>
          <w:p w:rsidR="00F64C11" w:rsidRDefault="00F64C11" w:rsidP="00F64C11">
            <w:pPr>
              <w:pStyle w:val="Tabletextright"/>
              <w:keepNext/>
              <w:cnfStyle w:val="000000000000" w:firstRow="0" w:lastRow="0" w:firstColumn="0" w:lastColumn="0" w:oddVBand="0" w:evenVBand="0" w:oddHBand="0" w:evenHBand="0" w:firstRowFirstColumn="0" w:firstRowLastColumn="0" w:lastRowFirstColumn="0" w:lastRowLastColumn="0"/>
            </w:pPr>
            <w:r>
              <w:t>10 869</w:t>
            </w:r>
          </w:p>
        </w:tc>
        <w:tc>
          <w:tcPr>
            <w:tcW w:w="1484" w:type="dxa"/>
            <w:tcBorders>
              <w:top w:val="nil"/>
              <w:left w:val="nil"/>
              <w:bottom w:val="single" w:sz="4" w:space="0" w:color="auto"/>
              <w:right w:val="nil"/>
            </w:tcBorders>
          </w:tcPr>
          <w:p w:rsidR="00F64C11" w:rsidRDefault="00F64C11" w:rsidP="00F64C11">
            <w:pPr>
              <w:pStyle w:val="Tabletextright"/>
              <w:keepNext/>
              <w:cnfStyle w:val="000000000000" w:firstRow="0" w:lastRow="0" w:firstColumn="0" w:lastColumn="0" w:oddVBand="0" w:evenVBand="0" w:oddHBand="0" w:evenHBand="0" w:firstRowFirstColumn="0" w:firstRowLastColumn="0" w:lastRowFirstColumn="0" w:lastRowLastColumn="0"/>
            </w:pPr>
            <w:r>
              <w:t>16 492</w:t>
            </w:r>
          </w:p>
        </w:tc>
        <w:tc>
          <w:tcPr>
            <w:tcW w:w="1485" w:type="dxa"/>
            <w:tcBorders>
              <w:top w:val="nil"/>
              <w:left w:val="nil"/>
              <w:bottom w:val="single" w:sz="4" w:space="0" w:color="auto"/>
              <w:right w:val="single" w:sz="4" w:space="0" w:color="auto"/>
            </w:tcBorders>
          </w:tcPr>
          <w:p w:rsidR="00F64C11" w:rsidRDefault="00F64C11" w:rsidP="00F64C11">
            <w:pPr>
              <w:pStyle w:val="Tabletextright"/>
              <w:keepNext/>
              <w:cnfStyle w:val="000000000000" w:firstRow="0" w:lastRow="0" w:firstColumn="0" w:lastColumn="0" w:oddVBand="0" w:evenVBand="0" w:oddHBand="0" w:evenHBand="0" w:firstRowFirstColumn="0" w:firstRowLastColumn="0" w:lastRowFirstColumn="0" w:lastRowLastColumn="0"/>
            </w:pPr>
            <w:r w:rsidRPr="00A378FA">
              <w:t>15</w:t>
            </w:r>
            <w:r>
              <w:t xml:space="preserve"> </w:t>
            </w:r>
            <w:r w:rsidRPr="00A378FA">
              <w:t>933</w:t>
            </w:r>
          </w:p>
        </w:tc>
        <w:tc>
          <w:tcPr>
            <w:tcW w:w="1484" w:type="dxa"/>
            <w:tcBorders>
              <w:top w:val="nil"/>
              <w:left w:val="single" w:sz="4" w:space="0" w:color="auto"/>
              <w:bottom w:val="single" w:sz="4" w:space="0" w:color="auto"/>
              <w:right w:val="nil"/>
            </w:tcBorders>
          </w:tcPr>
          <w:p w:rsidR="00F64C11" w:rsidRDefault="00F64C11" w:rsidP="00F64C11">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t>47%</w:t>
            </w:r>
            <w:r w:rsidRPr="00705EA7">
              <w:t xml:space="preserve"> </w:t>
            </w:r>
          </w:p>
        </w:tc>
        <w:tc>
          <w:tcPr>
            <w:tcW w:w="1485" w:type="dxa"/>
            <w:tcBorders>
              <w:top w:val="nil"/>
              <w:left w:val="nil"/>
              <w:bottom w:val="single" w:sz="4" w:space="0" w:color="auto"/>
              <w:right w:val="nil"/>
            </w:tcBorders>
          </w:tcPr>
          <w:p w:rsidR="00F64C11" w:rsidRDefault="00F64C11" w:rsidP="00F64C11">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943634"/>
              </w:rPr>
              <w:t xml:space="preserve"> </w:t>
            </w:r>
            <w:r>
              <w:t>3.4%</w:t>
            </w:r>
          </w:p>
        </w:tc>
      </w:tr>
    </w:tbl>
    <w:p w:rsidR="00342CFB" w:rsidRPr="009B12FD" w:rsidRDefault="00342CFB" w:rsidP="00F64C11">
      <w:pPr>
        <w:keepNext/>
      </w:pPr>
      <w:r>
        <w:t>Over the past decade there has been a substantial increase in the number of parking spaces at all the airports. The largest increase was at Perth Airport, where current car parking capacity is more than four times larger than it was in 2006. These increases have helped the airports accommodate the 40.6 per cent increase in passenger numbers since 2006-07. Brisbane and Perth airports have grown their car parking capacity by at least twice the growth in passenger numbers, while parking capacity growth at Melbourne and Sydney airports has been more comparable to passenger growth.</w:t>
      </w:r>
    </w:p>
    <w:p w:rsidR="00342CFB" w:rsidRDefault="00342CFB" w:rsidP="00F64C11">
      <w:pPr>
        <w:pStyle w:val="Numbered111"/>
        <w:keepNext/>
        <w:spacing w:after="0"/>
        <w:ind w:hanging="1224"/>
      </w:pPr>
      <w:r>
        <w:t>Car parking prices</w:t>
      </w:r>
    </w:p>
    <w:p w:rsidR="00342CFB" w:rsidRDefault="00342CFB" w:rsidP="00F64C11">
      <w:pPr>
        <w:keepNext/>
      </w:pPr>
      <w:r>
        <w:t xml:space="preserve">Car parking prices are primarily determined by the length of stay. Other factors affecting the price include whether a car park is covered or open, and its proximity to the terminals. </w:t>
      </w:r>
    </w:p>
    <w:p w:rsidR="00342CFB" w:rsidRDefault="00342CFB" w:rsidP="00F64C11">
      <w:pPr>
        <w:keepNext/>
      </w:pPr>
      <w:r>
        <w:t>All airports now offer online bookings for car parking in addition to the drive-up parking rates.  Online booking prices are typically discounted compared to the drive-up charges. This complicates drive-up price comparisons, as for some parking durations more customers may book online than pay drive-up prices. For this reason the ACCC collects revenues from both drive-up prices and online bookings, and calculates an average online booking price per vehicle. The ACCC also calculates the average price per vehicle combining both online and drive-up charges.</w:t>
      </w:r>
    </w:p>
    <w:p w:rsidR="00342CFB" w:rsidRDefault="00342CFB" w:rsidP="00F64C11">
      <w:pPr>
        <w:keepNext/>
      </w:pPr>
      <w:r>
        <w:t>Tables 2.6.2 and 2.6.3 list the drive-up price, the online prices and the average price for all online and drive-up charges for selected domestic terminal car parks.</w:t>
      </w:r>
    </w:p>
    <w:p w:rsidR="00342CFB" w:rsidRDefault="00342CFB" w:rsidP="00F64C11">
      <w:pPr>
        <w:keepNext/>
      </w:pPr>
      <w:r>
        <w:t>Table 2.6.2 shows prices at short-term domestic car parks. Perth Airport has substantially cheaper drive-up prices than the other three airports, while Melbourne and Sydney airports have the highest drive-up charges. Data from the three airports which provided online prices show that the average online price is cheaper than the equivalent drive-up price. The average discount is 28.7 per cent, with the largest discounts applying to 2</w:t>
      </w:r>
      <w:r>
        <w:noBreakHyphen/>
        <w:t>3 hour stays at Sydney and Melbourne Airports.</w:t>
      </w:r>
    </w:p>
    <w:p w:rsidR="00342CFB" w:rsidRPr="00760782" w:rsidRDefault="00342CFB" w:rsidP="00F64C11">
      <w:pPr>
        <w:keepNext/>
        <w:spacing w:before="240" w:after="200" w:line="276" w:lineRule="auto"/>
        <w:ind w:left="1440" w:hanging="1440"/>
        <w:outlineLvl w:val="3"/>
        <w:rPr>
          <w:b/>
          <w:color w:val="51626F"/>
        </w:rPr>
      </w:pPr>
      <w:r w:rsidRPr="00760782">
        <w:rPr>
          <w:b/>
          <w:color w:val="51626F"/>
        </w:rPr>
        <w:lastRenderedPageBreak/>
        <w:t xml:space="preserve">Table 2.6.2: </w:t>
      </w:r>
      <w:r w:rsidRPr="00760782">
        <w:rPr>
          <w:b/>
          <w:color w:val="51626F"/>
        </w:rPr>
        <w:tab/>
        <w:t>Selected short-term drive-up, online and average domestic terminal car parking prices in 2015-16</w:t>
      </w:r>
    </w:p>
    <w:tbl>
      <w:tblPr>
        <w:tblStyle w:val="TableGrid"/>
        <w:tblW w:w="5000" w:type="pct"/>
        <w:tblLayout w:type="fixed"/>
        <w:tblLook w:val="04A0" w:firstRow="1" w:lastRow="0" w:firstColumn="1" w:lastColumn="0" w:noHBand="0" w:noVBand="1"/>
      </w:tblPr>
      <w:tblGrid>
        <w:gridCol w:w="873"/>
        <w:gridCol w:w="227"/>
        <w:gridCol w:w="850"/>
        <w:gridCol w:w="708"/>
        <w:gridCol w:w="1120"/>
        <w:gridCol w:w="723"/>
        <w:gridCol w:w="993"/>
        <w:gridCol w:w="1018"/>
        <w:gridCol w:w="752"/>
        <w:gridCol w:w="924"/>
        <w:gridCol w:w="1054"/>
      </w:tblGrid>
      <w:tr w:rsidR="00342CFB" w:rsidRPr="00CF073A" w:rsidTr="00E57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4" w:space="0" w:color="auto"/>
              <w:bottom w:val="nil"/>
            </w:tcBorders>
            <w:shd w:val="clear" w:color="auto" w:fill="DFE0DC"/>
          </w:tcPr>
          <w:p w:rsidR="00342CFB" w:rsidRPr="00CF073A" w:rsidRDefault="00342CFB" w:rsidP="00F64C11">
            <w:pPr>
              <w:keepNext/>
              <w:tabs>
                <w:tab w:val="left" w:pos="1741"/>
              </w:tabs>
              <w:spacing w:before="40" w:after="40"/>
              <w:jc w:val="center"/>
            </w:pPr>
            <w:r w:rsidRPr="00A04221">
              <w:rPr>
                <w:color w:val="000000" w:themeColor="text1"/>
                <w:sz w:val="18"/>
              </w:rPr>
              <w:t>Short</w:t>
            </w:r>
            <w:r w:rsidRPr="00537D11">
              <w:rPr>
                <w:color w:val="000000" w:themeColor="text1"/>
                <w:sz w:val="18"/>
              </w:rPr>
              <w:t xml:space="preserve"> term car parking</w:t>
            </w:r>
            <w:r>
              <w:rPr>
                <w:color w:val="000000" w:themeColor="text1"/>
                <w:sz w:val="18"/>
              </w:rPr>
              <w:t xml:space="preserve"> (domestic terminals)</w:t>
            </w:r>
          </w:p>
        </w:tc>
      </w:tr>
      <w:tr w:rsidR="00342CFB" w:rsidRPr="00C2469C" w:rsidTr="00E57B4D">
        <w:trPr>
          <w:trHeight w:val="283"/>
        </w:trPr>
        <w:tc>
          <w:tcPr>
            <w:cnfStyle w:val="001000000000" w:firstRow="0" w:lastRow="0" w:firstColumn="1" w:lastColumn="0" w:oddVBand="0" w:evenVBand="0" w:oddHBand="0" w:evenHBand="0" w:firstRowFirstColumn="0" w:firstRowLastColumn="0" w:lastRowFirstColumn="0" w:lastRowLastColumn="0"/>
            <w:tcW w:w="472" w:type="pct"/>
            <w:tcBorders>
              <w:top w:val="nil"/>
              <w:left w:val="nil"/>
              <w:bottom w:val="nil"/>
              <w:right w:val="nil"/>
            </w:tcBorders>
            <w:shd w:val="clear" w:color="auto" w:fill="DFE0DC"/>
          </w:tcPr>
          <w:p w:rsidR="00342CFB" w:rsidRDefault="00342CFB" w:rsidP="00F64C11">
            <w:pPr>
              <w:pStyle w:val="Tabletextheading"/>
            </w:pPr>
          </w:p>
        </w:tc>
        <w:tc>
          <w:tcPr>
            <w:tcW w:w="1572" w:type="pct"/>
            <w:gridSpan w:val="4"/>
            <w:tcBorders>
              <w:top w:val="nil"/>
              <w:left w:val="nil"/>
              <w:bottom w:val="single" w:sz="4" w:space="0" w:color="auto"/>
              <w:right w:val="nil"/>
            </w:tcBorders>
            <w:shd w:val="clear" w:color="auto" w:fill="DFE0DC"/>
          </w:tcPr>
          <w:p w:rsidR="00342CFB" w:rsidRPr="00341253"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pPr>
            <w:r w:rsidRPr="00120766">
              <w:t>1 hour</w:t>
            </w:r>
          </w:p>
        </w:tc>
        <w:tc>
          <w:tcPr>
            <w:tcW w:w="1479" w:type="pct"/>
            <w:gridSpan w:val="3"/>
            <w:tcBorders>
              <w:top w:val="nil"/>
              <w:left w:val="nil"/>
              <w:bottom w:val="single" w:sz="4" w:space="0" w:color="auto"/>
              <w:right w:val="nil"/>
            </w:tcBorders>
            <w:shd w:val="clear" w:color="auto" w:fill="DFE0DC"/>
          </w:tcPr>
          <w:p w:rsidR="00342CFB" w:rsidRPr="00341253"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pPr>
            <w:r w:rsidRPr="00341253">
              <w:t>2-3 hours</w:t>
            </w:r>
          </w:p>
        </w:tc>
        <w:tc>
          <w:tcPr>
            <w:tcW w:w="1477" w:type="pct"/>
            <w:gridSpan w:val="3"/>
            <w:tcBorders>
              <w:top w:val="nil"/>
              <w:left w:val="nil"/>
              <w:bottom w:val="single" w:sz="4" w:space="0" w:color="auto"/>
              <w:right w:val="nil"/>
            </w:tcBorders>
            <w:shd w:val="clear" w:color="auto" w:fill="DFE0DC"/>
          </w:tcPr>
          <w:p w:rsidR="00342CFB" w:rsidRPr="00C2469C"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pPr>
            <w:r w:rsidRPr="00341253">
              <w:t>4-24 hours</w:t>
            </w:r>
          </w:p>
        </w:tc>
      </w:tr>
      <w:tr w:rsidR="00466236" w:rsidRPr="00C2469C" w:rsidTr="00E57B4D">
        <w:trPr>
          <w:trHeight w:val="283"/>
        </w:trPr>
        <w:tc>
          <w:tcPr>
            <w:cnfStyle w:val="001000000000" w:firstRow="0" w:lastRow="0" w:firstColumn="1" w:lastColumn="0" w:oddVBand="0" w:evenVBand="0" w:oddHBand="0" w:evenHBand="0" w:firstRowFirstColumn="0" w:firstRowLastColumn="0" w:lastRowFirstColumn="0" w:lastRowLastColumn="0"/>
            <w:tcW w:w="595" w:type="pct"/>
            <w:gridSpan w:val="2"/>
            <w:tcBorders>
              <w:top w:val="nil"/>
              <w:left w:val="nil"/>
              <w:bottom w:val="single" w:sz="4" w:space="0" w:color="auto"/>
              <w:right w:val="nil"/>
            </w:tcBorders>
            <w:shd w:val="clear" w:color="auto" w:fill="DFE0DC"/>
          </w:tcPr>
          <w:p w:rsidR="00342CFB" w:rsidRDefault="00342CFB" w:rsidP="00F64C11">
            <w:pPr>
              <w:pStyle w:val="Tabletextheading"/>
            </w:pPr>
          </w:p>
        </w:tc>
        <w:tc>
          <w:tcPr>
            <w:tcW w:w="460" w:type="pct"/>
            <w:tcBorders>
              <w:top w:val="nil"/>
              <w:left w:val="nil"/>
              <w:bottom w:val="single" w:sz="4" w:space="0" w:color="auto"/>
              <w:right w:val="nil"/>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Drive up</w:t>
            </w:r>
          </w:p>
        </w:tc>
        <w:tc>
          <w:tcPr>
            <w:tcW w:w="383" w:type="pct"/>
            <w:tcBorders>
              <w:top w:val="nil"/>
              <w:left w:val="nil"/>
              <w:bottom w:val="single" w:sz="4" w:space="0" w:color="auto"/>
              <w:right w:val="nil"/>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Average Online</w:t>
            </w:r>
          </w:p>
        </w:tc>
        <w:tc>
          <w:tcPr>
            <w:tcW w:w="606" w:type="pct"/>
            <w:tcBorders>
              <w:top w:val="nil"/>
              <w:left w:val="nil"/>
              <w:bottom w:val="single" w:sz="4" w:space="0" w:color="auto"/>
              <w:right w:val="single" w:sz="4" w:space="0" w:color="auto"/>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Combined average</w:t>
            </w:r>
          </w:p>
        </w:tc>
        <w:tc>
          <w:tcPr>
            <w:tcW w:w="391" w:type="pct"/>
            <w:tcBorders>
              <w:top w:val="nil"/>
              <w:left w:val="single" w:sz="4" w:space="0" w:color="auto"/>
              <w:bottom w:val="single" w:sz="4" w:space="0" w:color="auto"/>
              <w:right w:val="nil"/>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Drive up</w:t>
            </w:r>
          </w:p>
        </w:tc>
        <w:tc>
          <w:tcPr>
            <w:tcW w:w="537" w:type="pct"/>
            <w:tcBorders>
              <w:top w:val="nil"/>
              <w:left w:val="nil"/>
              <w:bottom w:val="single" w:sz="4" w:space="0" w:color="auto"/>
              <w:right w:val="nil"/>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Average Online</w:t>
            </w:r>
          </w:p>
        </w:tc>
        <w:tc>
          <w:tcPr>
            <w:tcW w:w="550" w:type="pct"/>
            <w:tcBorders>
              <w:top w:val="nil"/>
              <w:left w:val="nil"/>
              <w:bottom w:val="single" w:sz="4" w:space="0" w:color="auto"/>
              <w:right w:val="single" w:sz="4" w:space="0" w:color="auto"/>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Combined average</w:t>
            </w:r>
          </w:p>
        </w:tc>
        <w:tc>
          <w:tcPr>
            <w:tcW w:w="407" w:type="pct"/>
            <w:tcBorders>
              <w:top w:val="nil"/>
              <w:left w:val="single" w:sz="4" w:space="0" w:color="auto"/>
              <w:bottom w:val="single" w:sz="4" w:space="0" w:color="auto"/>
              <w:right w:val="nil"/>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Drive up</w:t>
            </w:r>
          </w:p>
        </w:tc>
        <w:tc>
          <w:tcPr>
            <w:tcW w:w="500" w:type="pct"/>
            <w:tcBorders>
              <w:top w:val="nil"/>
              <w:left w:val="nil"/>
              <w:bottom w:val="single" w:sz="4" w:space="0" w:color="auto"/>
              <w:right w:val="nil"/>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Average Online</w:t>
            </w:r>
          </w:p>
        </w:tc>
        <w:tc>
          <w:tcPr>
            <w:tcW w:w="570" w:type="pct"/>
            <w:tcBorders>
              <w:top w:val="nil"/>
              <w:left w:val="nil"/>
              <w:bottom w:val="single" w:sz="4" w:space="0" w:color="auto"/>
              <w:right w:val="nil"/>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Combined average</w:t>
            </w:r>
          </w:p>
        </w:tc>
      </w:tr>
      <w:tr w:rsidR="00E57B4D" w:rsidRPr="00341253" w:rsidTr="00E57B4D">
        <w:tc>
          <w:tcPr>
            <w:cnfStyle w:val="001000000000" w:firstRow="0" w:lastRow="0" w:firstColumn="1" w:lastColumn="0" w:oddVBand="0" w:evenVBand="0" w:oddHBand="0" w:evenHBand="0" w:firstRowFirstColumn="0" w:firstRowLastColumn="0" w:lastRowFirstColumn="0" w:lastRowLastColumn="0"/>
            <w:tcW w:w="595" w:type="pct"/>
            <w:gridSpan w:val="2"/>
            <w:tcBorders>
              <w:left w:val="nil"/>
              <w:bottom w:val="nil"/>
              <w:right w:val="nil"/>
            </w:tcBorders>
          </w:tcPr>
          <w:p w:rsidR="00342CFB" w:rsidRPr="00C2469C" w:rsidRDefault="00342CFB" w:rsidP="00F64C11">
            <w:pPr>
              <w:pStyle w:val="Tabletextheading"/>
            </w:pPr>
            <w:r w:rsidRPr="00C2469C">
              <w:t>Brisbane</w:t>
            </w:r>
          </w:p>
        </w:tc>
        <w:tc>
          <w:tcPr>
            <w:tcW w:w="460" w:type="pct"/>
            <w:tcBorders>
              <w:left w:val="nil"/>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$15.00</w:t>
            </w:r>
          </w:p>
        </w:tc>
        <w:tc>
          <w:tcPr>
            <w:tcW w:w="383" w:type="pct"/>
            <w:tcBorders>
              <w:left w:val="nil"/>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$14.46</w:t>
            </w:r>
          </w:p>
        </w:tc>
        <w:tc>
          <w:tcPr>
            <w:tcW w:w="606" w:type="pct"/>
            <w:tcBorders>
              <w:left w:val="nil"/>
              <w:bottom w:val="nil"/>
              <w:right w:val="single" w:sz="4" w:space="0" w:color="auto"/>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$14.26</w:t>
            </w:r>
            <w:r w:rsidRPr="00E57B4D">
              <w:rPr>
                <w:b w:val="0"/>
                <w:sz w:val="16"/>
                <w:szCs w:val="16"/>
                <w:vertAlign w:val="superscript"/>
              </w:rPr>
              <w:t>(c)</w:t>
            </w:r>
          </w:p>
        </w:tc>
        <w:tc>
          <w:tcPr>
            <w:tcW w:w="391" w:type="pct"/>
            <w:tcBorders>
              <w:top w:val="single" w:sz="4" w:space="0" w:color="auto"/>
              <w:left w:val="single" w:sz="4" w:space="0" w:color="auto"/>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$24.00</w:t>
            </w:r>
          </w:p>
        </w:tc>
        <w:tc>
          <w:tcPr>
            <w:tcW w:w="537" w:type="pct"/>
            <w:tcBorders>
              <w:top w:val="single" w:sz="4" w:space="0" w:color="auto"/>
              <w:left w:val="nil"/>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$18.50</w:t>
            </w:r>
          </w:p>
        </w:tc>
        <w:tc>
          <w:tcPr>
            <w:tcW w:w="550" w:type="pct"/>
            <w:tcBorders>
              <w:top w:val="single" w:sz="4" w:space="0" w:color="auto"/>
              <w:left w:val="nil"/>
              <w:bottom w:val="nil"/>
              <w:right w:val="single" w:sz="4" w:space="0" w:color="auto"/>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$23.36</w:t>
            </w:r>
          </w:p>
        </w:tc>
        <w:tc>
          <w:tcPr>
            <w:tcW w:w="407" w:type="pct"/>
            <w:tcBorders>
              <w:left w:val="single" w:sz="4" w:space="0" w:color="auto"/>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$55.00</w:t>
            </w:r>
          </w:p>
        </w:tc>
        <w:tc>
          <w:tcPr>
            <w:tcW w:w="500" w:type="pct"/>
            <w:tcBorders>
              <w:left w:val="nil"/>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$45.85</w:t>
            </w:r>
          </w:p>
        </w:tc>
        <w:tc>
          <w:tcPr>
            <w:tcW w:w="570" w:type="pct"/>
            <w:tcBorders>
              <w:left w:val="nil"/>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$49.69</w:t>
            </w:r>
          </w:p>
        </w:tc>
      </w:tr>
      <w:tr w:rsidR="00E57B4D" w:rsidRPr="00341253" w:rsidTr="00E57B4D">
        <w:tc>
          <w:tcPr>
            <w:cnfStyle w:val="001000000000" w:firstRow="0" w:lastRow="0" w:firstColumn="1" w:lastColumn="0" w:oddVBand="0" w:evenVBand="0" w:oddHBand="0" w:evenHBand="0" w:firstRowFirstColumn="0" w:firstRowLastColumn="0" w:lastRowFirstColumn="0" w:lastRowLastColumn="0"/>
            <w:tcW w:w="595" w:type="pct"/>
            <w:gridSpan w:val="2"/>
            <w:tcBorders>
              <w:top w:val="nil"/>
              <w:left w:val="nil"/>
              <w:bottom w:val="nil"/>
              <w:right w:val="nil"/>
            </w:tcBorders>
          </w:tcPr>
          <w:p w:rsidR="00342CFB" w:rsidRPr="00C2469C" w:rsidRDefault="00342CFB" w:rsidP="00F64C11">
            <w:pPr>
              <w:pStyle w:val="Tabletextheading"/>
            </w:pPr>
            <w:r w:rsidRPr="00C2469C">
              <w:t xml:space="preserve">Melbourne </w:t>
            </w:r>
          </w:p>
        </w:tc>
        <w:tc>
          <w:tcPr>
            <w:tcW w:w="460" w:type="pct"/>
            <w:tcBorders>
              <w:top w:val="nil"/>
              <w:left w:val="nil"/>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$15.00</w:t>
            </w:r>
          </w:p>
        </w:tc>
        <w:tc>
          <w:tcPr>
            <w:tcW w:w="383" w:type="pct"/>
            <w:tcBorders>
              <w:top w:val="nil"/>
              <w:left w:val="nil"/>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$10.39</w:t>
            </w:r>
          </w:p>
        </w:tc>
        <w:tc>
          <w:tcPr>
            <w:tcW w:w="606" w:type="pct"/>
            <w:tcBorders>
              <w:top w:val="nil"/>
              <w:left w:val="nil"/>
              <w:bottom w:val="nil"/>
              <w:right w:val="single" w:sz="4" w:space="0" w:color="auto"/>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$14.77</w:t>
            </w:r>
          </w:p>
        </w:tc>
        <w:tc>
          <w:tcPr>
            <w:tcW w:w="391" w:type="pct"/>
            <w:tcBorders>
              <w:top w:val="nil"/>
              <w:left w:val="single" w:sz="4" w:space="0" w:color="auto"/>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$39.00</w:t>
            </w:r>
          </w:p>
        </w:tc>
        <w:tc>
          <w:tcPr>
            <w:tcW w:w="537" w:type="pct"/>
            <w:tcBorders>
              <w:top w:val="nil"/>
              <w:left w:val="nil"/>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$15.33</w:t>
            </w:r>
          </w:p>
        </w:tc>
        <w:tc>
          <w:tcPr>
            <w:tcW w:w="550" w:type="pct"/>
            <w:tcBorders>
              <w:top w:val="nil"/>
              <w:left w:val="nil"/>
              <w:bottom w:val="nil"/>
              <w:right w:val="single" w:sz="4" w:space="0" w:color="auto"/>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$27.63</w:t>
            </w:r>
          </w:p>
        </w:tc>
        <w:tc>
          <w:tcPr>
            <w:tcW w:w="407" w:type="pct"/>
            <w:tcBorders>
              <w:top w:val="nil"/>
              <w:left w:val="single" w:sz="4" w:space="0" w:color="auto"/>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$59.00</w:t>
            </w:r>
          </w:p>
        </w:tc>
        <w:tc>
          <w:tcPr>
            <w:tcW w:w="500" w:type="pct"/>
            <w:tcBorders>
              <w:top w:val="nil"/>
              <w:left w:val="nil"/>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$41.80</w:t>
            </w:r>
          </w:p>
        </w:tc>
        <w:tc>
          <w:tcPr>
            <w:tcW w:w="570" w:type="pct"/>
            <w:tcBorders>
              <w:top w:val="nil"/>
              <w:left w:val="nil"/>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$53.55</w:t>
            </w:r>
          </w:p>
        </w:tc>
      </w:tr>
      <w:tr w:rsidR="00E57B4D" w:rsidRPr="00341253" w:rsidTr="00E57B4D">
        <w:tc>
          <w:tcPr>
            <w:cnfStyle w:val="001000000000" w:firstRow="0" w:lastRow="0" w:firstColumn="1" w:lastColumn="0" w:oddVBand="0" w:evenVBand="0" w:oddHBand="0" w:evenHBand="0" w:firstRowFirstColumn="0" w:firstRowLastColumn="0" w:lastRowFirstColumn="0" w:lastRowLastColumn="0"/>
            <w:tcW w:w="595" w:type="pct"/>
            <w:gridSpan w:val="2"/>
            <w:tcBorders>
              <w:top w:val="nil"/>
              <w:left w:val="nil"/>
              <w:bottom w:val="nil"/>
              <w:right w:val="nil"/>
            </w:tcBorders>
          </w:tcPr>
          <w:p w:rsidR="00342CFB" w:rsidRDefault="00342CFB" w:rsidP="00F64C11">
            <w:pPr>
              <w:pStyle w:val="Tabletextheading"/>
            </w:pPr>
            <w:r>
              <w:t>Perth</w:t>
            </w:r>
            <w:r w:rsidRPr="00C7626F">
              <w:rPr>
                <w:vertAlign w:val="superscript"/>
              </w:rPr>
              <w:t>(a)</w:t>
            </w:r>
          </w:p>
        </w:tc>
        <w:tc>
          <w:tcPr>
            <w:tcW w:w="460" w:type="pct"/>
            <w:tcBorders>
              <w:top w:val="nil"/>
              <w:left w:val="nil"/>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$9.00</w:t>
            </w:r>
          </w:p>
        </w:tc>
        <w:tc>
          <w:tcPr>
            <w:tcW w:w="383" w:type="pct"/>
            <w:tcBorders>
              <w:top w:val="nil"/>
              <w:left w:val="nil"/>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w:t>
            </w:r>
          </w:p>
        </w:tc>
        <w:tc>
          <w:tcPr>
            <w:tcW w:w="606" w:type="pct"/>
            <w:tcBorders>
              <w:top w:val="nil"/>
              <w:left w:val="nil"/>
              <w:bottom w:val="nil"/>
              <w:right w:val="single" w:sz="4" w:space="0" w:color="auto"/>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w:t>
            </w:r>
          </w:p>
        </w:tc>
        <w:tc>
          <w:tcPr>
            <w:tcW w:w="391" w:type="pct"/>
            <w:tcBorders>
              <w:top w:val="nil"/>
              <w:left w:val="single" w:sz="4" w:space="0" w:color="auto"/>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$15.00</w:t>
            </w:r>
          </w:p>
        </w:tc>
        <w:tc>
          <w:tcPr>
            <w:tcW w:w="537" w:type="pct"/>
            <w:tcBorders>
              <w:top w:val="nil"/>
              <w:left w:val="nil"/>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w:t>
            </w:r>
          </w:p>
        </w:tc>
        <w:tc>
          <w:tcPr>
            <w:tcW w:w="550" w:type="pct"/>
            <w:tcBorders>
              <w:top w:val="nil"/>
              <w:left w:val="nil"/>
              <w:bottom w:val="nil"/>
              <w:right w:val="single" w:sz="4" w:space="0" w:color="auto"/>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w:t>
            </w:r>
          </w:p>
        </w:tc>
        <w:tc>
          <w:tcPr>
            <w:tcW w:w="407" w:type="pct"/>
            <w:tcBorders>
              <w:top w:val="nil"/>
              <w:left w:val="single" w:sz="4" w:space="0" w:color="auto"/>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$45.00</w:t>
            </w:r>
          </w:p>
        </w:tc>
        <w:tc>
          <w:tcPr>
            <w:tcW w:w="500" w:type="pct"/>
            <w:tcBorders>
              <w:top w:val="nil"/>
              <w:left w:val="nil"/>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w:t>
            </w:r>
          </w:p>
        </w:tc>
        <w:tc>
          <w:tcPr>
            <w:tcW w:w="570" w:type="pct"/>
            <w:tcBorders>
              <w:top w:val="nil"/>
              <w:left w:val="nil"/>
              <w:bottom w:val="nil"/>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w:t>
            </w:r>
          </w:p>
        </w:tc>
      </w:tr>
      <w:tr w:rsidR="00E57B4D" w:rsidRPr="00341253" w:rsidTr="00E57B4D">
        <w:tc>
          <w:tcPr>
            <w:cnfStyle w:val="001000000000" w:firstRow="0" w:lastRow="0" w:firstColumn="1" w:lastColumn="0" w:oddVBand="0" w:evenVBand="0" w:oddHBand="0" w:evenHBand="0" w:firstRowFirstColumn="0" w:firstRowLastColumn="0" w:lastRowFirstColumn="0" w:lastRowLastColumn="0"/>
            <w:tcW w:w="595" w:type="pct"/>
            <w:gridSpan w:val="2"/>
            <w:tcBorders>
              <w:top w:val="nil"/>
              <w:left w:val="nil"/>
              <w:bottom w:val="single" w:sz="4" w:space="0" w:color="auto"/>
              <w:right w:val="nil"/>
            </w:tcBorders>
          </w:tcPr>
          <w:p w:rsidR="00342CFB" w:rsidRDefault="00342CFB" w:rsidP="00F64C11">
            <w:pPr>
              <w:pStyle w:val="Tabletextheading"/>
            </w:pPr>
            <w:r>
              <w:t>Sydney</w:t>
            </w:r>
            <w:r>
              <w:rPr>
                <w:b/>
                <w:vertAlign w:val="superscript"/>
              </w:rPr>
              <w:t>(b</w:t>
            </w:r>
            <w:r w:rsidRPr="00341253">
              <w:rPr>
                <w:vertAlign w:val="superscript"/>
              </w:rPr>
              <w:t>)</w:t>
            </w:r>
          </w:p>
        </w:tc>
        <w:tc>
          <w:tcPr>
            <w:tcW w:w="460" w:type="pct"/>
            <w:tcBorders>
              <w:top w:val="nil"/>
              <w:left w:val="nil"/>
              <w:bottom w:val="single" w:sz="4" w:space="0" w:color="auto"/>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$17.00</w:t>
            </w:r>
          </w:p>
        </w:tc>
        <w:tc>
          <w:tcPr>
            <w:tcW w:w="383" w:type="pct"/>
            <w:tcBorders>
              <w:top w:val="nil"/>
              <w:left w:val="nil"/>
              <w:bottom w:val="single" w:sz="4" w:space="0" w:color="auto"/>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$10.00</w:t>
            </w:r>
          </w:p>
        </w:tc>
        <w:tc>
          <w:tcPr>
            <w:tcW w:w="606" w:type="pct"/>
            <w:tcBorders>
              <w:top w:val="nil"/>
              <w:left w:val="nil"/>
              <w:bottom w:val="single" w:sz="4" w:space="0" w:color="auto"/>
              <w:right w:val="single" w:sz="4" w:space="0" w:color="auto"/>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$16.29</w:t>
            </w:r>
          </w:p>
        </w:tc>
        <w:tc>
          <w:tcPr>
            <w:tcW w:w="391" w:type="pct"/>
            <w:tcBorders>
              <w:top w:val="nil"/>
              <w:left w:val="single" w:sz="4" w:space="0" w:color="auto"/>
              <w:bottom w:val="single" w:sz="4" w:space="0" w:color="auto"/>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$33.00</w:t>
            </w:r>
          </w:p>
        </w:tc>
        <w:tc>
          <w:tcPr>
            <w:tcW w:w="537" w:type="pct"/>
            <w:tcBorders>
              <w:top w:val="nil"/>
              <w:left w:val="nil"/>
              <w:bottom w:val="single" w:sz="4" w:space="0" w:color="auto"/>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$20.01</w:t>
            </w:r>
          </w:p>
        </w:tc>
        <w:tc>
          <w:tcPr>
            <w:tcW w:w="550" w:type="pct"/>
            <w:tcBorders>
              <w:top w:val="nil"/>
              <w:left w:val="nil"/>
              <w:bottom w:val="single" w:sz="4" w:space="0" w:color="auto"/>
              <w:right w:val="single" w:sz="4" w:space="0" w:color="auto"/>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$32.06</w:t>
            </w:r>
          </w:p>
        </w:tc>
        <w:tc>
          <w:tcPr>
            <w:tcW w:w="407" w:type="pct"/>
            <w:tcBorders>
              <w:top w:val="nil"/>
              <w:left w:val="single" w:sz="4" w:space="0" w:color="auto"/>
              <w:bottom w:val="single" w:sz="4" w:space="0" w:color="auto"/>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$59.50</w:t>
            </w:r>
          </w:p>
        </w:tc>
        <w:tc>
          <w:tcPr>
            <w:tcW w:w="500" w:type="pct"/>
            <w:tcBorders>
              <w:top w:val="nil"/>
              <w:left w:val="nil"/>
              <w:bottom w:val="single" w:sz="4" w:space="0" w:color="auto"/>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$50.98</w:t>
            </w:r>
          </w:p>
        </w:tc>
        <w:tc>
          <w:tcPr>
            <w:tcW w:w="570" w:type="pct"/>
            <w:tcBorders>
              <w:top w:val="nil"/>
              <w:left w:val="nil"/>
              <w:bottom w:val="single" w:sz="4" w:space="0" w:color="auto"/>
              <w:right w:val="nil"/>
            </w:tcBorders>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b w:val="0"/>
                <w:sz w:val="16"/>
                <w:szCs w:val="16"/>
              </w:rPr>
            </w:pPr>
            <w:r w:rsidRPr="00E57B4D">
              <w:rPr>
                <w:b w:val="0"/>
                <w:sz w:val="16"/>
                <w:szCs w:val="16"/>
              </w:rPr>
              <w:t>$57.50</w:t>
            </w:r>
          </w:p>
        </w:tc>
      </w:tr>
    </w:tbl>
    <w:p w:rsidR="00342CFB" w:rsidRDefault="00342CFB" w:rsidP="00F64C11">
      <w:pPr>
        <w:pStyle w:val="Source"/>
        <w:keepNext/>
        <w:spacing w:before="0"/>
        <w:ind w:left="680" w:hanging="675"/>
      </w:pPr>
      <w:r>
        <w:t>Note:</w:t>
      </w:r>
      <w:r>
        <w:tab/>
        <w:t>(a): Perth Airport has not made online car-parking revenues available to the ACCC. All monitored airports except for Perth charged a flat drive-up rate for 4 to 24 hour parking. Perth Airport charged $19.50 for 4-5 hours, increasing by $2 for each extra hour up to 8 hours. A single drive-up rate of $45 dollars applies for 8-24 hour stays.</w:t>
      </w:r>
    </w:p>
    <w:p w:rsidR="00342CFB" w:rsidRDefault="00342CFB" w:rsidP="00F64C11">
      <w:pPr>
        <w:pStyle w:val="Source"/>
        <w:keepNext/>
        <w:spacing w:before="0"/>
        <w:ind w:left="675"/>
      </w:pPr>
      <w:r>
        <w:t xml:space="preserve">(b): The P3 car park is also available at Sydney Airport. It is further away from the domestic terminals than the larger multi-level domestic car parks, but still within walking distance. It provides a cheaper daily parking rate of $48. </w:t>
      </w:r>
    </w:p>
    <w:p w:rsidR="00342CFB" w:rsidRPr="001911AA" w:rsidRDefault="00342CFB" w:rsidP="00F64C11">
      <w:pPr>
        <w:pStyle w:val="Source"/>
        <w:keepNext/>
        <w:spacing w:before="0"/>
        <w:ind w:left="675"/>
      </w:pPr>
      <w:r>
        <w:t xml:space="preserve">(c): Note that this combined average price is lower than the online price. This is because the effective drive-up price (revenue divided by the number of vehicles) can be lower than the listed drive-up price in some instances. </w:t>
      </w:r>
    </w:p>
    <w:p w:rsidR="00342CFB" w:rsidRDefault="00342CFB" w:rsidP="00F64C11">
      <w:pPr>
        <w:keepNext/>
      </w:pPr>
      <w:r>
        <w:t>The combined average of online and drive-up prices for 1 and 2</w:t>
      </w:r>
      <w:r>
        <w:noBreakHyphen/>
        <w:t>3 hour stays are similar to the drive-up prices. This indicates that most customers are not using online booking for these shorter stays.</w:t>
      </w:r>
    </w:p>
    <w:p w:rsidR="00342CFB" w:rsidRDefault="00342CFB" w:rsidP="00F64C11">
      <w:pPr>
        <w:keepNext/>
      </w:pPr>
      <w:r>
        <w:t>For 4 to 24 hour stays, the combined average prices are substantially below the drive-up prices, showing that for these longer car parking periods more customers are booking online. The overall number of online bookings, however, remains a small percentage of the total number of vehicles using short-term parking.</w:t>
      </w:r>
      <w:r w:rsidR="00D7439E">
        <w:t xml:space="preserve"> </w:t>
      </w:r>
      <w:r>
        <w:t>Table 2.6.3 shows prices for long-term parking at domestic terminals. The highest long-term drive-up prices are at Brisbane and Sydney airports.</w:t>
      </w:r>
    </w:p>
    <w:p w:rsidR="00F64C11" w:rsidRPr="00F64C11" w:rsidRDefault="00F64C11" w:rsidP="00F64C11">
      <w:pPr>
        <w:keepNext/>
        <w:spacing w:after="0"/>
      </w:pPr>
      <w:r w:rsidRPr="00F64C11">
        <w:t>Online prices for long-term car parking are discounted by 37 per cent on average. This represents an even larger saving than for short-term online prices. With the exception of one day stays at Sydney’s Blue Emu car park, all long-term stay durations have substantially discounted average online prices. Brisbane Airport reported the lowest drive up prices for 1 and 3 days duration while Melbourne had the lowest price for 7 days parking. Average online prices were cheapest at Melbourne Airport for 1 and 7 days duration while Brisbane Airport reported the lowest for 3 days parking duration.</w:t>
      </w:r>
    </w:p>
    <w:p w:rsidR="00342CFB" w:rsidRPr="00760782" w:rsidRDefault="00342CFB" w:rsidP="00F64C11">
      <w:pPr>
        <w:keepNext/>
        <w:spacing w:before="240" w:after="200" w:line="276" w:lineRule="auto"/>
        <w:ind w:left="1440" w:hanging="1440"/>
        <w:outlineLvl w:val="3"/>
        <w:rPr>
          <w:b/>
          <w:color w:val="51626F"/>
        </w:rPr>
      </w:pPr>
      <w:r w:rsidRPr="00760782">
        <w:rPr>
          <w:b/>
          <w:color w:val="51626F"/>
        </w:rPr>
        <w:t xml:space="preserve">Table 2.6.3: </w:t>
      </w:r>
      <w:r w:rsidRPr="00760782">
        <w:rPr>
          <w:b/>
          <w:color w:val="51626F"/>
        </w:rPr>
        <w:tab/>
        <w:t>Selected long-term drive-up, online and average domestic terminal car parking prices in 2015-16</w:t>
      </w:r>
    </w:p>
    <w:tbl>
      <w:tblPr>
        <w:tblStyle w:val="TableGrid"/>
        <w:tblW w:w="5000" w:type="pct"/>
        <w:tblLook w:val="04A0" w:firstRow="1" w:lastRow="0" w:firstColumn="1" w:lastColumn="0" w:noHBand="0" w:noVBand="1"/>
      </w:tblPr>
      <w:tblGrid>
        <w:gridCol w:w="1091"/>
        <w:gridCol w:w="783"/>
        <w:gridCol w:w="904"/>
        <w:gridCol w:w="1000"/>
        <w:gridCol w:w="773"/>
        <w:gridCol w:w="904"/>
        <w:gridCol w:w="1000"/>
        <w:gridCol w:w="884"/>
        <w:gridCol w:w="904"/>
        <w:gridCol w:w="999"/>
      </w:tblGrid>
      <w:tr w:rsidR="00342CFB" w:rsidRPr="00CF073A"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auto"/>
              <w:bottom w:val="nil"/>
            </w:tcBorders>
            <w:shd w:val="clear" w:color="auto" w:fill="DFE0DC"/>
          </w:tcPr>
          <w:p w:rsidR="00342CFB" w:rsidRPr="00E224AF" w:rsidRDefault="00342CFB" w:rsidP="00F64C11">
            <w:pPr>
              <w:keepNext/>
              <w:tabs>
                <w:tab w:val="left" w:pos="1741"/>
              </w:tabs>
              <w:spacing w:before="40" w:after="40"/>
              <w:jc w:val="center"/>
            </w:pPr>
            <w:r w:rsidRPr="00E224AF">
              <w:rPr>
                <w:color w:val="000000" w:themeColor="text1"/>
                <w:sz w:val="18"/>
              </w:rPr>
              <w:t>Long term car parking</w:t>
            </w:r>
            <w:r>
              <w:rPr>
                <w:color w:val="000000" w:themeColor="text1"/>
                <w:sz w:val="18"/>
              </w:rPr>
              <w:t xml:space="preserve"> (domestic terminals)</w:t>
            </w:r>
          </w:p>
        </w:tc>
      </w:tr>
      <w:tr w:rsidR="00342CFB" w:rsidRPr="00CF073A" w:rsidTr="00F64C11">
        <w:trPr>
          <w:trHeight w:val="283"/>
        </w:trPr>
        <w:tc>
          <w:tcPr>
            <w:cnfStyle w:val="001000000000" w:firstRow="0" w:lastRow="0" w:firstColumn="1" w:lastColumn="0" w:oddVBand="0" w:evenVBand="0" w:oddHBand="0" w:evenHBand="0" w:firstRowFirstColumn="0" w:firstRowLastColumn="0" w:lastRowFirstColumn="0" w:lastRowLastColumn="0"/>
            <w:tcW w:w="591" w:type="pct"/>
            <w:tcBorders>
              <w:top w:val="nil"/>
              <w:left w:val="nil"/>
              <w:bottom w:val="nil"/>
              <w:right w:val="nil"/>
            </w:tcBorders>
            <w:shd w:val="clear" w:color="auto" w:fill="DFE0DC"/>
          </w:tcPr>
          <w:p w:rsidR="00342CFB" w:rsidRDefault="00342CFB" w:rsidP="00F64C11">
            <w:pPr>
              <w:pStyle w:val="Tabletextheading"/>
            </w:pPr>
          </w:p>
        </w:tc>
        <w:tc>
          <w:tcPr>
            <w:tcW w:w="1453" w:type="pct"/>
            <w:gridSpan w:val="3"/>
            <w:tcBorders>
              <w:top w:val="nil"/>
              <w:left w:val="nil"/>
              <w:bottom w:val="single" w:sz="4" w:space="0" w:color="auto"/>
            </w:tcBorders>
            <w:shd w:val="clear" w:color="auto" w:fill="DFE0DC"/>
          </w:tcPr>
          <w:p w:rsidR="00342CFB" w:rsidRPr="005376B0"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pPr>
            <w:r w:rsidRPr="005376B0">
              <w:t xml:space="preserve">1 </w:t>
            </w:r>
            <w:r>
              <w:t>day</w:t>
            </w:r>
          </w:p>
        </w:tc>
        <w:tc>
          <w:tcPr>
            <w:tcW w:w="1448" w:type="pct"/>
            <w:gridSpan w:val="3"/>
            <w:tcBorders>
              <w:top w:val="nil"/>
              <w:bottom w:val="single" w:sz="4" w:space="0" w:color="auto"/>
            </w:tcBorders>
            <w:shd w:val="clear" w:color="auto" w:fill="DFE0DC"/>
          </w:tcPr>
          <w:p w:rsidR="00342CFB" w:rsidRPr="005376B0"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pPr>
            <w:r w:rsidRPr="005376B0">
              <w:t xml:space="preserve">3 </w:t>
            </w:r>
            <w:r>
              <w:t>days</w:t>
            </w:r>
          </w:p>
        </w:tc>
        <w:tc>
          <w:tcPr>
            <w:tcW w:w="1508" w:type="pct"/>
            <w:gridSpan w:val="3"/>
            <w:tcBorders>
              <w:top w:val="nil"/>
              <w:bottom w:val="single" w:sz="4" w:space="0" w:color="auto"/>
              <w:right w:val="nil"/>
            </w:tcBorders>
            <w:shd w:val="clear" w:color="auto" w:fill="DFE0DC"/>
          </w:tcPr>
          <w:p w:rsidR="00342CFB" w:rsidRPr="005376B0"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pPr>
            <w:r>
              <w:t>7 days</w:t>
            </w:r>
          </w:p>
        </w:tc>
      </w:tr>
      <w:tr w:rsidR="00466236" w:rsidRPr="00CF073A" w:rsidTr="00F64C11">
        <w:trPr>
          <w:trHeight w:val="283"/>
        </w:trPr>
        <w:tc>
          <w:tcPr>
            <w:cnfStyle w:val="001000000000" w:firstRow="0" w:lastRow="0" w:firstColumn="1" w:lastColumn="0" w:oddVBand="0" w:evenVBand="0" w:oddHBand="0" w:evenHBand="0" w:firstRowFirstColumn="0" w:firstRowLastColumn="0" w:lastRowFirstColumn="0" w:lastRowLastColumn="0"/>
            <w:tcW w:w="591" w:type="pct"/>
            <w:tcBorders>
              <w:top w:val="nil"/>
              <w:left w:val="nil"/>
              <w:bottom w:val="single" w:sz="4" w:space="0" w:color="auto"/>
              <w:right w:val="nil"/>
            </w:tcBorders>
            <w:shd w:val="clear" w:color="auto" w:fill="DFE0DC"/>
          </w:tcPr>
          <w:p w:rsidR="00342CFB" w:rsidRDefault="00342CFB" w:rsidP="00F64C11">
            <w:pPr>
              <w:pStyle w:val="Tabletextheading"/>
            </w:pPr>
          </w:p>
        </w:tc>
        <w:tc>
          <w:tcPr>
            <w:tcW w:w="424" w:type="pct"/>
            <w:tcBorders>
              <w:top w:val="nil"/>
              <w:left w:val="nil"/>
              <w:bottom w:val="single" w:sz="4" w:space="0" w:color="auto"/>
              <w:right w:val="nil"/>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Drive up</w:t>
            </w:r>
          </w:p>
        </w:tc>
        <w:tc>
          <w:tcPr>
            <w:tcW w:w="489" w:type="pct"/>
            <w:tcBorders>
              <w:top w:val="nil"/>
              <w:left w:val="nil"/>
              <w:bottom w:val="single" w:sz="4" w:space="0" w:color="auto"/>
              <w:right w:val="nil"/>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Average Online</w:t>
            </w:r>
          </w:p>
        </w:tc>
        <w:tc>
          <w:tcPr>
            <w:tcW w:w="541" w:type="pct"/>
            <w:tcBorders>
              <w:top w:val="nil"/>
              <w:left w:val="nil"/>
              <w:bottom w:val="single" w:sz="4" w:space="0" w:color="auto"/>
              <w:right w:val="single" w:sz="4" w:space="0" w:color="auto"/>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Combined average</w:t>
            </w:r>
          </w:p>
        </w:tc>
        <w:tc>
          <w:tcPr>
            <w:tcW w:w="418" w:type="pct"/>
            <w:tcBorders>
              <w:top w:val="single" w:sz="4" w:space="0" w:color="auto"/>
              <w:left w:val="single" w:sz="4" w:space="0" w:color="auto"/>
              <w:bottom w:val="single" w:sz="4" w:space="0" w:color="auto"/>
              <w:right w:val="nil"/>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Drive up</w:t>
            </w:r>
          </w:p>
        </w:tc>
        <w:tc>
          <w:tcPr>
            <w:tcW w:w="489" w:type="pct"/>
            <w:tcBorders>
              <w:top w:val="single" w:sz="4" w:space="0" w:color="auto"/>
              <w:left w:val="nil"/>
              <w:bottom w:val="single" w:sz="4" w:space="0" w:color="auto"/>
              <w:right w:val="nil"/>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Average Online</w:t>
            </w:r>
          </w:p>
        </w:tc>
        <w:tc>
          <w:tcPr>
            <w:tcW w:w="540" w:type="pct"/>
            <w:tcBorders>
              <w:top w:val="single" w:sz="4" w:space="0" w:color="auto"/>
              <w:left w:val="nil"/>
              <w:bottom w:val="single" w:sz="4" w:space="0" w:color="auto"/>
              <w:right w:val="single" w:sz="4" w:space="0" w:color="auto"/>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Combined average</w:t>
            </w:r>
          </w:p>
        </w:tc>
        <w:tc>
          <w:tcPr>
            <w:tcW w:w="478" w:type="pct"/>
            <w:tcBorders>
              <w:top w:val="nil"/>
              <w:left w:val="single" w:sz="4" w:space="0" w:color="auto"/>
              <w:bottom w:val="single" w:sz="4" w:space="0" w:color="auto"/>
              <w:right w:val="nil"/>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Drive up</w:t>
            </w:r>
          </w:p>
        </w:tc>
        <w:tc>
          <w:tcPr>
            <w:tcW w:w="489" w:type="pct"/>
            <w:tcBorders>
              <w:top w:val="nil"/>
              <w:left w:val="nil"/>
              <w:bottom w:val="single" w:sz="4" w:space="0" w:color="auto"/>
              <w:right w:val="nil"/>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Average Online</w:t>
            </w:r>
          </w:p>
        </w:tc>
        <w:tc>
          <w:tcPr>
            <w:tcW w:w="540" w:type="pct"/>
            <w:tcBorders>
              <w:top w:val="nil"/>
              <w:left w:val="nil"/>
              <w:bottom w:val="single" w:sz="4" w:space="0" w:color="auto"/>
              <w:right w:val="nil"/>
            </w:tcBorders>
            <w:shd w:val="clear" w:color="auto" w:fill="DFE0DC"/>
          </w:tcPr>
          <w:p w:rsidR="00342CFB" w:rsidRPr="00E57B4D" w:rsidRDefault="00342CFB" w:rsidP="00F64C11">
            <w:pPr>
              <w:pStyle w:val="Tabletextheadingcentre"/>
              <w:cnfStyle w:val="000000000000" w:firstRow="0" w:lastRow="0" w:firstColumn="0" w:lastColumn="0" w:oddVBand="0" w:evenVBand="0" w:oddHBand="0" w:evenHBand="0" w:firstRowFirstColumn="0" w:firstRowLastColumn="0" w:lastRowFirstColumn="0" w:lastRowLastColumn="0"/>
              <w:rPr>
                <w:sz w:val="16"/>
                <w:szCs w:val="16"/>
              </w:rPr>
            </w:pPr>
            <w:r w:rsidRPr="00E57B4D">
              <w:rPr>
                <w:sz w:val="16"/>
                <w:szCs w:val="16"/>
              </w:rPr>
              <w:t>Combined average</w:t>
            </w:r>
          </w:p>
        </w:tc>
      </w:tr>
      <w:tr w:rsidR="00F64C11" w:rsidRPr="00CF073A" w:rsidTr="00F64C11">
        <w:tc>
          <w:tcPr>
            <w:cnfStyle w:val="001000000000" w:firstRow="0" w:lastRow="0" w:firstColumn="1" w:lastColumn="0" w:oddVBand="0" w:evenVBand="0" w:oddHBand="0" w:evenHBand="0" w:firstRowFirstColumn="0" w:firstRowLastColumn="0" w:lastRowFirstColumn="0" w:lastRowLastColumn="0"/>
            <w:tcW w:w="591" w:type="pct"/>
            <w:tcBorders>
              <w:left w:val="nil"/>
              <w:bottom w:val="nil"/>
              <w:right w:val="nil"/>
            </w:tcBorders>
          </w:tcPr>
          <w:p w:rsidR="00F64C11" w:rsidRPr="00F64C11" w:rsidRDefault="00F64C11" w:rsidP="00F64C11">
            <w:pPr>
              <w:pStyle w:val="Tabletextheading"/>
              <w:rPr>
                <w:sz w:val="16"/>
                <w:szCs w:val="16"/>
              </w:rPr>
            </w:pPr>
            <w:r w:rsidRPr="00F64C11">
              <w:rPr>
                <w:sz w:val="16"/>
                <w:szCs w:val="16"/>
              </w:rPr>
              <w:t>Brisbane</w:t>
            </w:r>
          </w:p>
        </w:tc>
        <w:tc>
          <w:tcPr>
            <w:tcW w:w="424" w:type="pct"/>
            <w:tcBorders>
              <w:left w:val="nil"/>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$23.00</w:t>
            </w:r>
          </w:p>
        </w:tc>
        <w:tc>
          <w:tcPr>
            <w:tcW w:w="489" w:type="pct"/>
            <w:tcBorders>
              <w:left w:val="nil"/>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$21.46</w:t>
            </w:r>
          </w:p>
        </w:tc>
        <w:tc>
          <w:tcPr>
            <w:tcW w:w="541" w:type="pct"/>
            <w:tcBorders>
              <w:left w:val="nil"/>
              <w:bottom w:val="nil"/>
              <w:right w:val="single" w:sz="4" w:space="0" w:color="auto"/>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$23.63</w:t>
            </w:r>
          </w:p>
        </w:tc>
        <w:tc>
          <w:tcPr>
            <w:tcW w:w="418" w:type="pct"/>
            <w:tcBorders>
              <w:top w:val="single" w:sz="4" w:space="0" w:color="auto"/>
              <w:left w:val="single" w:sz="4" w:space="0" w:color="auto"/>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$63.00</w:t>
            </w:r>
          </w:p>
        </w:tc>
        <w:tc>
          <w:tcPr>
            <w:tcW w:w="489" w:type="pct"/>
            <w:tcBorders>
              <w:top w:val="single" w:sz="4" w:space="0" w:color="auto"/>
              <w:left w:val="nil"/>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$32.12</w:t>
            </w:r>
          </w:p>
        </w:tc>
        <w:tc>
          <w:tcPr>
            <w:tcW w:w="540" w:type="pct"/>
            <w:tcBorders>
              <w:top w:val="single" w:sz="4" w:space="0" w:color="auto"/>
              <w:left w:val="nil"/>
              <w:bottom w:val="nil"/>
              <w:right w:val="single" w:sz="4" w:space="0" w:color="auto"/>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$34.33</w:t>
            </w:r>
          </w:p>
        </w:tc>
        <w:tc>
          <w:tcPr>
            <w:tcW w:w="478" w:type="pct"/>
            <w:tcBorders>
              <w:left w:val="single" w:sz="4" w:space="0" w:color="auto"/>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$123.00</w:t>
            </w:r>
          </w:p>
        </w:tc>
        <w:tc>
          <w:tcPr>
            <w:tcW w:w="489" w:type="pct"/>
            <w:tcBorders>
              <w:left w:val="nil"/>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$70.31</w:t>
            </w:r>
          </w:p>
        </w:tc>
        <w:tc>
          <w:tcPr>
            <w:tcW w:w="540" w:type="pct"/>
            <w:tcBorders>
              <w:left w:val="nil"/>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$73.69</w:t>
            </w:r>
          </w:p>
        </w:tc>
      </w:tr>
      <w:tr w:rsidR="00F64C11" w:rsidRPr="00CF073A" w:rsidTr="00F64C11">
        <w:tc>
          <w:tcPr>
            <w:cnfStyle w:val="001000000000" w:firstRow="0" w:lastRow="0" w:firstColumn="1" w:lastColumn="0" w:oddVBand="0" w:evenVBand="0" w:oddHBand="0" w:evenHBand="0" w:firstRowFirstColumn="0" w:firstRowLastColumn="0" w:lastRowFirstColumn="0" w:lastRowLastColumn="0"/>
            <w:tcW w:w="591" w:type="pct"/>
            <w:tcBorders>
              <w:top w:val="nil"/>
              <w:left w:val="nil"/>
              <w:bottom w:val="nil"/>
              <w:right w:val="nil"/>
            </w:tcBorders>
          </w:tcPr>
          <w:p w:rsidR="00F64C11" w:rsidRPr="00F64C11" w:rsidRDefault="00F64C11" w:rsidP="00F64C11">
            <w:pPr>
              <w:pStyle w:val="Tabletextheading"/>
              <w:rPr>
                <w:sz w:val="16"/>
                <w:szCs w:val="16"/>
              </w:rPr>
            </w:pPr>
            <w:r w:rsidRPr="00F64C11">
              <w:rPr>
                <w:sz w:val="16"/>
                <w:szCs w:val="16"/>
              </w:rPr>
              <w:t xml:space="preserve">Melbourne </w:t>
            </w:r>
          </w:p>
        </w:tc>
        <w:tc>
          <w:tcPr>
            <w:tcW w:w="424" w:type="pct"/>
            <w:tcBorders>
              <w:top w:val="nil"/>
              <w:left w:val="nil"/>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$25.00</w:t>
            </w:r>
          </w:p>
        </w:tc>
        <w:tc>
          <w:tcPr>
            <w:tcW w:w="489" w:type="pct"/>
            <w:tcBorders>
              <w:top w:val="nil"/>
              <w:left w:val="nil"/>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$15.29</w:t>
            </w:r>
          </w:p>
        </w:tc>
        <w:tc>
          <w:tcPr>
            <w:tcW w:w="541" w:type="pct"/>
            <w:tcBorders>
              <w:top w:val="nil"/>
              <w:left w:val="nil"/>
              <w:bottom w:val="nil"/>
              <w:right w:val="single" w:sz="4" w:space="0" w:color="auto"/>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$22.26</w:t>
            </w:r>
          </w:p>
        </w:tc>
        <w:tc>
          <w:tcPr>
            <w:tcW w:w="418" w:type="pct"/>
            <w:tcBorders>
              <w:top w:val="nil"/>
              <w:left w:val="single" w:sz="4" w:space="0" w:color="auto"/>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$69.00</w:t>
            </w:r>
          </w:p>
        </w:tc>
        <w:tc>
          <w:tcPr>
            <w:tcW w:w="489" w:type="pct"/>
            <w:tcBorders>
              <w:top w:val="nil"/>
              <w:left w:val="nil"/>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$40.87</w:t>
            </w:r>
          </w:p>
        </w:tc>
        <w:tc>
          <w:tcPr>
            <w:tcW w:w="540" w:type="pct"/>
            <w:tcBorders>
              <w:top w:val="nil"/>
              <w:left w:val="nil"/>
              <w:bottom w:val="nil"/>
              <w:right w:val="single" w:sz="4" w:space="0" w:color="auto"/>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$53.88</w:t>
            </w:r>
          </w:p>
        </w:tc>
        <w:tc>
          <w:tcPr>
            <w:tcW w:w="478" w:type="pct"/>
            <w:tcBorders>
              <w:top w:val="nil"/>
              <w:left w:val="single" w:sz="4" w:space="0" w:color="auto"/>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$99.00</w:t>
            </w:r>
          </w:p>
        </w:tc>
        <w:tc>
          <w:tcPr>
            <w:tcW w:w="489" w:type="pct"/>
            <w:tcBorders>
              <w:top w:val="nil"/>
              <w:left w:val="nil"/>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$65.83</w:t>
            </w:r>
          </w:p>
        </w:tc>
        <w:tc>
          <w:tcPr>
            <w:tcW w:w="540" w:type="pct"/>
            <w:tcBorders>
              <w:top w:val="nil"/>
              <w:left w:val="nil"/>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$75.30</w:t>
            </w:r>
          </w:p>
        </w:tc>
      </w:tr>
      <w:tr w:rsidR="00F64C11" w:rsidRPr="00CF073A" w:rsidTr="00F64C11">
        <w:tc>
          <w:tcPr>
            <w:cnfStyle w:val="001000000000" w:firstRow="0" w:lastRow="0" w:firstColumn="1" w:lastColumn="0" w:oddVBand="0" w:evenVBand="0" w:oddHBand="0" w:evenHBand="0" w:firstRowFirstColumn="0" w:firstRowLastColumn="0" w:lastRowFirstColumn="0" w:lastRowLastColumn="0"/>
            <w:tcW w:w="591" w:type="pct"/>
            <w:tcBorders>
              <w:top w:val="nil"/>
              <w:left w:val="nil"/>
              <w:bottom w:val="nil"/>
              <w:right w:val="nil"/>
            </w:tcBorders>
          </w:tcPr>
          <w:p w:rsidR="00F64C11" w:rsidRPr="00F64C11" w:rsidRDefault="00F64C11" w:rsidP="00F64C11">
            <w:pPr>
              <w:pStyle w:val="Tabletextheading"/>
              <w:rPr>
                <w:sz w:val="16"/>
                <w:szCs w:val="16"/>
              </w:rPr>
            </w:pPr>
            <w:r w:rsidRPr="00F64C11">
              <w:rPr>
                <w:sz w:val="16"/>
                <w:szCs w:val="16"/>
              </w:rPr>
              <w:t xml:space="preserve">Perth </w:t>
            </w:r>
          </w:p>
        </w:tc>
        <w:tc>
          <w:tcPr>
            <w:tcW w:w="424" w:type="pct"/>
            <w:tcBorders>
              <w:top w:val="nil"/>
              <w:left w:val="nil"/>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$24.50</w:t>
            </w:r>
          </w:p>
        </w:tc>
        <w:tc>
          <w:tcPr>
            <w:tcW w:w="489" w:type="pct"/>
            <w:tcBorders>
              <w:top w:val="nil"/>
              <w:left w:val="nil"/>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w:t>
            </w:r>
          </w:p>
        </w:tc>
        <w:tc>
          <w:tcPr>
            <w:tcW w:w="541" w:type="pct"/>
            <w:tcBorders>
              <w:top w:val="nil"/>
              <w:left w:val="nil"/>
              <w:bottom w:val="nil"/>
              <w:right w:val="single" w:sz="4" w:space="0" w:color="auto"/>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w:t>
            </w:r>
          </w:p>
        </w:tc>
        <w:tc>
          <w:tcPr>
            <w:tcW w:w="418" w:type="pct"/>
            <w:tcBorders>
              <w:top w:val="nil"/>
              <w:left w:val="single" w:sz="4" w:space="0" w:color="auto"/>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$71.00</w:t>
            </w:r>
          </w:p>
        </w:tc>
        <w:tc>
          <w:tcPr>
            <w:tcW w:w="489" w:type="pct"/>
            <w:tcBorders>
              <w:top w:val="nil"/>
              <w:left w:val="nil"/>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w:t>
            </w:r>
          </w:p>
        </w:tc>
        <w:tc>
          <w:tcPr>
            <w:tcW w:w="540" w:type="pct"/>
            <w:tcBorders>
              <w:top w:val="nil"/>
              <w:left w:val="nil"/>
              <w:bottom w:val="nil"/>
              <w:right w:val="single" w:sz="4" w:space="0" w:color="auto"/>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w:t>
            </w:r>
          </w:p>
        </w:tc>
        <w:tc>
          <w:tcPr>
            <w:tcW w:w="478" w:type="pct"/>
            <w:tcBorders>
              <w:top w:val="nil"/>
              <w:left w:val="single" w:sz="4" w:space="0" w:color="auto"/>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$115.00</w:t>
            </w:r>
          </w:p>
        </w:tc>
        <w:tc>
          <w:tcPr>
            <w:tcW w:w="489" w:type="pct"/>
            <w:tcBorders>
              <w:top w:val="nil"/>
              <w:left w:val="nil"/>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w:t>
            </w:r>
          </w:p>
        </w:tc>
        <w:tc>
          <w:tcPr>
            <w:tcW w:w="540" w:type="pct"/>
            <w:tcBorders>
              <w:top w:val="nil"/>
              <w:left w:val="nil"/>
              <w:bottom w:val="nil"/>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w:t>
            </w:r>
          </w:p>
        </w:tc>
      </w:tr>
      <w:tr w:rsidR="00F64C11" w:rsidRPr="00CF073A" w:rsidTr="00F64C11">
        <w:tc>
          <w:tcPr>
            <w:cnfStyle w:val="001000000000" w:firstRow="0" w:lastRow="0" w:firstColumn="1" w:lastColumn="0" w:oddVBand="0" w:evenVBand="0" w:oddHBand="0" w:evenHBand="0" w:firstRowFirstColumn="0" w:firstRowLastColumn="0" w:lastRowFirstColumn="0" w:lastRowLastColumn="0"/>
            <w:tcW w:w="591" w:type="pct"/>
            <w:tcBorders>
              <w:top w:val="nil"/>
              <w:left w:val="nil"/>
              <w:bottom w:val="single" w:sz="4" w:space="0" w:color="auto"/>
              <w:right w:val="nil"/>
            </w:tcBorders>
          </w:tcPr>
          <w:p w:rsidR="00F64C11" w:rsidRPr="00F64C11" w:rsidRDefault="00F64C11" w:rsidP="00F64C11">
            <w:pPr>
              <w:pStyle w:val="Tabletextheading"/>
              <w:rPr>
                <w:sz w:val="16"/>
                <w:szCs w:val="16"/>
              </w:rPr>
            </w:pPr>
            <w:r w:rsidRPr="00F64C11">
              <w:rPr>
                <w:sz w:val="16"/>
                <w:szCs w:val="16"/>
              </w:rPr>
              <w:t>Sydney</w:t>
            </w:r>
          </w:p>
        </w:tc>
        <w:tc>
          <w:tcPr>
            <w:tcW w:w="424" w:type="pct"/>
            <w:tcBorders>
              <w:top w:val="nil"/>
              <w:left w:val="nil"/>
              <w:bottom w:val="single" w:sz="4" w:space="0" w:color="auto"/>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$31.00</w:t>
            </w:r>
          </w:p>
        </w:tc>
        <w:tc>
          <w:tcPr>
            <w:tcW w:w="489" w:type="pct"/>
            <w:tcBorders>
              <w:top w:val="nil"/>
              <w:left w:val="nil"/>
              <w:bottom w:val="single" w:sz="4" w:space="0" w:color="auto"/>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$30.01</w:t>
            </w:r>
          </w:p>
        </w:tc>
        <w:tc>
          <w:tcPr>
            <w:tcW w:w="541" w:type="pct"/>
            <w:tcBorders>
              <w:top w:val="nil"/>
              <w:left w:val="nil"/>
              <w:bottom w:val="single" w:sz="4" w:space="0" w:color="auto"/>
              <w:right w:val="single" w:sz="4" w:space="0" w:color="auto"/>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$30.27</w:t>
            </w:r>
          </w:p>
        </w:tc>
        <w:tc>
          <w:tcPr>
            <w:tcW w:w="418" w:type="pct"/>
            <w:tcBorders>
              <w:top w:val="nil"/>
              <w:left w:val="single" w:sz="4" w:space="0" w:color="auto"/>
              <w:bottom w:val="single" w:sz="4" w:space="0" w:color="auto"/>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$74.00</w:t>
            </w:r>
          </w:p>
        </w:tc>
        <w:tc>
          <w:tcPr>
            <w:tcW w:w="489" w:type="pct"/>
            <w:tcBorders>
              <w:top w:val="nil"/>
              <w:left w:val="nil"/>
              <w:bottom w:val="single" w:sz="4" w:space="0" w:color="auto"/>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$65.27</w:t>
            </w:r>
          </w:p>
        </w:tc>
        <w:tc>
          <w:tcPr>
            <w:tcW w:w="540" w:type="pct"/>
            <w:tcBorders>
              <w:top w:val="nil"/>
              <w:left w:val="nil"/>
              <w:bottom w:val="single" w:sz="4" w:space="0" w:color="auto"/>
              <w:right w:val="single" w:sz="4" w:space="0" w:color="auto"/>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$70.15</w:t>
            </w:r>
          </w:p>
        </w:tc>
        <w:tc>
          <w:tcPr>
            <w:tcW w:w="478" w:type="pct"/>
            <w:tcBorders>
              <w:top w:val="nil"/>
              <w:left w:val="single" w:sz="4" w:space="0" w:color="auto"/>
              <w:bottom w:val="single" w:sz="4" w:space="0" w:color="auto"/>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$137.00</w:t>
            </w:r>
          </w:p>
        </w:tc>
        <w:tc>
          <w:tcPr>
            <w:tcW w:w="489" w:type="pct"/>
            <w:tcBorders>
              <w:top w:val="nil"/>
              <w:left w:val="nil"/>
              <w:bottom w:val="single" w:sz="4" w:space="0" w:color="auto"/>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$98.12</w:t>
            </w:r>
          </w:p>
        </w:tc>
        <w:tc>
          <w:tcPr>
            <w:tcW w:w="540" w:type="pct"/>
            <w:tcBorders>
              <w:top w:val="nil"/>
              <w:left w:val="nil"/>
              <w:bottom w:val="single" w:sz="4" w:space="0" w:color="auto"/>
              <w:right w:val="nil"/>
            </w:tcBorders>
          </w:tcPr>
          <w:p w:rsidR="00F64C11" w:rsidRPr="00F64C11" w:rsidRDefault="00F64C11" w:rsidP="00F64C11">
            <w:pPr>
              <w:pStyle w:val="Tabletextheadingcentre"/>
              <w:jc w:val="right"/>
              <w:cnfStyle w:val="000000000000" w:firstRow="0" w:lastRow="0" w:firstColumn="0" w:lastColumn="0" w:oddVBand="0" w:evenVBand="0" w:oddHBand="0" w:evenHBand="0" w:firstRowFirstColumn="0" w:firstRowLastColumn="0" w:lastRowFirstColumn="0" w:lastRowLastColumn="0"/>
              <w:rPr>
                <w:b w:val="0"/>
                <w:sz w:val="16"/>
                <w:szCs w:val="16"/>
              </w:rPr>
            </w:pPr>
            <w:r w:rsidRPr="00F64C11">
              <w:rPr>
                <w:b w:val="0"/>
                <w:sz w:val="16"/>
                <w:szCs w:val="16"/>
              </w:rPr>
              <w:t>$108.22</w:t>
            </w:r>
          </w:p>
        </w:tc>
      </w:tr>
    </w:tbl>
    <w:p w:rsidR="00342CFB" w:rsidRDefault="00342CFB" w:rsidP="00F64C11">
      <w:pPr>
        <w:pStyle w:val="Source"/>
        <w:keepNext/>
      </w:pPr>
      <w:r>
        <w:t xml:space="preserve">Note: </w:t>
      </w:r>
      <w:r>
        <w:tab/>
        <w:t>Melbourne Airport’s long-term car parking prices are for the long-term uncovered car park.</w:t>
      </w:r>
    </w:p>
    <w:p w:rsidR="00342CFB" w:rsidRDefault="00342CFB" w:rsidP="00F64C11">
      <w:pPr>
        <w:keepNext/>
      </w:pPr>
      <w:r>
        <w:lastRenderedPageBreak/>
        <w:t xml:space="preserve">The majority of the combined average prices (which include both drive-up and online charges) are closer to the online prices than drive-up prices. This shows that more people are using online bookings for long-term car parking compared to short-term car parking. </w:t>
      </w:r>
    </w:p>
    <w:p w:rsidR="00342CFB" w:rsidRDefault="00342CFB" w:rsidP="00F64C11">
      <w:pPr>
        <w:keepNext/>
      </w:pPr>
      <w:r>
        <w:t>Table 2.6.4 shows the change in drive-up car parking prices over the last year. The majority of prices rose in real terms across all four airports. Following similar prices rises last year, Perth Airport was again the only airport to increase all selected short and long-term car parking charges.</w:t>
      </w:r>
    </w:p>
    <w:p w:rsidR="00342CFB" w:rsidRPr="00760782" w:rsidRDefault="00342CFB" w:rsidP="002740E9">
      <w:pPr>
        <w:keepNext/>
        <w:spacing w:before="240" w:after="200" w:line="276" w:lineRule="auto"/>
        <w:ind w:left="1440" w:hanging="1440"/>
        <w:outlineLvl w:val="3"/>
        <w:rPr>
          <w:b/>
          <w:color w:val="51626F"/>
        </w:rPr>
      </w:pPr>
      <w:r w:rsidRPr="00760782">
        <w:rPr>
          <w:b/>
          <w:color w:val="51626F"/>
        </w:rPr>
        <w:t xml:space="preserve">Table 2.6.4: </w:t>
      </w:r>
      <w:r w:rsidRPr="00760782">
        <w:rPr>
          <w:b/>
          <w:color w:val="51626F"/>
        </w:rPr>
        <w:tab/>
        <w:t>Change in selected drive up short- and long-term car parking prices from 30 June 2015 to 30 June 2016</w:t>
      </w:r>
    </w:p>
    <w:tbl>
      <w:tblPr>
        <w:tblStyle w:val="TableGrid"/>
        <w:tblW w:w="0" w:type="auto"/>
        <w:tblLook w:val="04A0" w:firstRow="1" w:lastRow="0" w:firstColumn="1" w:lastColumn="0" w:noHBand="0" w:noVBand="1"/>
      </w:tblPr>
      <w:tblGrid>
        <w:gridCol w:w="1237"/>
        <w:gridCol w:w="1237"/>
        <w:gridCol w:w="1238"/>
        <w:gridCol w:w="1238"/>
        <w:gridCol w:w="1238"/>
        <w:gridCol w:w="1238"/>
        <w:gridCol w:w="1238"/>
      </w:tblGrid>
      <w:tr w:rsidR="00342CFB"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4" w:space="0" w:color="auto"/>
              <w:bottom w:val="nil"/>
            </w:tcBorders>
            <w:shd w:val="clear" w:color="auto" w:fill="DFE0DC"/>
          </w:tcPr>
          <w:p w:rsidR="00342CFB" w:rsidRPr="00E224AF" w:rsidRDefault="00342CFB" w:rsidP="00D32265">
            <w:pPr>
              <w:pStyle w:val="Tabletextheading"/>
              <w:rPr>
                <w:b/>
              </w:rPr>
            </w:pPr>
            <w:r w:rsidRPr="00E224AF">
              <w:rPr>
                <w:b/>
              </w:rPr>
              <w:t>Airport</w:t>
            </w:r>
          </w:p>
        </w:tc>
        <w:tc>
          <w:tcPr>
            <w:tcW w:w="3713" w:type="dxa"/>
            <w:gridSpan w:val="3"/>
            <w:tcBorders>
              <w:top w:val="single" w:sz="4" w:space="0" w:color="auto"/>
              <w:bottom w:val="nil"/>
              <w:right w:val="single" w:sz="4" w:space="0" w:color="auto"/>
            </w:tcBorders>
            <w:shd w:val="clear" w:color="auto" w:fill="DFE0DC"/>
          </w:tcPr>
          <w:p w:rsidR="00342CFB" w:rsidRPr="00E224AF" w:rsidRDefault="00342CFB" w:rsidP="00E52D84">
            <w:pPr>
              <w:pStyle w:val="Tabletextheadingcentre"/>
              <w:cnfStyle w:val="100000000000" w:firstRow="1" w:lastRow="0" w:firstColumn="0" w:lastColumn="0" w:oddVBand="0" w:evenVBand="0" w:oddHBand="0" w:evenHBand="0" w:firstRowFirstColumn="0" w:firstRowLastColumn="0" w:lastRowFirstColumn="0" w:lastRowLastColumn="0"/>
              <w:rPr>
                <w:b/>
              </w:rPr>
            </w:pPr>
            <w:r w:rsidRPr="00E224AF">
              <w:rPr>
                <w:b/>
              </w:rPr>
              <w:t>Short term car parking</w:t>
            </w:r>
          </w:p>
        </w:tc>
        <w:tc>
          <w:tcPr>
            <w:tcW w:w="3714" w:type="dxa"/>
            <w:gridSpan w:val="3"/>
            <w:tcBorders>
              <w:top w:val="single" w:sz="4" w:space="0" w:color="auto"/>
              <w:left w:val="single" w:sz="4" w:space="0" w:color="auto"/>
              <w:bottom w:val="nil"/>
            </w:tcBorders>
            <w:shd w:val="clear" w:color="auto" w:fill="DFE0DC"/>
          </w:tcPr>
          <w:p w:rsidR="00342CFB" w:rsidRPr="00E224AF" w:rsidRDefault="00342CFB" w:rsidP="00E52D84">
            <w:pPr>
              <w:pStyle w:val="Tabletextheadingcentre"/>
              <w:cnfStyle w:val="100000000000" w:firstRow="1" w:lastRow="0" w:firstColumn="0" w:lastColumn="0" w:oddVBand="0" w:evenVBand="0" w:oddHBand="0" w:evenHBand="0" w:firstRowFirstColumn="0" w:firstRowLastColumn="0" w:lastRowFirstColumn="0" w:lastRowLastColumn="0"/>
              <w:rPr>
                <w:b/>
              </w:rPr>
            </w:pPr>
            <w:r w:rsidRPr="00E224AF">
              <w:rPr>
                <w:b/>
              </w:rPr>
              <w:t>Long term car parking</w:t>
            </w:r>
          </w:p>
        </w:tc>
      </w:tr>
      <w:tr w:rsidR="00342CFB" w:rsidTr="002820C3">
        <w:tc>
          <w:tcPr>
            <w:cnfStyle w:val="001000000000" w:firstRow="0" w:lastRow="0" w:firstColumn="1" w:lastColumn="0" w:oddVBand="0" w:evenVBand="0" w:oddHBand="0" w:evenHBand="0" w:firstRowFirstColumn="0" w:firstRowLastColumn="0" w:lastRowFirstColumn="0" w:lastRowLastColumn="0"/>
            <w:tcW w:w="1237" w:type="dxa"/>
            <w:tcBorders>
              <w:top w:val="nil"/>
              <w:left w:val="nil"/>
              <w:bottom w:val="single" w:sz="4" w:space="0" w:color="auto"/>
              <w:right w:val="nil"/>
            </w:tcBorders>
            <w:shd w:val="clear" w:color="auto" w:fill="DFE0DC"/>
          </w:tcPr>
          <w:p w:rsidR="00342CFB" w:rsidRDefault="00342CFB" w:rsidP="008146C6">
            <w:pPr>
              <w:pStyle w:val="Tabletextleft"/>
            </w:pPr>
          </w:p>
        </w:tc>
        <w:tc>
          <w:tcPr>
            <w:tcW w:w="1237" w:type="dxa"/>
            <w:tcBorders>
              <w:top w:val="nil"/>
              <w:left w:val="nil"/>
              <w:bottom w:val="single" w:sz="4" w:space="0" w:color="auto"/>
              <w:right w:val="nil"/>
            </w:tcBorders>
            <w:shd w:val="clear" w:color="auto" w:fill="DFE0DC"/>
          </w:tcPr>
          <w:p w:rsidR="00342CFB" w:rsidRDefault="00342CFB" w:rsidP="00D32265">
            <w:pPr>
              <w:pStyle w:val="Tabletextheadingright"/>
              <w:cnfStyle w:val="000000000000" w:firstRow="0" w:lastRow="0" w:firstColumn="0" w:lastColumn="0" w:oddVBand="0" w:evenVBand="0" w:oddHBand="0" w:evenHBand="0" w:firstRowFirstColumn="0" w:firstRowLastColumn="0" w:lastRowFirstColumn="0" w:lastRowLastColumn="0"/>
            </w:pPr>
            <w:r>
              <w:t>1 hour</w:t>
            </w:r>
          </w:p>
        </w:tc>
        <w:tc>
          <w:tcPr>
            <w:tcW w:w="1238" w:type="dxa"/>
            <w:tcBorders>
              <w:top w:val="nil"/>
              <w:left w:val="nil"/>
              <w:bottom w:val="single" w:sz="4" w:space="0" w:color="auto"/>
              <w:right w:val="nil"/>
            </w:tcBorders>
            <w:shd w:val="clear" w:color="auto" w:fill="DFE0DC"/>
          </w:tcPr>
          <w:p w:rsidR="00342CFB" w:rsidRDefault="00342CFB" w:rsidP="00D32265">
            <w:pPr>
              <w:pStyle w:val="Tabletextheadingright"/>
              <w:cnfStyle w:val="000000000000" w:firstRow="0" w:lastRow="0" w:firstColumn="0" w:lastColumn="0" w:oddVBand="0" w:evenVBand="0" w:oddHBand="0" w:evenHBand="0" w:firstRowFirstColumn="0" w:firstRowLastColumn="0" w:lastRowFirstColumn="0" w:lastRowLastColumn="0"/>
            </w:pPr>
            <w:r>
              <w:t>3 hours</w:t>
            </w:r>
          </w:p>
        </w:tc>
        <w:tc>
          <w:tcPr>
            <w:tcW w:w="1238" w:type="dxa"/>
            <w:tcBorders>
              <w:top w:val="nil"/>
              <w:left w:val="nil"/>
              <w:bottom w:val="single" w:sz="4" w:space="0" w:color="auto"/>
              <w:right w:val="single" w:sz="4" w:space="0" w:color="auto"/>
            </w:tcBorders>
            <w:shd w:val="clear" w:color="auto" w:fill="DFE0DC"/>
          </w:tcPr>
          <w:p w:rsidR="00342CFB" w:rsidRDefault="00342CFB" w:rsidP="00D32265">
            <w:pPr>
              <w:pStyle w:val="Tabletextheadingright"/>
              <w:cnfStyle w:val="000000000000" w:firstRow="0" w:lastRow="0" w:firstColumn="0" w:lastColumn="0" w:oddVBand="0" w:evenVBand="0" w:oddHBand="0" w:evenHBand="0" w:firstRowFirstColumn="0" w:firstRowLastColumn="0" w:lastRowFirstColumn="0" w:lastRowLastColumn="0"/>
            </w:pPr>
            <w:r>
              <w:t>8 hours</w:t>
            </w:r>
          </w:p>
        </w:tc>
        <w:tc>
          <w:tcPr>
            <w:tcW w:w="1238" w:type="dxa"/>
            <w:tcBorders>
              <w:top w:val="nil"/>
              <w:left w:val="single" w:sz="4" w:space="0" w:color="auto"/>
              <w:bottom w:val="single" w:sz="4" w:space="0" w:color="auto"/>
              <w:right w:val="nil"/>
            </w:tcBorders>
            <w:shd w:val="clear" w:color="auto" w:fill="DFE0DC"/>
          </w:tcPr>
          <w:p w:rsidR="00342CFB" w:rsidRDefault="00342CFB" w:rsidP="00D32265">
            <w:pPr>
              <w:pStyle w:val="Tabletextheadingright"/>
              <w:cnfStyle w:val="000000000000" w:firstRow="0" w:lastRow="0" w:firstColumn="0" w:lastColumn="0" w:oddVBand="0" w:evenVBand="0" w:oddHBand="0" w:evenHBand="0" w:firstRowFirstColumn="0" w:firstRowLastColumn="0" w:lastRowFirstColumn="0" w:lastRowLastColumn="0"/>
            </w:pPr>
            <w:r>
              <w:t>1 day</w:t>
            </w:r>
          </w:p>
        </w:tc>
        <w:tc>
          <w:tcPr>
            <w:tcW w:w="1238" w:type="dxa"/>
            <w:tcBorders>
              <w:top w:val="nil"/>
              <w:left w:val="nil"/>
              <w:bottom w:val="single" w:sz="4" w:space="0" w:color="auto"/>
              <w:right w:val="nil"/>
            </w:tcBorders>
            <w:shd w:val="clear" w:color="auto" w:fill="DFE0DC"/>
          </w:tcPr>
          <w:p w:rsidR="00342CFB" w:rsidRDefault="00342CFB" w:rsidP="00D32265">
            <w:pPr>
              <w:pStyle w:val="Tabletextheadingright"/>
              <w:cnfStyle w:val="000000000000" w:firstRow="0" w:lastRow="0" w:firstColumn="0" w:lastColumn="0" w:oddVBand="0" w:evenVBand="0" w:oddHBand="0" w:evenHBand="0" w:firstRowFirstColumn="0" w:firstRowLastColumn="0" w:lastRowFirstColumn="0" w:lastRowLastColumn="0"/>
            </w:pPr>
            <w:r>
              <w:t>3 days</w:t>
            </w:r>
          </w:p>
        </w:tc>
        <w:tc>
          <w:tcPr>
            <w:tcW w:w="1238" w:type="dxa"/>
            <w:tcBorders>
              <w:top w:val="nil"/>
              <w:left w:val="nil"/>
              <w:bottom w:val="single" w:sz="4" w:space="0" w:color="auto"/>
              <w:right w:val="nil"/>
            </w:tcBorders>
            <w:shd w:val="clear" w:color="auto" w:fill="DFE0DC"/>
          </w:tcPr>
          <w:p w:rsidR="00342CFB" w:rsidRDefault="00342CFB" w:rsidP="00D32265">
            <w:pPr>
              <w:pStyle w:val="Tabletextheadingright"/>
              <w:cnfStyle w:val="000000000000" w:firstRow="0" w:lastRow="0" w:firstColumn="0" w:lastColumn="0" w:oddVBand="0" w:evenVBand="0" w:oddHBand="0" w:evenHBand="0" w:firstRowFirstColumn="0" w:firstRowLastColumn="0" w:lastRowFirstColumn="0" w:lastRowLastColumn="0"/>
            </w:pPr>
            <w:r>
              <w:t>7 days</w:t>
            </w:r>
          </w:p>
        </w:tc>
      </w:tr>
      <w:tr w:rsidR="00476682" w:rsidTr="002820C3">
        <w:tc>
          <w:tcPr>
            <w:cnfStyle w:val="001000000000" w:firstRow="0" w:lastRow="0" w:firstColumn="1" w:lastColumn="0" w:oddVBand="0" w:evenVBand="0" w:oddHBand="0" w:evenHBand="0" w:firstRowFirstColumn="0" w:firstRowLastColumn="0" w:lastRowFirstColumn="0" w:lastRowLastColumn="0"/>
            <w:tcW w:w="1237" w:type="dxa"/>
            <w:tcBorders>
              <w:left w:val="nil"/>
              <w:bottom w:val="nil"/>
              <w:right w:val="nil"/>
            </w:tcBorders>
          </w:tcPr>
          <w:p w:rsidR="00476682" w:rsidRPr="00E224AF" w:rsidRDefault="00476682" w:rsidP="008146C6">
            <w:pPr>
              <w:pStyle w:val="Tabletextleft"/>
            </w:pPr>
            <w:r w:rsidRPr="00E224AF">
              <w:t>Brisbane</w:t>
            </w:r>
            <w:r w:rsidRPr="00782A01">
              <w:rPr>
                <w:b w:val="0"/>
                <w:vertAlign w:val="superscript"/>
              </w:rPr>
              <w:t>1</w:t>
            </w:r>
          </w:p>
        </w:tc>
        <w:tc>
          <w:tcPr>
            <w:tcW w:w="1237" w:type="dxa"/>
            <w:tcBorders>
              <w:left w:val="nil"/>
              <w:bottom w:val="nil"/>
              <w:right w:val="nil"/>
            </w:tcBorders>
          </w:tcPr>
          <w:p w:rsidR="00476682" w:rsidRDefault="00476682"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F79646"/>
              </w:rPr>
              <w:t xml:space="preserve"> </w:t>
            </w:r>
            <w:r>
              <w:t>1.4%</w:t>
            </w:r>
          </w:p>
        </w:tc>
        <w:tc>
          <w:tcPr>
            <w:tcW w:w="1238" w:type="dxa"/>
            <w:tcBorders>
              <w:left w:val="nil"/>
              <w:bottom w:val="nil"/>
              <w:right w:val="nil"/>
            </w:tcBorders>
          </w:tcPr>
          <w:p w:rsidR="00476682" w:rsidRDefault="00476682"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F79646"/>
              </w:rPr>
              <w:t xml:space="preserve"> </w:t>
            </w:r>
            <w:r>
              <w:t>2.9%</w:t>
            </w:r>
          </w:p>
        </w:tc>
        <w:tc>
          <w:tcPr>
            <w:tcW w:w="1238" w:type="dxa"/>
            <w:tcBorders>
              <w:left w:val="nil"/>
              <w:bottom w:val="nil"/>
              <w:right w:val="single" w:sz="4" w:space="0" w:color="auto"/>
            </w:tcBorders>
          </w:tcPr>
          <w:p w:rsidR="00476682" w:rsidRDefault="00476682"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Pr>
                <w:color w:val="943634"/>
              </w:rPr>
              <w:t xml:space="preserve"> </w:t>
            </w:r>
            <w:r>
              <w:t>1.4%</w:t>
            </w:r>
          </w:p>
        </w:tc>
        <w:tc>
          <w:tcPr>
            <w:tcW w:w="1238" w:type="dxa"/>
            <w:tcBorders>
              <w:left w:val="single" w:sz="4" w:space="0" w:color="auto"/>
              <w:bottom w:val="nil"/>
              <w:right w:val="nil"/>
            </w:tcBorders>
          </w:tcPr>
          <w:p w:rsidR="00476682" w:rsidRPr="00476682" w:rsidRDefault="00476682" w:rsidP="009158CE">
            <w:pPr>
              <w:pStyle w:val="Tabletextright"/>
              <w:cnfStyle w:val="000000000000" w:firstRow="0" w:lastRow="0" w:firstColumn="0" w:lastColumn="0" w:oddVBand="0" w:evenVBand="0" w:oddHBand="0" w:evenHBand="0" w:firstRowFirstColumn="0" w:firstRowLastColumn="0" w:lastRowFirstColumn="0" w:lastRowLastColumn="0"/>
              <w:rPr>
                <w:szCs w:val="18"/>
              </w:rPr>
            </w:pPr>
            <w:r w:rsidRPr="00476682">
              <w:rPr>
                <w:szCs w:val="18"/>
              </w:rPr>
              <w:t>n/a</w:t>
            </w:r>
          </w:p>
        </w:tc>
        <w:tc>
          <w:tcPr>
            <w:tcW w:w="1238" w:type="dxa"/>
            <w:tcBorders>
              <w:left w:val="nil"/>
              <w:bottom w:val="nil"/>
              <w:right w:val="nil"/>
            </w:tcBorders>
          </w:tcPr>
          <w:p w:rsidR="00476682" w:rsidRPr="00476682" w:rsidRDefault="00476682" w:rsidP="009158CE">
            <w:pPr>
              <w:pStyle w:val="Tabletextright"/>
              <w:cnfStyle w:val="000000000000" w:firstRow="0" w:lastRow="0" w:firstColumn="0" w:lastColumn="0" w:oddVBand="0" w:evenVBand="0" w:oddHBand="0" w:evenHBand="0" w:firstRowFirstColumn="0" w:firstRowLastColumn="0" w:lastRowFirstColumn="0" w:lastRowLastColumn="0"/>
              <w:rPr>
                <w:szCs w:val="18"/>
              </w:rPr>
            </w:pPr>
            <w:r w:rsidRPr="00476682">
              <w:rPr>
                <w:szCs w:val="18"/>
              </w:rPr>
              <w:t>n/a</w:t>
            </w:r>
          </w:p>
        </w:tc>
        <w:tc>
          <w:tcPr>
            <w:tcW w:w="1238" w:type="dxa"/>
            <w:tcBorders>
              <w:left w:val="nil"/>
              <w:bottom w:val="nil"/>
              <w:right w:val="nil"/>
            </w:tcBorders>
          </w:tcPr>
          <w:p w:rsidR="00476682" w:rsidRPr="00476682" w:rsidRDefault="00476682" w:rsidP="009158CE">
            <w:pPr>
              <w:pStyle w:val="Tabletextright"/>
              <w:cnfStyle w:val="000000000000" w:firstRow="0" w:lastRow="0" w:firstColumn="0" w:lastColumn="0" w:oddVBand="0" w:evenVBand="0" w:oddHBand="0" w:evenHBand="0" w:firstRowFirstColumn="0" w:firstRowLastColumn="0" w:lastRowFirstColumn="0" w:lastRowLastColumn="0"/>
              <w:rPr>
                <w:szCs w:val="18"/>
              </w:rPr>
            </w:pPr>
            <w:r w:rsidRPr="00476682">
              <w:rPr>
                <w:szCs w:val="18"/>
              </w:rPr>
              <w:t>n/a</w:t>
            </w:r>
          </w:p>
        </w:tc>
      </w:tr>
      <w:tr w:rsidR="00342CFB" w:rsidTr="002820C3">
        <w:tc>
          <w:tcPr>
            <w:cnfStyle w:val="001000000000" w:firstRow="0" w:lastRow="0" w:firstColumn="1" w:lastColumn="0" w:oddVBand="0" w:evenVBand="0" w:oddHBand="0" w:evenHBand="0" w:firstRowFirstColumn="0" w:firstRowLastColumn="0" w:lastRowFirstColumn="0" w:lastRowLastColumn="0"/>
            <w:tcW w:w="1237" w:type="dxa"/>
            <w:tcBorders>
              <w:top w:val="nil"/>
              <w:left w:val="nil"/>
              <w:bottom w:val="nil"/>
              <w:right w:val="nil"/>
            </w:tcBorders>
          </w:tcPr>
          <w:p w:rsidR="00342CFB" w:rsidRPr="00E224AF" w:rsidRDefault="00342CFB" w:rsidP="008146C6">
            <w:pPr>
              <w:pStyle w:val="Tabletextleft"/>
            </w:pPr>
            <w:r w:rsidRPr="00E224AF">
              <w:t>Melbourne</w:t>
            </w:r>
          </w:p>
        </w:tc>
        <w:tc>
          <w:tcPr>
            <w:tcW w:w="1237" w:type="dxa"/>
            <w:tcBorders>
              <w:top w:val="nil"/>
              <w:left w:val="nil"/>
              <w:bottom w:val="nil"/>
              <w:right w:val="nil"/>
            </w:tcBorders>
          </w:tcPr>
          <w:p w:rsidR="00342CFB" w:rsidRDefault="008823AC"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943634"/>
              </w:rPr>
              <w:t xml:space="preserve"> </w:t>
            </w:r>
            <w:r w:rsidR="00342CFB">
              <w:t>5</w:t>
            </w:r>
            <w:r w:rsidR="00342CFB" w:rsidRPr="0099568D">
              <w:t>.</w:t>
            </w:r>
            <w:r w:rsidR="00342CFB">
              <w:t>7%</w:t>
            </w:r>
          </w:p>
        </w:tc>
        <w:tc>
          <w:tcPr>
            <w:tcW w:w="1238" w:type="dxa"/>
            <w:tcBorders>
              <w:top w:val="nil"/>
              <w:left w:val="nil"/>
              <w:bottom w:val="nil"/>
              <w:right w:val="nil"/>
            </w:tcBorders>
          </w:tcPr>
          <w:p w:rsidR="00342CFB" w:rsidRDefault="008823AC"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F79646"/>
              </w:rPr>
              <w:t xml:space="preserve"> </w:t>
            </w:r>
            <w:r w:rsidR="00342CFB">
              <w:t>32.7</w:t>
            </w:r>
            <w:r w:rsidR="00342CFB" w:rsidRPr="0099568D">
              <w:t>%</w:t>
            </w:r>
          </w:p>
        </w:tc>
        <w:tc>
          <w:tcPr>
            <w:tcW w:w="1238" w:type="dxa"/>
            <w:tcBorders>
              <w:top w:val="nil"/>
              <w:left w:val="nil"/>
              <w:bottom w:val="nil"/>
              <w:right w:val="single" w:sz="4" w:space="0" w:color="auto"/>
            </w:tcBorders>
          </w:tcPr>
          <w:p w:rsidR="00342CFB" w:rsidRDefault="008823AC"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F79646"/>
              </w:rPr>
              <w:t xml:space="preserve"> </w:t>
            </w:r>
            <w:r w:rsidR="00342CFB">
              <w:t>2</w:t>
            </w:r>
            <w:r w:rsidR="00342CFB" w:rsidRPr="0099568D">
              <w:t>.1</w:t>
            </w:r>
            <w:r w:rsidR="00342CFB">
              <w:t>%</w:t>
            </w:r>
          </w:p>
        </w:tc>
        <w:tc>
          <w:tcPr>
            <w:tcW w:w="1238" w:type="dxa"/>
            <w:tcBorders>
              <w:top w:val="nil"/>
              <w:left w:val="single" w:sz="4" w:space="0" w:color="auto"/>
              <w:bottom w:val="nil"/>
              <w:right w:val="nil"/>
            </w:tcBorders>
          </w:tcPr>
          <w:p w:rsidR="00342CFB" w:rsidRDefault="00D7439E"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sidR="00342CFB">
              <w:rPr>
                <w:color w:val="943634"/>
              </w:rPr>
              <w:t xml:space="preserve"> </w:t>
            </w:r>
            <w:r w:rsidR="00342CFB">
              <w:t>36.8</w:t>
            </w:r>
            <w:r w:rsidR="00342CFB" w:rsidRPr="0099568D">
              <w:t>%</w:t>
            </w:r>
          </w:p>
        </w:tc>
        <w:tc>
          <w:tcPr>
            <w:tcW w:w="1238" w:type="dxa"/>
            <w:tcBorders>
              <w:top w:val="nil"/>
              <w:left w:val="nil"/>
              <w:bottom w:val="nil"/>
              <w:right w:val="nil"/>
            </w:tcBorders>
          </w:tcPr>
          <w:p w:rsidR="00342CFB" w:rsidRDefault="00D7439E"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sidR="00342CFB">
              <w:rPr>
                <w:color w:val="F79646"/>
              </w:rPr>
              <w:t xml:space="preserve"> </w:t>
            </w:r>
            <w:r w:rsidR="00342CFB">
              <w:t>1.4</w:t>
            </w:r>
            <w:r w:rsidR="00342CFB" w:rsidRPr="0099568D">
              <w:t>%</w:t>
            </w:r>
          </w:p>
        </w:tc>
        <w:tc>
          <w:tcPr>
            <w:tcW w:w="1238" w:type="dxa"/>
            <w:tcBorders>
              <w:top w:val="nil"/>
              <w:left w:val="nil"/>
              <w:bottom w:val="nil"/>
              <w:right w:val="nil"/>
            </w:tcBorders>
          </w:tcPr>
          <w:p w:rsidR="00342CFB" w:rsidRDefault="00D7439E"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sidR="00342CFB">
              <w:rPr>
                <w:color w:val="943634"/>
              </w:rPr>
              <w:t xml:space="preserve"> </w:t>
            </w:r>
            <w:r w:rsidR="00342CFB">
              <w:t>1.4</w:t>
            </w:r>
            <w:r w:rsidR="00342CFB" w:rsidRPr="0099568D">
              <w:t>%</w:t>
            </w:r>
          </w:p>
        </w:tc>
      </w:tr>
      <w:tr w:rsidR="00342CFB" w:rsidTr="002820C3">
        <w:tc>
          <w:tcPr>
            <w:cnfStyle w:val="001000000000" w:firstRow="0" w:lastRow="0" w:firstColumn="1" w:lastColumn="0" w:oddVBand="0" w:evenVBand="0" w:oddHBand="0" w:evenHBand="0" w:firstRowFirstColumn="0" w:firstRowLastColumn="0" w:lastRowFirstColumn="0" w:lastRowLastColumn="0"/>
            <w:tcW w:w="1237" w:type="dxa"/>
            <w:tcBorders>
              <w:top w:val="nil"/>
              <w:left w:val="nil"/>
              <w:bottom w:val="nil"/>
              <w:right w:val="nil"/>
            </w:tcBorders>
          </w:tcPr>
          <w:p w:rsidR="00342CFB" w:rsidRPr="00E224AF" w:rsidRDefault="00342CFB" w:rsidP="008146C6">
            <w:pPr>
              <w:pStyle w:val="Tabletextleft"/>
            </w:pPr>
            <w:r w:rsidRPr="00E224AF">
              <w:t>Perth</w:t>
            </w:r>
          </w:p>
        </w:tc>
        <w:tc>
          <w:tcPr>
            <w:tcW w:w="1237" w:type="dxa"/>
            <w:tcBorders>
              <w:top w:val="nil"/>
              <w:left w:val="nil"/>
              <w:bottom w:val="nil"/>
              <w:right w:val="nil"/>
            </w:tcBorders>
          </w:tcPr>
          <w:p w:rsidR="00342CFB" w:rsidRDefault="008823AC"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943634"/>
              </w:rPr>
              <w:t xml:space="preserve"> </w:t>
            </w:r>
            <w:r w:rsidR="00342CFB">
              <w:t>4.4%</w:t>
            </w:r>
          </w:p>
        </w:tc>
        <w:tc>
          <w:tcPr>
            <w:tcW w:w="1238" w:type="dxa"/>
            <w:tcBorders>
              <w:top w:val="nil"/>
              <w:left w:val="nil"/>
              <w:bottom w:val="nil"/>
              <w:right w:val="nil"/>
            </w:tcBorders>
          </w:tcPr>
          <w:p w:rsidR="00342CFB" w:rsidRDefault="008823AC"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943634"/>
              </w:rPr>
              <w:t xml:space="preserve"> </w:t>
            </w:r>
            <w:r w:rsidR="00342CFB">
              <w:t>2.0%</w:t>
            </w:r>
          </w:p>
        </w:tc>
        <w:tc>
          <w:tcPr>
            <w:tcW w:w="1238" w:type="dxa"/>
            <w:tcBorders>
              <w:top w:val="nil"/>
              <w:left w:val="nil"/>
              <w:bottom w:val="nil"/>
              <w:right w:val="single" w:sz="4" w:space="0" w:color="auto"/>
            </w:tcBorders>
          </w:tcPr>
          <w:p w:rsidR="00342CFB" w:rsidRDefault="008823AC"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943634"/>
              </w:rPr>
              <w:t xml:space="preserve"> </w:t>
            </w:r>
            <w:r w:rsidR="00342CFB">
              <w:t>8</w:t>
            </w:r>
            <w:r w:rsidR="00342CFB" w:rsidRPr="0099568D">
              <w:t>.</w:t>
            </w:r>
            <w:r w:rsidR="00342CFB">
              <w:t>3%</w:t>
            </w:r>
          </w:p>
        </w:tc>
        <w:tc>
          <w:tcPr>
            <w:tcW w:w="1238" w:type="dxa"/>
            <w:tcBorders>
              <w:top w:val="nil"/>
              <w:left w:val="single" w:sz="4" w:space="0" w:color="auto"/>
              <w:bottom w:val="nil"/>
              <w:right w:val="nil"/>
            </w:tcBorders>
          </w:tcPr>
          <w:p w:rsidR="00342CFB" w:rsidRDefault="008823AC"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F79646"/>
              </w:rPr>
              <w:t xml:space="preserve"> </w:t>
            </w:r>
            <w:r w:rsidR="00342CFB">
              <w:t>5</w:t>
            </w:r>
            <w:r w:rsidR="00342CFB" w:rsidRPr="0099568D">
              <w:t>.1</w:t>
            </w:r>
            <w:r w:rsidR="00342CFB">
              <w:t>%</w:t>
            </w:r>
          </w:p>
        </w:tc>
        <w:tc>
          <w:tcPr>
            <w:tcW w:w="1238" w:type="dxa"/>
            <w:tcBorders>
              <w:top w:val="nil"/>
              <w:left w:val="nil"/>
              <w:bottom w:val="nil"/>
              <w:right w:val="nil"/>
            </w:tcBorders>
          </w:tcPr>
          <w:p w:rsidR="00342CFB" w:rsidRDefault="008823AC"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943634"/>
              </w:rPr>
              <w:t xml:space="preserve"> </w:t>
            </w:r>
            <w:r w:rsidR="00342CFB">
              <w:t>4.5%</w:t>
            </w:r>
          </w:p>
        </w:tc>
        <w:tc>
          <w:tcPr>
            <w:tcW w:w="1238" w:type="dxa"/>
            <w:tcBorders>
              <w:top w:val="nil"/>
              <w:left w:val="nil"/>
              <w:bottom w:val="nil"/>
              <w:right w:val="nil"/>
            </w:tcBorders>
          </w:tcPr>
          <w:p w:rsidR="00342CFB" w:rsidRDefault="008823AC"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943634"/>
              </w:rPr>
              <w:t xml:space="preserve"> </w:t>
            </w:r>
            <w:r w:rsidR="00342CFB">
              <w:t>2.2%</w:t>
            </w:r>
          </w:p>
        </w:tc>
      </w:tr>
      <w:tr w:rsidR="00342CFB" w:rsidTr="002820C3">
        <w:tc>
          <w:tcPr>
            <w:cnfStyle w:val="001000000000" w:firstRow="0" w:lastRow="0" w:firstColumn="1" w:lastColumn="0" w:oddVBand="0" w:evenVBand="0" w:oddHBand="0" w:evenHBand="0" w:firstRowFirstColumn="0" w:firstRowLastColumn="0" w:lastRowFirstColumn="0" w:lastRowLastColumn="0"/>
            <w:tcW w:w="1237" w:type="dxa"/>
            <w:tcBorders>
              <w:top w:val="nil"/>
              <w:left w:val="nil"/>
              <w:bottom w:val="single" w:sz="4" w:space="0" w:color="auto"/>
              <w:right w:val="nil"/>
            </w:tcBorders>
          </w:tcPr>
          <w:p w:rsidR="00342CFB" w:rsidRPr="00E224AF" w:rsidRDefault="00342CFB" w:rsidP="008146C6">
            <w:pPr>
              <w:pStyle w:val="Tabletextleft"/>
            </w:pPr>
            <w:r w:rsidRPr="00E224AF">
              <w:t>Sydney</w:t>
            </w:r>
          </w:p>
        </w:tc>
        <w:tc>
          <w:tcPr>
            <w:tcW w:w="1237" w:type="dxa"/>
            <w:tcBorders>
              <w:top w:val="nil"/>
              <w:left w:val="nil"/>
              <w:bottom w:val="single" w:sz="4" w:space="0" w:color="auto"/>
              <w:right w:val="nil"/>
            </w:tcBorders>
          </w:tcPr>
          <w:p w:rsidR="00342CFB" w:rsidRDefault="008823AC"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F79646"/>
              </w:rPr>
              <w:t xml:space="preserve"> </w:t>
            </w:r>
            <w:r w:rsidR="00342CFB">
              <w:t>4</w:t>
            </w:r>
            <w:r w:rsidR="00342CFB" w:rsidRPr="0099568D">
              <w:t>.</w:t>
            </w:r>
            <w:r w:rsidR="00342CFB">
              <w:t>8%</w:t>
            </w:r>
          </w:p>
        </w:tc>
        <w:tc>
          <w:tcPr>
            <w:tcW w:w="1238" w:type="dxa"/>
            <w:tcBorders>
              <w:top w:val="nil"/>
              <w:left w:val="nil"/>
              <w:bottom w:val="single" w:sz="4" w:space="0" w:color="auto"/>
              <w:right w:val="nil"/>
            </w:tcBorders>
          </w:tcPr>
          <w:p w:rsidR="00342CFB" w:rsidRDefault="00D7439E"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sidR="00342CFB">
              <w:rPr>
                <w:color w:val="F79646"/>
              </w:rPr>
              <w:t xml:space="preserve"> </w:t>
            </w:r>
            <w:r w:rsidR="00342CFB" w:rsidRPr="0099568D">
              <w:t>1.4</w:t>
            </w:r>
            <w:r w:rsidR="00342CFB">
              <w:t>%</w:t>
            </w:r>
          </w:p>
        </w:tc>
        <w:tc>
          <w:tcPr>
            <w:tcW w:w="1238" w:type="dxa"/>
            <w:tcBorders>
              <w:top w:val="nil"/>
              <w:left w:val="nil"/>
              <w:bottom w:val="single" w:sz="4" w:space="0" w:color="auto"/>
              <w:right w:val="single" w:sz="4" w:space="0" w:color="auto"/>
            </w:tcBorders>
          </w:tcPr>
          <w:p w:rsidR="00342CFB" w:rsidRDefault="008823AC"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F79646"/>
              </w:rPr>
              <w:t xml:space="preserve"> </w:t>
            </w:r>
            <w:r w:rsidR="00342CFB">
              <w:t>0.3%</w:t>
            </w:r>
          </w:p>
        </w:tc>
        <w:tc>
          <w:tcPr>
            <w:tcW w:w="1238" w:type="dxa"/>
            <w:tcBorders>
              <w:top w:val="nil"/>
              <w:left w:val="single" w:sz="4" w:space="0" w:color="auto"/>
              <w:bottom w:val="single" w:sz="4" w:space="0" w:color="auto"/>
              <w:right w:val="nil"/>
            </w:tcBorders>
          </w:tcPr>
          <w:p w:rsidR="00342CFB" w:rsidRDefault="008823AC"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943634"/>
              </w:rPr>
              <w:t xml:space="preserve"> </w:t>
            </w:r>
            <w:r w:rsidR="00342CFB">
              <w:t>1.9%</w:t>
            </w:r>
          </w:p>
        </w:tc>
        <w:tc>
          <w:tcPr>
            <w:tcW w:w="1238" w:type="dxa"/>
            <w:tcBorders>
              <w:top w:val="nil"/>
              <w:left w:val="nil"/>
              <w:bottom w:val="single" w:sz="4" w:space="0" w:color="auto"/>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rsidRPr="00B148D1">
              <w:rPr>
                <w:color w:val="00B0F0"/>
              </w:rPr>
              <w:t>▬</w:t>
            </w:r>
            <w:r>
              <w:rPr>
                <w:color w:val="F79646"/>
              </w:rPr>
              <w:t xml:space="preserve"> </w:t>
            </w:r>
            <w:r>
              <w:t>0.0</w:t>
            </w:r>
            <w:r w:rsidRPr="0099568D">
              <w:t>%</w:t>
            </w:r>
          </w:p>
        </w:tc>
        <w:tc>
          <w:tcPr>
            <w:tcW w:w="1238" w:type="dxa"/>
            <w:tcBorders>
              <w:top w:val="nil"/>
              <w:left w:val="nil"/>
              <w:bottom w:val="single" w:sz="4" w:space="0" w:color="auto"/>
              <w:right w:val="nil"/>
            </w:tcBorders>
          </w:tcPr>
          <w:p w:rsidR="00342CFB" w:rsidRDefault="008823AC"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F79646"/>
              </w:rPr>
              <w:t xml:space="preserve"> </w:t>
            </w:r>
            <w:r w:rsidR="00342CFB">
              <w:t>0.1</w:t>
            </w:r>
            <w:r w:rsidR="00342CFB" w:rsidRPr="0099568D">
              <w:t>%</w:t>
            </w:r>
          </w:p>
        </w:tc>
      </w:tr>
    </w:tbl>
    <w:p w:rsidR="008823AC" w:rsidRDefault="00342CFB" w:rsidP="00F64C11">
      <w:pPr>
        <w:pStyle w:val="Source"/>
        <w:spacing w:before="0" w:after="0"/>
      </w:pPr>
      <w:r>
        <w:t>Note: Changes are calculated using prices in real terms</w:t>
      </w:r>
    </w:p>
    <w:p w:rsidR="00F64C11" w:rsidRDefault="00F64C11" w:rsidP="00F64C11">
      <w:pPr>
        <w:pStyle w:val="Source"/>
        <w:numPr>
          <w:ilvl w:val="0"/>
          <w:numId w:val="41"/>
        </w:numPr>
        <w:spacing w:before="0" w:after="0"/>
      </w:pPr>
      <w:r>
        <w:t xml:space="preserve">Long term price car parking prices are not comparable at Brisbane Airport as 2015-16 prices refer to the new long term car park Airpark. Previous prices referred to the domestic long term car parking located at the front of the terminal. </w:t>
      </w:r>
    </w:p>
    <w:p w:rsidR="00342CFB" w:rsidRDefault="00342CFB" w:rsidP="00342CFB">
      <w:r>
        <w:t>The most significant changes were at Melbourne Airport where short-term car parking prices increased in real terms, and long-term parking prices decreased. The largest changes were for 1 day stays at long-term car parking where the price dropped by 36.8 per cent and 2</w:t>
      </w:r>
      <w:r>
        <w:noBreakHyphen/>
        <w:t>3 hour duration short-term parking stays, where charges rose by 32.7 per cent.</w:t>
      </w:r>
    </w:p>
    <w:p w:rsidR="00342CFB" w:rsidRDefault="00342CFB" w:rsidP="00342CFB">
      <w:pPr>
        <w:pStyle w:val="Heading6"/>
      </w:pPr>
      <w:r>
        <w:t>Trends in the number of passengers booking online</w:t>
      </w:r>
    </w:p>
    <w:p w:rsidR="00342CFB" w:rsidRDefault="00342CFB" w:rsidP="00342CFB">
      <w:r>
        <w:t>Last year’s monitoring report noted that more customers are taking advantage of the discounted rates available by booking online, particularly for longer duration stays of more than one day. This trend has continued at Melbourne and Sydney Airport in 2015</w:t>
      </w:r>
      <w:r>
        <w:noBreakHyphen/>
        <w:t xml:space="preserve">16. The share of car parking revenue from online bookings has also grown at Melbourne and Sydney airports. </w:t>
      </w:r>
      <w:r>
        <w:rPr>
          <w:rStyle w:val="FootnoteReference"/>
        </w:rPr>
        <w:footnoteReference w:id="48"/>
      </w:r>
      <w:r>
        <w:t xml:space="preserve"> The total percentage of car park revenue sourced from online car park bookings during 2015-16 ranged from a low of 28.0 per cent to 35.7 per cent for the three airports who provided data.</w:t>
      </w:r>
    </w:p>
    <w:p w:rsidR="00342CFB" w:rsidRDefault="00342CFB" w:rsidP="00342CFB">
      <w:r>
        <w:t>Between 50.5 and 90.7 per cent of revenue from t</w:t>
      </w:r>
      <w:r w:rsidRPr="00841A7A">
        <w:t>he three designated long-term car parks</w:t>
      </w:r>
      <w:r>
        <w:rPr>
          <w:rStyle w:val="FootnoteReference"/>
        </w:rPr>
        <w:footnoteReference w:id="49"/>
      </w:r>
      <w:r w:rsidRPr="00841A7A">
        <w:t xml:space="preserve"> at the monitored airports </w:t>
      </w:r>
      <w:r>
        <w:t xml:space="preserve">were </w:t>
      </w:r>
      <w:r w:rsidRPr="00841A7A">
        <w:t>sourced f</w:t>
      </w:r>
      <w:r>
        <w:t>rom online bookings during 2015-16. Many more customers are now booking online for long-term car parking. Almost half of customers book long-term parking online at Sydney and Melbourne, a significant increase over last year.</w:t>
      </w:r>
    </w:p>
    <w:p w:rsidR="00342CFB" w:rsidRDefault="00342CFB" w:rsidP="00342CFB">
      <w:r>
        <w:t>Online booking is likely less attractive for short-term car parking customers, who may not know the precise timing of their stay due to possible aircraft delays or traffic congestion. The percentage of customers booking online for short-term car parking remains at just a few per cent, but it has increased from last year at both Melbourne and Sydney Airport. During 2015</w:t>
      </w:r>
      <w:r>
        <w:noBreakHyphen/>
        <w:t xml:space="preserve">16, revenue from online bookings at the monitored airports’ short-term car parks ranges from a low of less than 1 per cent to a high of 6.5 per cent. </w:t>
      </w:r>
    </w:p>
    <w:p w:rsidR="00342CFB" w:rsidRDefault="00342CFB" w:rsidP="00342CFB">
      <w:r>
        <w:lastRenderedPageBreak/>
        <w:t>Although more consumers are booking online at Melbourne and Sydney airports, more than half of long-term parking customers at these airports still pay drive-up prices. Therefore a large number of consumers could still potentially benefit from significant discounts by booking car parking online.</w:t>
      </w:r>
    </w:p>
    <w:p w:rsidR="00342CFB" w:rsidRDefault="00342CFB" w:rsidP="00342CFB">
      <w:pPr>
        <w:pStyle w:val="Numbered111"/>
        <w:spacing w:after="0"/>
        <w:ind w:hanging="1224"/>
      </w:pPr>
      <w:r>
        <w:t>Car parking revenues, costs and profits</w:t>
      </w:r>
    </w:p>
    <w:p w:rsidR="00342CFB" w:rsidRPr="00282639" w:rsidRDefault="00342CFB" w:rsidP="00342CFB">
      <w:r>
        <w:t>Table 2.6.5 presents car parking revenue, expenses and profits in 2015</w:t>
      </w:r>
      <w:r>
        <w:noBreakHyphen/>
        <w:t>16 for the monitored airports. The percentage change from 2014-15 is also shown.</w:t>
      </w:r>
    </w:p>
    <w:p w:rsidR="00342CFB" w:rsidRPr="00760782" w:rsidRDefault="00342CFB" w:rsidP="002740E9">
      <w:pPr>
        <w:keepNext/>
        <w:spacing w:before="240" w:after="200" w:line="276" w:lineRule="auto"/>
        <w:ind w:left="1440" w:hanging="1440"/>
        <w:outlineLvl w:val="3"/>
        <w:rPr>
          <w:b/>
          <w:color w:val="51626F"/>
        </w:rPr>
      </w:pPr>
      <w:r w:rsidRPr="00760782">
        <w:rPr>
          <w:b/>
          <w:color w:val="51626F"/>
        </w:rPr>
        <w:t>Table 2.6.5: Car parking revenue, expenses and profit in 2015-16</w:t>
      </w:r>
    </w:p>
    <w:tbl>
      <w:tblPr>
        <w:tblStyle w:val="TableGrid"/>
        <w:tblW w:w="0" w:type="auto"/>
        <w:tblLayout w:type="fixed"/>
        <w:tblLook w:val="04A0" w:firstRow="1" w:lastRow="0" w:firstColumn="1" w:lastColumn="0" w:noHBand="0" w:noVBand="1"/>
      </w:tblPr>
      <w:tblGrid>
        <w:gridCol w:w="1237"/>
        <w:gridCol w:w="1263"/>
        <w:gridCol w:w="1263"/>
        <w:gridCol w:w="1263"/>
        <w:gridCol w:w="1263"/>
        <w:gridCol w:w="1263"/>
        <w:gridCol w:w="1264"/>
      </w:tblGrid>
      <w:tr w:rsidR="00342CFB" w:rsidTr="002820C3">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237" w:type="dxa"/>
            <w:tcBorders>
              <w:top w:val="single" w:sz="4" w:space="0" w:color="auto"/>
              <w:bottom w:val="single" w:sz="4" w:space="0" w:color="auto"/>
            </w:tcBorders>
            <w:shd w:val="clear" w:color="auto" w:fill="DFE0DC"/>
          </w:tcPr>
          <w:p w:rsidR="00342CFB" w:rsidRDefault="00342CFB" w:rsidP="008146C6">
            <w:pPr>
              <w:pStyle w:val="Tabletextleft"/>
            </w:pPr>
            <w:r>
              <w:t>Airport</w:t>
            </w:r>
          </w:p>
        </w:tc>
        <w:tc>
          <w:tcPr>
            <w:tcW w:w="1263" w:type="dxa"/>
            <w:tcBorders>
              <w:top w:val="single" w:sz="4" w:space="0" w:color="auto"/>
              <w:bottom w:val="single" w:sz="4" w:space="0" w:color="auto"/>
            </w:tcBorders>
            <w:shd w:val="clear" w:color="auto" w:fill="DFE0DC"/>
          </w:tcPr>
          <w:p w:rsidR="00342CFB" w:rsidRPr="003D0781" w:rsidRDefault="00342CFB"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3D0781">
              <w:rPr>
                <w:b/>
              </w:rPr>
              <w:t>Revenue</w:t>
            </w:r>
            <w:r w:rsidRPr="003D0781">
              <w:rPr>
                <w:b/>
              </w:rPr>
              <w:br/>
            </w:r>
            <w:r w:rsidRPr="003D0781">
              <w:rPr>
                <w:b/>
              </w:rPr>
              <w:br/>
              <w:t>($million)</w:t>
            </w:r>
          </w:p>
        </w:tc>
        <w:tc>
          <w:tcPr>
            <w:tcW w:w="1263" w:type="dxa"/>
            <w:tcBorders>
              <w:top w:val="single" w:sz="4" w:space="0" w:color="auto"/>
              <w:bottom w:val="single" w:sz="4" w:space="0" w:color="auto"/>
              <w:right w:val="single" w:sz="4" w:space="0" w:color="auto"/>
            </w:tcBorders>
            <w:shd w:val="clear" w:color="auto" w:fill="DFE0DC"/>
          </w:tcPr>
          <w:p w:rsidR="00342CFB" w:rsidRPr="003D0781" w:rsidRDefault="00342CFB"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3D0781">
              <w:rPr>
                <w:b/>
              </w:rPr>
              <w:t xml:space="preserve">Percentage change </w:t>
            </w:r>
            <w:r w:rsidRPr="003D0781">
              <w:rPr>
                <w:b/>
              </w:rPr>
              <w:br/>
              <w:t>from 14-15</w:t>
            </w:r>
          </w:p>
        </w:tc>
        <w:tc>
          <w:tcPr>
            <w:tcW w:w="1263" w:type="dxa"/>
            <w:tcBorders>
              <w:top w:val="single" w:sz="4" w:space="0" w:color="auto"/>
              <w:left w:val="single" w:sz="4" w:space="0" w:color="auto"/>
              <w:bottom w:val="single" w:sz="4" w:space="0" w:color="auto"/>
            </w:tcBorders>
            <w:shd w:val="clear" w:color="auto" w:fill="DFE0DC"/>
          </w:tcPr>
          <w:p w:rsidR="00342CFB" w:rsidRPr="003D0781" w:rsidRDefault="00342CFB"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E</w:t>
            </w:r>
            <w:r w:rsidRPr="003D0781">
              <w:rPr>
                <w:b/>
              </w:rPr>
              <w:t>xpenses</w:t>
            </w:r>
            <w:r w:rsidRPr="003D0781">
              <w:rPr>
                <w:b/>
              </w:rPr>
              <w:br/>
              <w:t>($million)</w:t>
            </w:r>
          </w:p>
        </w:tc>
        <w:tc>
          <w:tcPr>
            <w:tcW w:w="1263" w:type="dxa"/>
            <w:tcBorders>
              <w:top w:val="single" w:sz="4" w:space="0" w:color="auto"/>
              <w:bottom w:val="single" w:sz="4" w:space="0" w:color="auto"/>
              <w:right w:val="single" w:sz="4" w:space="0" w:color="auto"/>
            </w:tcBorders>
            <w:shd w:val="clear" w:color="auto" w:fill="DFE0DC"/>
          </w:tcPr>
          <w:p w:rsidR="00342CFB" w:rsidRPr="003D0781" w:rsidRDefault="00342CFB"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3D0781">
              <w:rPr>
                <w:b/>
              </w:rPr>
              <w:t>Percentage change   from 14-15</w:t>
            </w:r>
          </w:p>
        </w:tc>
        <w:tc>
          <w:tcPr>
            <w:tcW w:w="1263" w:type="dxa"/>
            <w:tcBorders>
              <w:top w:val="single" w:sz="4" w:space="0" w:color="auto"/>
              <w:left w:val="single" w:sz="4" w:space="0" w:color="auto"/>
              <w:bottom w:val="single" w:sz="4" w:space="0" w:color="auto"/>
            </w:tcBorders>
            <w:shd w:val="clear" w:color="auto" w:fill="DFE0DC"/>
          </w:tcPr>
          <w:p w:rsidR="00342CFB" w:rsidRPr="003D0781" w:rsidRDefault="00342CFB"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Profit</w:t>
            </w:r>
            <w:r w:rsidRPr="003D0781">
              <w:rPr>
                <w:b/>
              </w:rPr>
              <w:br/>
              <w:t>($million)</w:t>
            </w:r>
          </w:p>
        </w:tc>
        <w:tc>
          <w:tcPr>
            <w:tcW w:w="1264" w:type="dxa"/>
            <w:tcBorders>
              <w:top w:val="single" w:sz="4" w:space="0" w:color="auto"/>
              <w:bottom w:val="single" w:sz="4" w:space="0" w:color="auto"/>
            </w:tcBorders>
            <w:shd w:val="clear" w:color="auto" w:fill="DFE0DC"/>
          </w:tcPr>
          <w:p w:rsidR="00342CFB" w:rsidRPr="003D0781" w:rsidRDefault="00342CFB"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3D0781">
              <w:rPr>
                <w:b/>
              </w:rPr>
              <w:t>Percentage change</w:t>
            </w:r>
            <w:r w:rsidRPr="003D0781">
              <w:rPr>
                <w:b/>
              </w:rPr>
              <w:br/>
              <w:t>from 14-15</w:t>
            </w:r>
          </w:p>
        </w:tc>
      </w:tr>
      <w:tr w:rsidR="00342CFB" w:rsidTr="002820C3">
        <w:tc>
          <w:tcPr>
            <w:cnfStyle w:val="001000000000" w:firstRow="0" w:lastRow="0" w:firstColumn="1" w:lastColumn="0" w:oddVBand="0" w:evenVBand="0" w:oddHBand="0" w:evenHBand="0" w:firstRowFirstColumn="0" w:firstRowLastColumn="0" w:lastRowFirstColumn="0" w:lastRowLastColumn="0"/>
            <w:tcW w:w="1237" w:type="dxa"/>
            <w:tcBorders>
              <w:left w:val="nil"/>
              <w:bottom w:val="nil"/>
              <w:right w:val="nil"/>
            </w:tcBorders>
          </w:tcPr>
          <w:p w:rsidR="00342CFB" w:rsidRPr="00B76F6A" w:rsidRDefault="00342CFB" w:rsidP="008146C6">
            <w:pPr>
              <w:pStyle w:val="Tabletextleft"/>
            </w:pPr>
            <w:r w:rsidRPr="00B76F6A">
              <w:t>Brisbane</w:t>
            </w:r>
          </w:p>
        </w:tc>
        <w:tc>
          <w:tcPr>
            <w:tcW w:w="1263" w:type="dxa"/>
            <w:tcBorders>
              <w:left w:val="nil"/>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89.0</w:t>
            </w:r>
          </w:p>
        </w:tc>
        <w:tc>
          <w:tcPr>
            <w:tcW w:w="1263" w:type="dxa"/>
            <w:tcBorders>
              <w:left w:val="nil"/>
              <w:bottom w:val="nil"/>
              <w:right w:val="single" w:sz="4" w:space="0" w:color="auto"/>
            </w:tcBorders>
          </w:tcPr>
          <w:p w:rsidR="00342CFB" w:rsidRDefault="008823AC"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943634"/>
              </w:rPr>
              <w:t xml:space="preserve"> </w:t>
            </w:r>
            <w:r w:rsidR="00342CFB">
              <w:t>3.8%</w:t>
            </w:r>
          </w:p>
        </w:tc>
        <w:tc>
          <w:tcPr>
            <w:tcW w:w="1263" w:type="dxa"/>
            <w:tcBorders>
              <w:left w:val="single" w:sz="4" w:space="0" w:color="auto"/>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30.2</w:t>
            </w:r>
          </w:p>
        </w:tc>
        <w:tc>
          <w:tcPr>
            <w:tcW w:w="1263" w:type="dxa"/>
            <w:tcBorders>
              <w:left w:val="nil"/>
              <w:bottom w:val="nil"/>
              <w:right w:val="single" w:sz="4" w:space="0" w:color="auto"/>
            </w:tcBorders>
          </w:tcPr>
          <w:p w:rsidR="00342CFB" w:rsidRDefault="00D7439E"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943634"/>
              </w:rPr>
              <w:t xml:space="preserve"> </w:t>
            </w:r>
            <w:r w:rsidR="00342CFB" w:rsidRPr="00EF48E0">
              <w:t>7.2</w:t>
            </w:r>
            <w:r w:rsidR="00342CFB">
              <w:t>%</w:t>
            </w:r>
          </w:p>
        </w:tc>
        <w:tc>
          <w:tcPr>
            <w:tcW w:w="1263" w:type="dxa"/>
            <w:tcBorders>
              <w:left w:val="single" w:sz="4" w:space="0" w:color="auto"/>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58.8</w:t>
            </w:r>
          </w:p>
        </w:tc>
        <w:tc>
          <w:tcPr>
            <w:tcW w:w="1264" w:type="dxa"/>
            <w:tcBorders>
              <w:left w:val="nil"/>
              <w:bottom w:val="nil"/>
              <w:right w:val="nil"/>
            </w:tcBorders>
          </w:tcPr>
          <w:p w:rsidR="00342CFB" w:rsidRDefault="00D7439E"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rFonts w:eastAsia="Times New Roman" w:cs="Times New Roman"/>
                <w:color w:val="92D050"/>
                <w:szCs w:val="24"/>
                <w:lang w:eastAsia="en-AU"/>
              </w:rPr>
              <w:t xml:space="preserve"> </w:t>
            </w:r>
            <w:r w:rsidR="00342CFB">
              <w:t>2.1%</w:t>
            </w:r>
          </w:p>
        </w:tc>
      </w:tr>
      <w:tr w:rsidR="00342CFB" w:rsidTr="002820C3">
        <w:tc>
          <w:tcPr>
            <w:cnfStyle w:val="001000000000" w:firstRow="0" w:lastRow="0" w:firstColumn="1" w:lastColumn="0" w:oddVBand="0" w:evenVBand="0" w:oddHBand="0" w:evenHBand="0" w:firstRowFirstColumn="0" w:firstRowLastColumn="0" w:lastRowFirstColumn="0" w:lastRowLastColumn="0"/>
            <w:tcW w:w="1237" w:type="dxa"/>
            <w:tcBorders>
              <w:top w:val="nil"/>
              <w:left w:val="nil"/>
              <w:bottom w:val="nil"/>
              <w:right w:val="nil"/>
            </w:tcBorders>
          </w:tcPr>
          <w:p w:rsidR="00342CFB" w:rsidRPr="00B76F6A" w:rsidRDefault="00342CFB" w:rsidP="008146C6">
            <w:pPr>
              <w:pStyle w:val="Tabletextleft"/>
            </w:pPr>
            <w:r w:rsidRPr="00B76F6A">
              <w:t>Melbourne</w:t>
            </w:r>
          </w:p>
        </w:tc>
        <w:tc>
          <w:tcPr>
            <w:tcW w:w="1263" w:type="dxa"/>
            <w:tcBorders>
              <w:top w:val="nil"/>
              <w:left w:val="nil"/>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135.3</w:t>
            </w:r>
          </w:p>
        </w:tc>
        <w:tc>
          <w:tcPr>
            <w:tcW w:w="1263" w:type="dxa"/>
            <w:tcBorders>
              <w:top w:val="nil"/>
              <w:left w:val="nil"/>
              <w:bottom w:val="nil"/>
              <w:right w:val="single" w:sz="4" w:space="0" w:color="auto"/>
            </w:tcBorders>
          </w:tcPr>
          <w:p w:rsidR="00342CFB" w:rsidRDefault="00D7439E"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sidR="00342CFB">
              <w:rPr>
                <w:color w:val="943634"/>
              </w:rPr>
              <w:t xml:space="preserve"> </w:t>
            </w:r>
            <w:r w:rsidR="00342CFB">
              <w:t>1.2%</w:t>
            </w:r>
          </w:p>
        </w:tc>
        <w:tc>
          <w:tcPr>
            <w:tcW w:w="1263" w:type="dxa"/>
            <w:tcBorders>
              <w:top w:val="nil"/>
              <w:left w:val="single" w:sz="4" w:space="0" w:color="auto"/>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55.5</w:t>
            </w:r>
          </w:p>
        </w:tc>
        <w:tc>
          <w:tcPr>
            <w:tcW w:w="1263" w:type="dxa"/>
            <w:tcBorders>
              <w:top w:val="nil"/>
              <w:left w:val="nil"/>
              <w:bottom w:val="nil"/>
              <w:right w:val="single" w:sz="4" w:space="0" w:color="auto"/>
            </w:tcBorders>
          </w:tcPr>
          <w:p w:rsidR="00342CFB" w:rsidRDefault="00D7439E"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943634"/>
              </w:rPr>
              <w:t xml:space="preserve"> </w:t>
            </w:r>
            <w:r w:rsidR="00342CFB">
              <w:t>38.8%</w:t>
            </w:r>
          </w:p>
        </w:tc>
        <w:tc>
          <w:tcPr>
            <w:tcW w:w="1263" w:type="dxa"/>
            <w:tcBorders>
              <w:top w:val="nil"/>
              <w:left w:val="single" w:sz="4" w:space="0" w:color="auto"/>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79.9</w:t>
            </w:r>
          </w:p>
        </w:tc>
        <w:tc>
          <w:tcPr>
            <w:tcW w:w="1264" w:type="dxa"/>
            <w:tcBorders>
              <w:top w:val="nil"/>
              <w:left w:val="nil"/>
              <w:bottom w:val="nil"/>
              <w:right w:val="nil"/>
            </w:tcBorders>
          </w:tcPr>
          <w:p w:rsidR="00342CFB" w:rsidRPr="006074C1" w:rsidRDefault="00D7439E"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sidR="00342CFB">
              <w:rPr>
                <w:color w:val="943634"/>
              </w:rPr>
              <w:t xml:space="preserve"> </w:t>
            </w:r>
            <w:r w:rsidR="00342CFB">
              <w:t>17.7%</w:t>
            </w:r>
          </w:p>
        </w:tc>
      </w:tr>
      <w:tr w:rsidR="00342CFB" w:rsidTr="002820C3">
        <w:tc>
          <w:tcPr>
            <w:cnfStyle w:val="001000000000" w:firstRow="0" w:lastRow="0" w:firstColumn="1" w:lastColumn="0" w:oddVBand="0" w:evenVBand="0" w:oddHBand="0" w:evenHBand="0" w:firstRowFirstColumn="0" w:firstRowLastColumn="0" w:lastRowFirstColumn="0" w:lastRowLastColumn="0"/>
            <w:tcW w:w="1237" w:type="dxa"/>
            <w:tcBorders>
              <w:top w:val="nil"/>
              <w:left w:val="nil"/>
              <w:bottom w:val="nil"/>
              <w:right w:val="nil"/>
            </w:tcBorders>
          </w:tcPr>
          <w:p w:rsidR="00342CFB" w:rsidRPr="00B76F6A" w:rsidRDefault="00342CFB" w:rsidP="008146C6">
            <w:pPr>
              <w:pStyle w:val="Tabletextleft"/>
            </w:pPr>
            <w:r w:rsidRPr="00B76F6A">
              <w:t>Perth</w:t>
            </w:r>
          </w:p>
        </w:tc>
        <w:tc>
          <w:tcPr>
            <w:tcW w:w="1263" w:type="dxa"/>
            <w:tcBorders>
              <w:top w:val="nil"/>
              <w:left w:val="nil"/>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63.6</w:t>
            </w:r>
          </w:p>
        </w:tc>
        <w:tc>
          <w:tcPr>
            <w:tcW w:w="1263" w:type="dxa"/>
            <w:tcBorders>
              <w:top w:val="nil"/>
              <w:left w:val="nil"/>
              <w:bottom w:val="nil"/>
              <w:right w:val="single" w:sz="4" w:space="0" w:color="auto"/>
            </w:tcBorders>
          </w:tcPr>
          <w:p w:rsidR="00342CFB" w:rsidRDefault="00D7439E"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sidR="00342CFB">
              <w:rPr>
                <w:color w:val="943634"/>
              </w:rPr>
              <w:t xml:space="preserve"> </w:t>
            </w:r>
            <w:r w:rsidR="00342CFB">
              <w:t>3.7%</w:t>
            </w:r>
          </w:p>
        </w:tc>
        <w:tc>
          <w:tcPr>
            <w:tcW w:w="1263" w:type="dxa"/>
            <w:tcBorders>
              <w:top w:val="nil"/>
              <w:left w:val="single" w:sz="4" w:space="0" w:color="auto"/>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28.2</w:t>
            </w:r>
          </w:p>
        </w:tc>
        <w:tc>
          <w:tcPr>
            <w:tcW w:w="1263" w:type="dxa"/>
            <w:tcBorders>
              <w:top w:val="nil"/>
              <w:left w:val="nil"/>
              <w:bottom w:val="nil"/>
              <w:right w:val="single" w:sz="4" w:space="0" w:color="auto"/>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rPr>
                <w:color w:val="943634"/>
              </w:rPr>
              <w:t xml:space="preserve"> </w:t>
            </w:r>
            <w:r w:rsidR="00D7439E" w:rsidRPr="00A206D0">
              <w:rPr>
                <w:rFonts w:eastAsia="Times New Roman" w:cs="Times New Roman"/>
                <w:color w:val="92D050"/>
                <w:szCs w:val="24"/>
                <w:lang w:eastAsia="en-AU"/>
              </w:rPr>
              <w:t>▲</w:t>
            </w:r>
            <w:r w:rsidR="00D7439E">
              <w:rPr>
                <w:rFonts w:eastAsia="Times New Roman" w:cs="Times New Roman"/>
                <w:color w:val="92D050"/>
                <w:szCs w:val="24"/>
                <w:lang w:eastAsia="en-AU"/>
              </w:rPr>
              <w:t xml:space="preserve"> </w:t>
            </w:r>
            <w:r>
              <w:t>17</w:t>
            </w:r>
            <w:r w:rsidRPr="00D33EA6">
              <w:t>.</w:t>
            </w:r>
            <w:r>
              <w:t>7%</w:t>
            </w:r>
          </w:p>
        </w:tc>
        <w:tc>
          <w:tcPr>
            <w:tcW w:w="1263" w:type="dxa"/>
            <w:tcBorders>
              <w:top w:val="nil"/>
              <w:left w:val="single" w:sz="4" w:space="0" w:color="auto"/>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35.4</w:t>
            </w:r>
          </w:p>
        </w:tc>
        <w:tc>
          <w:tcPr>
            <w:tcW w:w="1264" w:type="dxa"/>
            <w:tcBorders>
              <w:top w:val="nil"/>
              <w:left w:val="nil"/>
              <w:bottom w:val="nil"/>
              <w:right w:val="nil"/>
            </w:tcBorders>
          </w:tcPr>
          <w:p w:rsidR="00342CFB" w:rsidRPr="006074C1" w:rsidRDefault="00D7439E"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sidR="00342CFB">
              <w:rPr>
                <w:color w:val="F79646"/>
              </w:rPr>
              <w:t xml:space="preserve"> </w:t>
            </w:r>
            <w:r w:rsidR="00342CFB">
              <w:t>15</w:t>
            </w:r>
            <w:r w:rsidR="00342CFB" w:rsidRPr="006074C1">
              <w:t>.</w:t>
            </w:r>
            <w:r w:rsidR="00342CFB">
              <w:t>9%</w:t>
            </w:r>
          </w:p>
        </w:tc>
      </w:tr>
      <w:tr w:rsidR="00342CFB" w:rsidTr="002820C3">
        <w:tc>
          <w:tcPr>
            <w:cnfStyle w:val="001000000000" w:firstRow="0" w:lastRow="0" w:firstColumn="1" w:lastColumn="0" w:oddVBand="0" w:evenVBand="0" w:oddHBand="0" w:evenHBand="0" w:firstRowFirstColumn="0" w:firstRowLastColumn="0" w:lastRowFirstColumn="0" w:lastRowLastColumn="0"/>
            <w:tcW w:w="1237" w:type="dxa"/>
            <w:tcBorders>
              <w:top w:val="nil"/>
              <w:left w:val="nil"/>
              <w:bottom w:val="single" w:sz="4" w:space="0" w:color="auto"/>
              <w:right w:val="nil"/>
            </w:tcBorders>
          </w:tcPr>
          <w:p w:rsidR="00342CFB" w:rsidRPr="00B76F6A" w:rsidRDefault="00342CFB" w:rsidP="008146C6">
            <w:pPr>
              <w:pStyle w:val="Tabletextleft"/>
            </w:pPr>
            <w:r w:rsidRPr="00B76F6A">
              <w:t>Sydney</w:t>
            </w:r>
          </w:p>
        </w:tc>
        <w:tc>
          <w:tcPr>
            <w:tcW w:w="1263" w:type="dxa"/>
            <w:tcBorders>
              <w:top w:val="nil"/>
              <w:left w:val="nil"/>
              <w:bottom w:val="single" w:sz="4" w:space="0" w:color="auto"/>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133.8</w:t>
            </w:r>
          </w:p>
        </w:tc>
        <w:tc>
          <w:tcPr>
            <w:tcW w:w="1263" w:type="dxa"/>
            <w:tcBorders>
              <w:top w:val="nil"/>
              <w:left w:val="nil"/>
              <w:bottom w:val="single" w:sz="4" w:space="0" w:color="auto"/>
              <w:right w:val="single" w:sz="4" w:space="0" w:color="auto"/>
            </w:tcBorders>
          </w:tcPr>
          <w:p w:rsidR="00342CFB" w:rsidRDefault="008823AC"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943634"/>
              </w:rPr>
              <w:t xml:space="preserve"> </w:t>
            </w:r>
            <w:r w:rsidR="00342CFB">
              <w:t>3.2%</w:t>
            </w:r>
          </w:p>
        </w:tc>
        <w:tc>
          <w:tcPr>
            <w:tcW w:w="1263" w:type="dxa"/>
            <w:tcBorders>
              <w:top w:val="nil"/>
              <w:left w:val="single" w:sz="4" w:space="0" w:color="auto"/>
              <w:bottom w:val="single" w:sz="4" w:space="0" w:color="auto"/>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36.0</w:t>
            </w:r>
          </w:p>
        </w:tc>
        <w:tc>
          <w:tcPr>
            <w:tcW w:w="1263" w:type="dxa"/>
            <w:tcBorders>
              <w:top w:val="nil"/>
              <w:left w:val="nil"/>
              <w:bottom w:val="single" w:sz="4" w:space="0" w:color="auto"/>
              <w:right w:val="single" w:sz="4" w:space="0" w:color="auto"/>
            </w:tcBorders>
          </w:tcPr>
          <w:p w:rsidR="00342CFB" w:rsidRDefault="00D7439E"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sidR="00342CFB">
              <w:rPr>
                <w:color w:val="F79646"/>
              </w:rPr>
              <w:t xml:space="preserve"> </w:t>
            </w:r>
            <w:r w:rsidR="00342CFB">
              <w:t>2.2%</w:t>
            </w:r>
          </w:p>
        </w:tc>
        <w:tc>
          <w:tcPr>
            <w:tcW w:w="1263" w:type="dxa"/>
            <w:tcBorders>
              <w:top w:val="nil"/>
              <w:left w:val="single" w:sz="4" w:space="0" w:color="auto"/>
              <w:bottom w:val="single" w:sz="4" w:space="0" w:color="auto"/>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97.8</w:t>
            </w:r>
          </w:p>
        </w:tc>
        <w:tc>
          <w:tcPr>
            <w:tcW w:w="1264" w:type="dxa"/>
            <w:tcBorders>
              <w:top w:val="nil"/>
              <w:left w:val="nil"/>
              <w:bottom w:val="single" w:sz="4" w:space="0" w:color="auto"/>
              <w:right w:val="nil"/>
            </w:tcBorders>
          </w:tcPr>
          <w:p w:rsidR="00342CFB" w:rsidRDefault="00D7439E"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sidR="00342CFB">
              <w:rPr>
                <w:color w:val="943634"/>
              </w:rPr>
              <w:t xml:space="preserve"> </w:t>
            </w:r>
            <w:r w:rsidR="00342CFB">
              <w:t>5.4%</w:t>
            </w:r>
          </w:p>
        </w:tc>
      </w:tr>
    </w:tbl>
    <w:p w:rsidR="008823AC" w:rsidRDefault="00342CFB" w:rsidP="00342CFB">
      <w:pPr>
        <w:pStyle w:val="Source"/>
      </w:pPr>
      <w:r>
        <w:t>Note: Changes are calculated using prices in real terms</w:t>
      </w:r>
    </w:p>
    <w:p w:rsidR="00342CFB" w:rsidRDefault="00342CFB" w:rsidP="00342CFB">
      <w:r>
        <w:t>Car parking revenue increased for Sydney and Brisbane by 3.2 and 3.8 per cent and decreased for Perth and Melbourne. The largest fall in revenue occurred at Perth Airport, which decreased by 3.7 per cent in real terms to $63.6 million. The profit was slightly higher for Brisbane and Sydney, but significantly lower for Melbourne (down 17.7 per cent) and Perth (down 15.9 per cent). These reduced profits are partly due to lower revenue, but are mostly driven by large increases in expenses. Melbourne Airport saw the largest expense rise at nearly 40 per cent. This increase was driven by a new cost allocation methodology.</w:t>
      </w:r>
      <w:r>
        <w:rPr>
          <w:rStyle w:val="FootnoteReference"/>
        </w:rPr>
        <w:footnoteReference w:id="50"/>
      </w:r>
      <w:r>
        <w:t xml:space="preserve">   </w:t>
      </w:r>
    </w:p>
    <w:p w:rsidR="00342CFB" w:rsidRDefault="00342CFB" w:rsidP="00342CFB">
      <w:r>
        <w:t>Melbourne and Sydney airports have consistently had the highest revenues and profits of the four airports over the last decade. Melbourne Airport has had the highest revenue since 2007</w:t>
      </w:r>
      <w:r>
        <w:noBreakHyphen/>
        <w:t>08, and the highest profit for seven of the last ten years.</w:t>
      </w:r>
    </w:p>
    <w:p w:rsidR="00342CFB" w:rsidRDefault="00342CFB" w:rsidP="00342CFB">
      <w:r>
        <w:t>Car parking revenue at all the airports has grown significantly over the last decade. Since 2006</w:t>
      </w:r>
      <w:r>
        <w:noBreakHyphen/>
        <w:t>07 Sydney Airport’s revenue has grown by 36.9 per cent in real terms, Melbourne Airport’s by 58.1 per cent, and Brisbane Airport’s by 79.3 per cent. Over the past decade Perth Airport almost tripled its car parking revenue in real terms to $63.6 million in 2015-16. The rise at Perth Airport took place even with a drop in car parking revenue over the last two years which was in part due to lower domestic passenger numbers.</w:t>
      </w:r>
    </w:p>
    <w:p w:rsidR="00342CFB" w:rsidRPr="001911AA" w:rsidRDefault="00342CFB" w:rsidP="00342CFB">
      <w:r>
        <w:t>Car parking continues to earn significant profit margins for the four monitored airports.  Sydney airport reported the highest profit margin for 2015-16 with 73.1 per cent, up 1.5 percentage points from 2014-15. Brisbane Airport reported the second highest car parking profit margin with 66.1 per cent, down 1.1 percentage points. While Melbourne Airport has generally exceeded 70 per cent profit margins over the past decade, its revised expense allocation for car parking activities resulted in the profit margin falling by 11.8 percentage points to 59.0 per cent in 2015</w:t>
      </w:r>
      <w:r>
        <w:noBreakHyphen/>
        <w:t>16. Perth Airport’s profit margin fell 8.1 percentage points to 55.6 per cent.</w:t>
      </w:r>
    </w:p>
    <w:p w:rsidR="00342CFB" w:rsidRDefault="00342CFB" w:rsidP="00342CFB">
      <w:pPr>
        <w:pStyle w:val="Numbered111"/>
        <w:spacing w:after="0"/>
        <w:ind w:hanging="1224"/>
      </w:pPr>
      <w:r>
        <w:lastRenderedPageBreak/>
        <w:t>Revenues, costs and profits per car parking space</w:t>
      </w:r>
    </w:p>
    <w:p w:rsidR="00342CFB" w:rsidRDefault="00342CFB" w:rsidP="00342CFB">
      <w:r>
        <w:t>Table 2.6.7 shows car parking revenue, expenses and profit per car parking space for each airport in 2015</w:t>
      </w:r>
      <w:r>
        <w:noBreakHyphen/>
        <w:t xml:space="preserve">16. Sydney airport has the highest car parking revenue per parking space at $8395, followed by Brisbane ($6042), Melbourne ($5226) and then Perth ($2792). The revenue per space fell in 2015-16 for every airport except Sydney Airport, where it rose by 6.9 per cent. Sydney Airport’s car parking revenue per space was 39.0 per cent higher than the next highest airport. Melbourne and Perth both saw an increase in expenses per car parking space (by 24.5 and 14.8 per cent in real terms). </w:t>
      </w:r>
    </w:p>
    <w:p w:rsidR="00342CFB" w:rsidRPr="00760782" w:rsidRDefault="00342CFB" w:rsidP="002740E9">
      <w:pPr>
        <w:keepNext/>
        <w:spacing w:before="240" w:after="200" w:line="276" w:lineRule="auto"/>
        <w:ind w:left="1440" w:hanging="1440"/>
        <w:outlineLvl w:val="3"/>
        <w:rPr>
          <w:b/>
          <w:color w:val="51626F"/>
        </w:rPr>
      </w:pPr>
      <w:r w:rsidRPr="00760782">
        <w:rPr>
          <w:b/>
          <w:color w:val="51626F"/>
        </w:rPr>
        <w:t>Table 2.6.7: Car parking revenue, costs and profit per car parking space in 2015-16</w:t>
      </w:r>
    </w:p>
    <w:tbl>
      <w:tblPr>
        <w:tblStyle w:val="TableGrid"/>
        <w:tblW w:w="0" w:type="auto"/>
        <w:tblLayout w:type="fixed"/>
        <w:tblLook w:val="04A0" w:firstRow="1" w:lastRow="0" w:firstColumn="1" w:lastColumn="0" w:noHBand="0" w:noVBand="1"/>
      </w:tblPr>
      <w:tblGrid>
        <w:gridCol w:w="1237"/>
        <w:gridCol w:w="1263"/>
        <w:gridCol w:w="1263"/>
        <w:gridCol w:w="1263"/>
        <w:gridCol w:w="1263"/>
        <w:gridCol w:w="1263"/>
        <w:gridCol w:w="1264"/>
      </w:tblGrid>
      <w:tr w:rsidR="00342CFB"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4" w:space="0" w:color="auto"/>
              <w:bottom w:val="single" w:sz="4" w:space="0" w:color="auto"/>
            </w:tcBorders>
            <w:shd w:val="clear" w:color="auto" w:fill="DFE0DC"/>
          </w:tcPr>
          <w:p w:rsidR="00342CFB" w:rsidRPr="00C14F97" w:rsidRDefault="00342CFB" w:rsidP="008146C6">
            <w:pPr>
              <w:pStyle w:val="Tabletextleft"/>
            </w:pPr>
            <w:r w:rsidRPr="00C14F97">
              <w:t>Airport</w:t>
            </w:r>
          </w:p>
        </w:tc>
        <w:tc>
          <w:tcPr>
            <w:tcW w:w="1263" w:type="dxa"/>
            <w:tcBorders>
              <w:top w:val="single" w:sz="4" w:space="0" w:color="auto"/>
              <w:bottom w:val="single" w:sz="4" w:space="0" w:color="auto"/>
            </w:tcBorders>
            <w:shd w:val="clear" w:color="auto" w:fill="DFE0DC"/>
          </w:tcPr>
          <w:p w:rsidR="00342CFB" w:rsidRPr="00C14F97" w:rsidRDefault="00342CFB"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C14F97">
              <w:rPr>
                <w:b/>
              </w:rPr>
              <w:t>Revenue</w:t>
            </w:r>
            <w:r w:rsidRPr="00C14F97">
              <w:rPr>
                <w:b/>
              </w:rPr>
              <w:br/>
            </w:r>
            <w:r w:rsidRPr="00C14F97">
              <w:rPr>
                <w:b/>
              </w:rPr>
              <w:br/>
              <w:t>($)</w:t>
            </w:r>
          </w:p>
        </w:tc>
        <w:tc>
          <w:tcPr>
            <w:tcW w:w="1263" w:type="dxa"/>
            <w:tcBorders>
              <w:top w:val="single" w:sz="4" w:space="0" w:color="auto"/>
              <w:bottom w:val="single" w:sz="4" w:space="0" w:color="auto"/>
              <w:right w:val="single" w:sz="4" w:space="0" w:color="auto"/>
            </w:tcBorders>
            <w:shd w:val="clear" w:color="auto" w:fill="DFE0DC"/>
          </w:tcPr>
          <w:p w:rsidR="00342CFB" w:rsidRPr="00C14F97" w:rsidRDefault="00342CFB"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C14F97">
              <w:rPr>
                <w:b/>
              </w:rPr>
              <w:t xml:space="preserve">Percentage change </w:t>
            </w:r>
            <w:r w:rsidRPr="00C14F97">
              <w:rPr>
                <w:b/>
              </w:rPr>
              <w:br/>
            </w:r>
            <w:r>
              <w:rPr>
                <w:b/>
              </w:rPr>
              <w:t>from 14-15</w:t>
            </w:r>
          </w:p>
        </w:tc>
        <w:tc>
          <w:tcPr>
            <w:tcW w:w="1263" w:type="dxa"/>
            <w:tcBorders>
              <w:top w:val="single" w:sz="4" w:space="0" w:color="auto"/>
              <w:left w:val="single" w:sz="4" w:space="0" w:color="auto"/>
              <w:bottom w:val="single" w:sz="4" w:space="0" w:color="auto"/>
            </w:tcBorders>
            <w:shd w:val="clear" w:color="auto" w:fill="DFE0DC"/>
          </w:tcPr>
          <w:p w:rsidR="00342CFB" w:rsidRPr="00C14F97" w:rsidRDefault="00342CFB"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E</w:t>
            </w:r>
            <w:r w:rsidRPr="00C14F97">
              <w:rPr>
                <w:b/>
              </w:rPr>
              <w:t>xpenses</w:t>
            </w:r>
            <w:r w:rsidRPr="00C14F97">
              <w:rPr>
                <w:b/>
              </w:rPr>
              <w:br/>
              <w:t>($)</w:t>
            </w:r>
          </w:p>
        </w:tc>
        <w:tc>
          <w:tcPr>
            <w:tcW w:w="1263" w:type="dxa"/>
            <w:tcBorders>
              <w:top w:val="single" w:sz="4" w:space="0" w:color="auto"/>
              <w:bottom w:val="single" w:sz="4" w:space="0" w:color="auto"/>
              <w:right w:val="single" w:sz="4" w:space="0" w:color="auto"/>
            </w:tcBorders>
            <w:shd w:val="clear" w:color="auto" w:fill="DFE0DC"/>
          </w:tcPr>
          <w:p w:rsidR="00342CFB" w:rsidRPr="00C14F97" w:rsidRDefault="00342CFB"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C14F97">
              <w:rPr>
                <w:b/>
              </w:rPr>
              <w:t>Percentage change</w:t>
            </w:r>
            <w:r w:rsidRPr="00C14F97">
              <w:rPr>
                <w:b/>
              </w:rPr>
              <w:br/>
            </w:r>
            <w:r>
              <w:rPr>
                <w:b/>
              </w:rPr>
              <w:t>from 14-15</w:t>
            </w:r>
          </w:p>
        </w:tc>
        <w:tc>
          <w:tcPr>
            <w:tcW w:w="1263" w:type="dxa"/>
            <w:tcBorders>
              <w:top w:val="single" w:sz="4" w:space="0" w:color="auto"/>
              <w:left w:val="single" w:sz="4" w:space="0" w:color="auto"/>
              <w:bottom w:val="single" w:sz="4" w:space="0" w:color="auto"/>
            </w:tcBorders>
            <w:shd w:val="clear" w:color="auto" w:fill="DFE0DC"/>
          </w:tcPr>
          <w:p w:rsidR="00342CFB" w:rsidRPr="00C14F97" w:rsidRDefault="00342CFB"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Profit</w:t>
            </w:r>
            <w:r w:rsidRPr="00C14F97">
              <w:rPr>
                <w:b/>
              </w:rPr>
              <w:br/>
              <w:t>($)</w:t>
            </w:r>
          </w:p>
        </w:tc>
        <w:tc>
          <w:tcPr>
            <w:tcW w:w="1264" w:type="dxa"/>
            <w:tcBorders>
              <w:top w:val="single" w:sz="4" w:space="0" w:color="auto"/>
              <w:bottom w:val="single" w:sz="4" w:space="0" w:color="auto"/>
            </w:tcBorders>
            <w:shd w:val="clear" w:color="auto" w:fill="DFE0DC"/>
          </w:tcPr>
          <w:p w:rsidR="00342CFB" w:rsidRPr="00C14F97" w:rsidRDefault="00342CFB"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C14F97">
              <w:rPr>
                <w:b/>
              </w:rPr>
              <w:t>Percentage change</w:t>
            </w:r>
            <w:r w:rsidRPr="00C14F97">
              <w:rPr>
                <w:b/>
              </w:rPr>
              <w:br/>
            </w:r>
            <w:r>
              <w:rPr>
                <w:b/>
              </w:rPr>
              <w:t>from 14-15</w:t>
            </w:r>
          </w:p>
        </w:tc>
      </w:tr>
      <w:tr w:rsidR="00342CFB" w:rsidTr="002820C3">
        <w:tc>
          <w:tcPr>
            <w:cnfStyle w:val="001000000000" w:firstRow="0" w:lastRow="0" w:firstColumn="1" w:lastColumn="0" w:oddVBand="0" w:evenVBand="0" w:oddHBand="0" w:evenHBand="0" w:firstRowFirstColumn="0" w:firstRowLastColumn="0" w:lastRowFirstColumn="0" w:lastRowLastColumn="0"/>
            <w:tcW w:w="1237" w:type="dxa"/>
            <w:tcBorders>
              <w:left w:val="nil"/>
              <w:bottom w:val="nil"/>
              <w:right w:val="nil"/>
            </w:tcBorders>
          </w:tcPr>
          <w:p w:rsidR="00342CFB" w:rsidRPr="00C14F97" w:rsidRDefault="00342CFB" w:rsidP="008146C6">
            <w:pPr>
              <w:pStyle w:val="Tabletextleft"/>
            </w:pPr>
            <w:r w:rsidRPr="00C14F97">
              <w:t>Brisbane</w:t>
            </w:r>
          </w:p>
        </w:tc>
        <w:tc>
          <w:tcPr>
            <w:tcW w:w="1263" w:type="dxa"/>
            <w:tcBorders>
              <w:left w:val="nil"/>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6042</w:t>
            </w:r>
          </w:p>
        </w:tc>
        <w:tc>
          <w:tcPr>
            <w:tcW w:w="1263" w:type="dxa"/>
            <w:tcBorders>
              <w:left w:val="nil"/>
              <w:bottom w:val="nil"/>
              <w:right w:val="single" w:sz="4" w:space="0" w:color="auto"/>
            </w:tcBorders>
          </w:tcPr>
          <w:p w:rsidR="00342CFB" w:rsidRDefault="00F64C11"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sidR="00342CFB">
              <w:rPr>
                <w:color w:val="943634"/>
              </w:rPr>
              <w:t xml:space="preserve"> </w:t>
            </w:r>
            <w:r w:rsidR="00342CFB">
              <w:t>3.6%</w:t>
            </w:r>
          </w:p>
        </w:tc>
        <w:tc>
          <w:tcPr>
            <w:tcW w:w="1263" w:type="dxa"/>
            <w:tcBorders>
              <w:left w:val="single" w:sz="4" w:space="0" w:color="auto"/>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2048</w:t>
            </w:r>
          </w:p>
        </w:tc>
        <w:tc>
          <w:tcPr>
            <w:tcW w:w="1263" w:type="dxa"/>
            <w:tcBorders>
              <w:left w:val="nil"/>
              <w:bottom w:val="nil"/>
              <w:right w:val="single" w:sz="4" w:space="0" w:color="auto"/>
            </w:tcBorders>
          </w:tcPr>
          <w:p w:rsidR="00342CFB" w:rsidRDefault="00F64C11"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sidR="00342CFB">
              <w:rPr>
                <w:color w:val="943634"/>
              </w:rPr>
              <w:t xml:space="preserve"> </w:t>
            </w:r>
            <w:r w:rsidR="00342CFB">
              <w:t>0.4%</w:t>
            </w:r>
          </w:p>
        </w:tc>
        <w:tc>
          <w:tcPr>
            <w:tcW w:w="1263" w:type="dxa"/>
            <w:tcBorders>
              <w:left w:val="single" w:sz="4" w:space="0" w:color="auto"/>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3994</w:t>
            </w:r>
          </w:p>
        </w:tc>
        <w:tc>
          <w:tcPr>
            <w:tcW w:w="1264" w:type="dxa"/>
            <w:tcBorders>
              <w:left w:val="nil"/>
              <w:bottom w:val="nil"/>
              <w:right w:val="nil"/>
            </w:tcBorders>
          </w:tcPr>
          <w:p w:rsidR="00342CFB" w:rsidRDefault="00F64C11"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sidR="00342CFB">
              <w:rPr>
                <w:color w:val="943634"/>
              </w:rPr>
              <w:t xml:space="preserve"> </w:t>
            </w:r>
            <w:r w:rsidR="00342CFB">
              <w:t>5.1%</w:t>
            </w:r>
          </w:p>
        </w:tc>
      </w:tr>
      <w:tr w:rsidR="00342CFB" w:rsidTr="002820C3">
        <w:tc>
          <w:tcPr>
            <w:cnfStyle w:val="001000000000" w:firstRow="0" w:lastRow="0" w:firstColumn="1" w:lastColumn="0" w:oddVBand="0" w:evenVBand="0" w:oddHBand="0" w:evenHBand="0" w:firstRowFirstColumn="0" w:firstRowLastColumn="0" w:lastRowFirstColumn="0" w:lastRowLastColumn="0"/>
            <w:tcW w:w="1237" w:type="dxa"/>
            <w:tcBorders>
              <w:top w:val="nil"/>
              <w:left w:val="nil"/>
              <w:bottom w:val="nil"/>
              <w:right w:val="nil"/>
            </w:tcBorders>
          </w:tcPr>
          <w:p w:rsidR="00342CFB" w:rsidRPr="00C14F97" w:rsidRDefault="00342CFB" w:rsidP="008146C6">
            <w:pPr>
              <w:pStyle w:val="Tabletextleft"/>
            </w:pPr>
            <w:r w:rsidRPr="00C14F97">
              <w:t>Melbourne</w:t>
            </w:r>
          </w:p>
        </w:tc>
        <w:tc>
          <w:tcPr>
            <w:tcW w:w="1263" w:type="dxa"/>
            <w:tcBorders>
              <w:top w:val="nil"/>
              <w:left w:val="nil"/>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5226</w:t>
            </w:r>
          </w:p>
        </w:tc>
        <w:tc>
          <w:tcPr>
            <w:tcW w:w="1263" w:type="dxa"/>
            <w:tcBorders>
              <w:top w:val="nil"/>
              <w:left w:val="nil"/>
              <w:bottom w:val="nil"/>
              <w:right w:val="single" w:sz="4" w:space="0" w:color="auto"/>
            </w:tcBorders>
          </w:tcPr>
          <w:p w:rsidR="00342CFB" w:rsidRDefault="00F64C11"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sidR="00342CFB">
              <w:rPr>
                <w:color w:val="943634"/>
              </w:rPr>
              <w:t xml:space="preserve"> </w:t>
            </w:r>
            <w:r w:rsidR="00342CFB">
              <w:t>11.4%</w:t>
            </w:r>
            <w:r w:rsidR="00342CFB" w:rsidRPr="00E24315">
              <w:t xml:space="preserve"> </w:t>
            </w:r>
          </w:p>
        </w:tc>
        <w:tc>
          <w:tcPr>
            <w:tcW w:w="1263" w:type="dxa"/>
            <w:tcBorders>
              <w:top w:val="nil"/>
              <w:left w:val="single" w:sz="4" w:space="0" w:color="auto"/>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2142</w:t>
            </w:r>
          </w:p>
        </w:tc>
        <w:tc>
          <w:tcPr>
            <w:tcW w:w="1263" w:type="dxa"/>
            <w:tcBorders>
              <w:top w:val="nil"/>
              <w:left w:val="nil"/>
              <w:bottom w:val="nil"/>
              <w:right w:val="single" w:sz="4" w:space="0" w:color="auto"/>
            </w:tcBorders>
          </w:tcPr>
          <w:p w:rsidR="00342CFB" w:rsidRDefault="00F64C11"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rPr>
              <w:t xml:space="preserve"> </w:t>
            </w:r>
            <w:r w:rsidR="00342CFB">
              <w:rPr>
                <w:color w:val="943634"/>
              </w:rPr>
              <w:t xml:space="preserve"> </w:t>
            </w:r>
            <w:r w:rsidR="00342CFB">
              <w:t>24</w:t>
            </w:r>
            <w:r w:rsidR="00342CFB" w:rsidRPr="00E24315">
              <w:t>.</w:t>
            </w:r>
            <w:r w:rsidR="00342CFB">
              <w:t>5%</w:t>
            </w:r>
          </w:p>
        </w:tc>
        <w:tc>
          <w:tcPr>
            <w:tcW w:w="1263" w:type="dxa"/>
            <w:tcBorders>
              <w:top w:val="nil"/>
              <w:left w:val="single" w:sz="4" w:space="0" w:color="auto"/>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3084</w:t>
            </w:r>
          </w:p>
        </w:tc>
        <w:tc>
          <w:tcPr>
            <w:tcW w:w="1264" w:type="dxa"/>
            <w:tcBorders>
              <w:top w:val="nil"/>
              <w:left w:val="nil"/>
              <w:bottom w:val="nil"/>
              <w:right w:val="nil"/>
            </w:tcBorders>
          </w:tcPr>
          <w:p w:rsidR="00342CFB" w:rsidRDefault="00F64C11"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sidR="00342CFB">
              <w:rPr>
                <w:color w:val="943634"/>
              </w:rPr>
              <w:t xml:space="preserve"> </w:t>
            </w:r>
            <w:r w:rsidR="00342CFB" w:rsidRPr="00BA4EAD">
              <w:t>26.2</w:t>
            </w:r>
            <w:r w:rsidR="00342CFB">
              <w:t>%</w:t>
            </w:r>
          </w:p>
        </w:tc>
      </w:tr>
      <w:tr w:rsidR="00342CFB" w:rsidTr="002820C3">
        <w:tc>
          <w:tcPr>
            <w:cnfStyle w:val="001000000000" w:firstRow="0" w:lastRow="0" w:firstColumn="1" w:lastColumn="0" w:oddVBand="0" w:evenVBand="0" w:oddHBand="0" w:evenHBand="0" w:firstRowFirstColumn="0" w:firstRowLastColumn="0" w:lastRowFirstColumn="0" w:lastRowLastColumn="0"/>
            <w:tcW w:w="1237" w:type="dxa"/>
            <w:tcBorders>
              <w:top w:val="nil"/>
              <w:left w:val="nil"/>
              <w:bottom w:val="nil"/>
              <w:right w:val="nil"/>
            </w:tcBorders>
          </w:tcPr>
          <w:p w:rsidR="00342CFB" w:rsidRPr="00C14F97" w:rsidRDefault="00342CFB" w:rsidP="008146C6">
            <w:pPr>
              <w:pStyle w:val="Tabletextleft"/>
            </w:pPr>
            <w:r w:rsidRPr="00C14F97">
              <w:t>Perth</w:t>
            </w:r>
          </w:p>
        </w:tc>
        <w:tc>
          <w:tcPr>
            <w:tcW w:w="1263" w:type="dxa"/>
            <w:tcBorders>
              <w:top w:val="nil"/>
              <w:left w:val="nil"/>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2792</w:t>
            </w:r>
          </w:p>
        </w:tc>
        <w:tc>
          <w:tcPr>
            <w:tcW w:w="1263" w:type="dxa"/>
            <w:tcBorders>
              <w:top w:val="nil"/>
              <w:left w:val="nil"/>
              <w:bottom w:val="nil"/>
              <w:right w:val="single" w:sz="4" w:space="0" w:color="auto"/>
            </w:tcBorders>
          </w:tcPr>
          <w:p w:rsidR="00342CFB" w:rsidRDefault="00F64C11"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sidR="00342CFB">
              <w:rPr>
                <w:color w:val="F79646"/>
              </w:rPr>
              <w:t xml:space="preserve"> </w:t>
            </w:r>
            <w:r w:rsidR="00342CFB">
              <w:t>6.1%</w:t>
            </w:r>
            <w:r w:rsidR="00342CFB" w:rsidRPr="00E24315">
              <w:t xml:space="preserve"> </w:t>
            </w:r>
          </w:p>
        </w:tc>
        <w:tc>
          <w:tcPr>
            <w:tcW w:w="1263" w:type="dxa"/>
            <w:tcBorders>
              <w:top w:val="nil"/>
              <w:left w:val="single" w:sz="4" w:space="0" w:color="auto"/>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 xml:space="preserve">     1238 </w:t>
            </w:r>
          </w:p>
        </w:tc>
        <w:tc>
          <w:tcPr>
            <w:tcW w:w="1263" w:type="dxa"/>
            <w:tcBorders>
              <w:top w:val="nil"/>
              <w:left w:val="nil"/>
              <w:bottom w:val="nil"/>
              <w:right w:val="single" w:sz="4" w:space="0" w:color="auto"/>
            </w:tcBorders>
          </w:tcPr>
          <w:p w:rsidR="00342CFB" w:rsidRDefault="00F64C11"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rPr>
              <w:t xml:space="preserve"> </w:t>
            </w:r>
            <w:r w:rsidR="00342CFB">
              <w:rPr>
                <w:color w:val="F79646"/>
              </w:rPr>
              <w:t xml:space="preserve"> </w:t>
            </w:r>
            <w:r w:rsidR="00342CFB" w:rsidRPr="00E24315">
              <w:t>1</w:t>
            </w:r>
            <w:r w:rsidR="00342CFB">
              <w:t>4</w:t>
            </w:r>
            <w:r w:rsidR="00342CFB" w:rsidRPr="00E24315">
              <w:t>.</w:t>
            </w:r>
            <w:r w:rsidR="00342CFB">
              <w:t>8%</w:t>
            </w:r>
          </w:p>
        </w:tc>
        <w:tc>
          <w:tcPr>
            <w:tcW w:w="1263" w:type="dxa"/>
            <w:tcBorders>
              <w:top w:val="nil"/>
              <w:left w:val="single" w:sz="4" w:space="0" w:color="auto"/>
              <w:bottom w:val="nil"/>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 xml:space="preserve"> 1553</w:t>
            </w:r>
          </w:p>
        </w:tc>
        <w:tc>
          <w:tcPr>
            <w:tcW w:w="1264" w:type="dxa"/>
            <w:tcBorders>
              <w:top w:val="nil"/>
              <w:left w:val="nil"/>
              <w:bottom w:val="nil"/>
              <w:right w:val="nil"/>
            </w:tcBorders>
          </w:tcPr>
          <w:p w:rsidR="00342CFB" w:rsidRDefault="00F64C11"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FF0000"/>
                <w:szCs w:val="24"/>
                <w:lang w:eastAsia="en-AU"/>
              </w:rPr>
              <w:t>▼</w:t>
            </w:r>
            <w:r w:rsidR="00342CFB">
              <w:rPr>
                <w:color w:val="F79646"/>
              </w:rPr>
              <w:t xml:space="preserve"> </w:t>
            </w:r>
            <w:r w:rsidR="00342CFB">
              <w:t>17.9%</w:t>
            </w:r>
          </w:p>
        </w:tc>
      </w:tr>
      <w:tr w:rsidR="00342CFB" w:rsidTr="002820C3">
        <w:tc>
          <w:tcPr>
            <w:cnfStyle w:val="001000000000" w:firstRow="0" w:lastRow="0" w:firstColumn="1" w:lastColumn="0" w:oddVBand="0" w:evenVBand="0" w:oddHBand="0" w:evenHBand="0" w:firstRowFirstColumn="0" w:firstRowLastColumn="0" w:lastRowFirstColumn="0" w:lastRowLastColumn="0"/>
            <w:tcW w:w="1237" w:type="dxa"/>
            <w:tcBorders>
              <w:top w:val="nil"/>
              <w:left w:val="nil"/>
              <w:bottom w:val="single" w:sz="4" w:space="0" w:color="auto"/>
              <w:right w:val="nil"/>
            </w:tcBorders>
          </w:tcPr>
          <w:p w:rsidR="00342CFB" w:rsidRPr="00C14F97" w:rsidRDefault="00342CFB" w:rsidP="008146C6">
            <w:pPr>
              <w:pStyle w:val="Tabletextleft"/>
            </w:pPr>
            <w:r w:rsidRPr="00C14F97">
              <w:t>Sydney</w:t>
            </w:r>
          </w:p>
        </w:tc>
        <w:tc>
          <w:tcPr>
            <w:tcW w:w="1263" w:type="dxa"/>
            <w:tcBorders>
              <w:top w:val="nil"/>
              <w:left w:val="nil"/>
              <w:bottom w:val="single" w:sz="4" w:space="0" w:color="auto"/>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8395</w:t>
            </w:r>
          </w:p>
        </w:tc>
        <w:tc>
          <w:tcPr>
            <w:tcW w:w="1263" w:type="dxa"/>
            <w:tcBorders>
              <w:top w:val="nil"/>
              <w:left w:val="nil"/>
              <w:bottom w:val="single" w:sz="4" w:space="0" w:color="auto"/>
              <w:right w:val="single" w:sz="4" w:space="0" w:color="auto"/>
            </w:tcBorders>
          </w:tcPr>
          <w:p w:rsidR="00342CFB" w:rsidRDefault="00F64C11"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rPr>
              <w:t xml:space="preserve"> </w:t>
            </w:r>
            <w:r w:rsidR="00342CFB">
              <w:rPr>
                <w:color w:val="943634"/>
              </w:rPr>
              <w:t xml:space="preserve"> </w:t>
            </w:r>
            <w:r w:rsidR="00342CFB">
              <w:t>6.9%</w:t>
            </w:r>
            <w:r w:rsidR="00342CFB" w:rsidRPr="00E24315">
              <w:t xml:space="preserve"> </w:t>
            </w:r>
          </w:p>
        </w:tc>
        <w:tc>
          <w:tcPr>
            <w:tcW w:w="1263" w:type="dxa"/>
            <w:tcBorders>
              <w:top w:val="nil"/>
              <w:left w:val="single" w:sz="4" w:space="0" w:color="auto"/>
              <w:bottom w:val="single" w:sz="4" w:space="0" w:color="auto"/>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2257</w:t>
            </w:r>
          </w:p>
        </w:tc>
        <w:tc>
          <w:tcPr>
            <w:tcW w:w="1263" w:type="dxa"/>
            <w:tcBorders>
              <w:top w:val="nil"/>
              <w:left w:val="nil"/>
              <w:bottom w:val="single" w:sz="4" w:space="0" w:color="auto"/>
              <w:right w:val="single" w:sz="4" w:space="0" w:color="auto"/>
            </w:tcBorders>
          </w:tcPr>
          <w:p w:rsidR="00342CFB" w:rsidRDefault="00F64C11"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rPr>
              <w:t xml:space="preserve"> </w:t>
            </w:r>
            <w:r w:rsidR="00342CFB">
              <w:t>1.3%</w:t>
            </w:r>
          </w:p>
        </w:tc>
        <w:tc>
          <w:tcPr>
            <w:tcW w:w="1263" w:type="dxa"/>
            <w:tcBorders>
              <w:top w:val="nil"/>
              <w:left w:val="single" w:sz="4" w:space="0" w:color="auto"/>
              <w:bottom w:val="single" w:sz="4" w:space="0" w:color="auto"/>
              <w:right w:val="nil"/>
            </w:tcBorders>
          </w:tcPr>
          <w:p w:rsidR="00342CFB" w:rsidRDefault="00342CFB" w:rsidP="002820C3">
            <w:pPr>
              <w:pStyle w:val="Tabletextright"/>
              <w:cnfStyle w:val="000000000000" w:firstRow="0" w:lastRow="0" w:firstColumn="0" w:lastColumn="0" w:oddVBand="0" w:evenVBand="0" w:oddHBand="0" w:evenHBand="0" w:firstRowFirstColumn="0" w:firstRowLastColumn="0" w:lastRowFirstColumn="0" w:lastRowLastColumn="0"/>
            </w:pPr>
            <w:r>
              <w:t>6138</w:t>
            </w:r>
          </w:p>
        </w:tc>
        <w:tc>
          <w:tcPr>
            <w:tcW w:w="1264" w:type="dxa"/>
            <w:tcBorders>
              <w:top w:val="nil"/>
              <w:left w:val="nil"/>
              <w:bottom w:val="single" w:sz="4" w:space="0" w:color="auto"/>
              <w:right w:val="nil"/>
            </w:tcBorders>
          </w:tcPr>
          <w:p w:rsidR="00342CFB" w:rsidRDefault="00F64C11" w:rsidP="002820C3">
            <w:pPr>
              <w:pStyle w:val="Tabletextright"/>
              <w:cnfStyle w:val="000000000000" w:firstRow="0" w:lastRow="0" w:firstColumn="0" w:lastColumn="0" w:oddVBand="0" w:evenVBand="0" w:oddHBand="0" w:evenHBand="0" w:firstRowFirstColumn="0" w:firstRowLastColumn="0" w:lastRowFirstColumn="0" w:lastRowLastColumn="0"/>
            </w:pPr>
            <w:r w:rsidRPr="00A206D0">
              <w:rPr>
                <w:rFonts w:eastAsia="Times New Roman" w:cs="Times New Roman"/>
                <w:color w:val="92D050"/>
                <w:szCs w:val="24"/>
                <w:lang w:eastAsia="en-AU"/>
              </w:rPr>
              <w:t>▲</w:t>
            </w:r>
            <w:r>
              <w:rPr>
                <w:color w:val="943634"/>
              </w:rPr>
              <w:t xml:space="preserve"> </w:t>
            </w:r>
            <w:r w:rsidR="00342CFB">
              <w:rPr>
                <w:color w:val="943634"/>
              </w:rPr>
              <w:t xml:space="preserve"> </w:t>
            </w:r>
            <w:r w:rsidR="00342CFB">
              <w:t>9.1%</w:t>
            </w:r>
          </w:p>
        </w:tc>
      </w:tr>
    </w:tbl>
    <w:p w:rsidR="00342CFB" w:rsidRPr="00B76F6A" w:rsidRDefault="00342CFB" w:rsidP="00342CFB">
      <w:pPr>
        <w:pStyle w:val="Source"/>
      </w:pPr>
      <w:r>
        <w:t>Note: Changes are calculated using prices in real terms</w:t>
      </w:r>
    </w:p>
    <w:p w:rsidR="00342CFB" w:rsidRDefault="00342CFB" w:rsidP="00342CFB">
      <w:r>
        <w:t xml:space="preserve">The fall in revenue and higher expenses led to a drop in the car parking profit per space for Melbourne and Perth airports. The growth in revenue at Sydney Airport, combined with a modest fall in expenses, led to the only increase in profit of the four airports, with a rise of 9.1 per cent over last year. </w:t>
      </w:r>
    </w:p>
    <w:p w:rsidR="00342CFB" w:rsidRDefault="00342CFB" w:rsidP="00342CFB">
      <w:r>
        <w:t xml:space="preserve">Sydney Airport has reported the highest profit per car parking space for the past decade. During 2015-16, Sydney Airport’s profit per car park space was 53.7 per cent higher than the next highest airport. </w:t>
      </w:r>
    </w:p>
    <w:p w:rsidR="00342CFB" w:rsidRDefault="00342CFB" w:rsidP="00342CFB">
      <w:pPr>
        <w:pStyle w:val="Numbered11"/>
        <w:keepNext/>
        <w:tabs>
          <w:tab w:val="clear" w:pos="1021"/>
          <w:tab w:val="left" w:pos="426"/>
        </w:tabs>
        <w:ind w:left="425" w:hanging="425"/>
      </w:pPr>
      <w:bookmarkStart w:id="19" w:name="_Toc475981034"/>
      <w:r>
        <w:t>Landside access prices, revenues, throughput, and investment</w:t>
      </w:r>
      <w:bookmarkEnd w:id="19"/>
    </w:p>
    <w:p w:rsidR="00342CFB" w:rsidRPr="003C39FF" w:rsidRDefault="00342CFB" w:rsidP="00342CFB">
      <w:r w:rsidRPr="003C39FF">
        <w:t xml:space="preserve">Access to airport landside </w:t>
      </w:r>
      <w:r>
        <w:t>areas</w:t>
      </w:r>
      <w:r w:rsidRPr="003C39FF">
        <w:t xml:space="preserve"> (e.g. forecourt </w:t>
      </w:r>
      <w:r>
        <w:t>and transport hubs</w:t>
      </w:r>
      <w:r w:rsidRPr="003C39FF">
        <w:t xml:space="preserve">) is required by alternative transport modes for picking up and dropping off passengers. </w:t>
      </w:r>
      <w:r>
        <w:t>T</w:t>
      </w:r>
      <w:r w:rsidRPr="003C39FF">
        <w:t xml:space="preserve">hese modes include off-airport car parking, terminal pick-up and drop-off, taxis, hire cars, limousines, public and private buses, and trains. </w:t>
      </w:r>
      <w:r>
        <w:t>These</w:t>
      </w:r>
      <w:r w:rsidRPr="003C39FF">
        <w:t xml:space="preserve"> transport modes</w:t>
      </w:r>
      <w:r>
        <w:t xml:space="preserve"> </w:t>
      </w:r>
      <w:r w:rsidRPr="003C39FF">
        <w:t>compete with airports’ own car parks</w:t>
      </w:r>
      <w:r>
        <w:t xml:space="preserve"> to varying degrees,</w:t>
      </w:r>
      <w:r w:rsidRPr="003C39FF">
        <w:t xml:space="preserve"> but </w:t>
      </w:r>
      <w:r>
        <w:t xml:space="preserve">also </w:t>
      </w:r>
      <w:r w:rsidRPr="003C39FF">
        <w:t>rely on airports to provide adequate access to the landside bottleneck areas.</w:t>
      </w:r>
      <w:r w:rsidRPr="00AE4B99">
        <w:rPr>
          <w:vertAlign w:val="superscript"/>
        </w:rPr>
        <w:footnoteReference w:id="51"/>
      </w:r>
    </w:p>
    <w:p w:rsidR="00342CFB" w:rsidRPr="003C39FF" w:rsidRDefault="00342CFB" w:rsidP="00342CFB">
      <w:r w:rsidRPr="003C39FF">
        <w:t>Because airports earn a significant proportion of revenue from their own car</w:t>
      </w:r>
      <w:r>
        <w:t xml:space="preserve"> </w:t>
      </w:r>
      <w:r w:rsidRPr="003C39FF">
        <w:t>park</w:t>
      </w:r>
      <w:r>
        <w:t>s</w:t>
      </w:r>
      <w:r w:rsidRPr="003C39FF">
        <w:t>, they are unlikely to have a</w:t>
      </w:r>
      <w:r>
        <w:t xml:space="preserve"> strong</w:t>
      </w:r>
      <w:r w:rsidRPr="003C39FF">
        <w:t xml:space="preserve"> incentive to provide favourable terms and conditions for the alternative transport modes to access the landside areas control</w:t>
      </w:r>
      <w:r>
        <w:t>led by airports</w:t>
      </w:r>
      <w:r w:rsidRPr="003C39FF">
        <w:t xml:space="preserve">. </w:t>
      </w:r>
      <w:r>
        <w:t>However, i</w:t>
      </w:r>
      <w:r w:rsidRPr="003C39FF">
        <w:t xml:space="preserve">t is important that airports provide adequate access to alternative transport modes to landside infrastructure to facilitate competition, which in turn can lead to </w:t>
      </w:r>
      <w:r>
        <w:t>better</w:t>
      </w:r>
      <w:r w:rsidRPr="003C39FF">
        <w:t xml:space="preserve"> outcomes for consumers through improved service level and lower prices. To facilitate such outcomes, </w:t>
      </w:r>
      <w:r>
        <w:t>the ACCC first began to collect landside data</w:t>
      </w:r>
      <w:r>
        <w:rPr>
          <w:rStyle w:val="FootnoteReference"/>
        </w:rPr>
        <w:footnoteReference w:id="52"/>
      </w:r>
      <w:r>
        <w:t xml:space="preserve"> from 2009-10 and </w:t>
      </w:r>
      <w:r w:rsidRPr="003C39FF">
        <w:t xml:space="preserve">commenced monitoring of </w:t>
      </w:r>
      <w:r w:rsidRPr="003C39FF">
        <w:lastRenderedPageBreak/>
        <w:t>airport landside quality of service in its 2013-14 airport monitoring report. As part of its annual monitoring program, the ACCC surveys a range of landside operators about their perception of services provided by airports in relation to landside access.</w:t>
      </w:r>
      <w:r w:rsidRPr="00C1663E">
        <w:rPr>
          <w:rStyle w:val="FootnoteReference"/>
        </w:rPr>
        <w:footnoteReference w:id="53"/>
      </w:r>
      <w:r w:rsidRPr="00C1663E">
        <w:rPr>
          <w:rStyle w:val="FootnoteReference"/>
        </w:rPr>
        <w:t xml:space="preserve"> </w:t>
      </w:r>
    </w:p>
    <w:p w:rsidR="00342CFB" w:rsidRDefault="00342CFB" w:rsidP="00342CFB">
      <w:r w:rsidRPr="00C1663E">
        <w:t xml:space="preserve">Section 1.7.1 discusses quality of service </w:t>
      </w:r>
      <w:r>
        <w:t>ratings</w:t>
      </w:r>
      <w:r w:rsidRPr="00C1663E">
        <w:t xml:space="preserve"> from landside operators’ survey.</w:t>
      </w:r>
      <w:r w:rsidRPr="002D469B">
        <w:t xml:space="preserve"> Section 1.7.2 examines changes in access charge</w:t>
      </w:r>
      <w:r>
        <w:t>s</w:t>
      </w:r>
      <w:r w:rsidRPr="002D469B">
        <w:t xml:space="preserve"> levied by the airports. Section </w:t>
      </w:r>
      <w:r>
        <w:t>1.7.</w:t>
      </w:r>
      <w:r w:rsidRPr="00C1663E">
        <w:t>3</w:t>
      </w:r>
      <w:r w:rsidRPr="002D469B">
        <w:t xml:space="preserve"> examines the trends in landside revenue and throughput</w:t>
      </w:r>
      <w:r w:rsidRPr="00C1663E">
        <w:t xml:space="preserve"> while </w:t>
      </w:r>
      <w:r>
        <w:t>S</w:t>
      </w:r>
      <w:r w:rsidRPr="002D469B">
        <w:t xml:space="preserve">ection </w:t>
      </w:r>
      <w:r>
        <w:t>1.7.</w:t>
      </w:r>
      <w:r w:rsidRPr="002D469B">
        <w:t>4 discuss</w:t>
      </w:r>
      <w:r>
        <w:t>es</w:t>
      </w:r>
      <w:r w:rsidRPr="002D469B">
        <w:t xml:space="preserve"> airports investment in landside facilities. </w:t>
      </w:r>
    </w:p>
    <w:p w:rsidR="00342CFB" w:rsidRPr="003C39FF" w:rsidRDefault="00342CFB" w:rsidP="00342CFB">
      <w:pPr>
        <w:pStyle w:val="Numbered111"/>
        <w:tabs>
          <w:tab w:val="clear" w:pos="1361"/>
          <w:tab w:val="left" w:pos="426"/>
        </w:tabs>
        <w:spacing w:after="0"/>
        <w:ind w:left="426" w:hanging="426"/>
      </w:pPr>
      <w:r w:rsidRPr="003C39FF">
        <w:t xml:space="preserve">Quality of landside services </w:t>
      </w:r>
    </w:p>
    <w:p w:rsidR="00342CFB" w:rsidRPr="00AE4B99" w:rsidRDefault="00342CFB" w:rsidP="00342CFB">
      <w:r w:rsidRPr="00AE4B99">
        <w:t xml:space="preserve">The ACCC </w:t>
      </w:r>
      <w:r>
        <w:t>monitors</w:t>
      </w:r>
      <w:r w:rsidRPr="00AE4B99">
        <w:t xml:space="preserve"> the quality of service provided to companies seeking access to airport landside areas. </w:t>
      </w:r>
      <w:r>
        <w:t>The quality of service rating is based on responses from landside operators received by the ACCC to its annual survey. W</w:t>
      </w:r>
      <w:r w:rsidRPr="003C39FF">
        <w:t xml:space="preserve">hile </w:t>
      </w:r>
      <w:r>
        <w:t>the operators’ responses have been limited</w:t>
      </w:r>
      <w:r w:rsidRPr="003C39FF">
        <w:t xml:space="preserve">, </w:t>
      </w:r>
      <w:r>
        <w:t xml:space="preserve">the rating </w:t>
      </w:r>
      <w:r w:rsidRPr="003C39FF">
        <w:t>provide</w:t>
      </w:r>
      <w:r>
        <w:t>s</w:t>
      </w:r>
      <w:r w:rsidRPr="003C39FF">
        <w:t xml:space="preserve"> some indication of the </w:t>
      </w:r>
      <w:r>
        <w:t>quality</w:t>
      </w:r>
      <w:r w:rsidRPr="003C39FF">
        <w:t xml:space="preserve"> of </w:t>
      </w:r>
      <w:r>
        <w:t xml:space="preserve">landside </w:t>
      </w:r>
      <w:r w:rsidRPr="003C39FF">
        <w:t xml:space="preserve">services. </w:t>
      </w:r>
      <w:r w:rsidRPr="00AE4B99">
        <w:t xml:space="preserve">Table </w:t>
      </w:r>
      <w:r>
        <w:t>2</w:t>
      </w:r>
      <w:r w:rsidRPr="00AE4B99">
        <w:t>.</w:t>
      </w:r>
      <w:r>
        <w:t>7</w:t>
      </w:r>
      <w:r w:rsidRPr="00AE4B99">
        <w:t xml:space="preserve">.1 presents the landside ratings for each airport for 2015-16. </w:t>
      </w:r>
    </w:p>
    <w:p w:rsidR="00342CFB" w:rsidRPr="00760782" w:rsidRDefault="00342CFB" w:rsidP="002740E9">
      <w:pPr>
        <w:keepNext/>
        <w:spacing w:before="240" w:after="200" w:line="276" w:lineRule="auto"/>
        <w:ind w:left="1440" w:hanging="1440"/>
        <w:outlineLvl w:val="3"/>
        <w:rPr>
          <w:b/>
          <w:color w:val="51626F"/>
        </w:rPr>
      </w:pPr>
      <w:r w:rsidRPr="00760782">
        <w:rPr>
          <w:b/>
          <w:color w:val="51626F"/>
        </w:rPr>
        <w:t>Table 2.7.1</w:t>
      </w:r>
      <w:r w:rsidRPr="00760782">
        <w:rPr>
          <w:b/>
          <w:color w:val="51626F"/>
        </w:rPr>
        <w:tab/>
        <w:t>Landside operator’s average ratings of airports’ landside areas for 2015</w:t>
      </w:r>
      <w:r w:rsidR="002740E9">
        <w:rPr>
          <w:b/>
          <w:color w:val="51626F"/>
        </w:rPr>
        <w:noBreakHyphen/>
      </w:r>
      <w:r w:rsidRPr="00760782">
        <w:rPr>
          <w:b/>
          <w:color w:val="51626F"/>
        </w:rPr>
        <w:t>16</w:t>
      </w:r>
    </w:p>
    <w:tbl>
      <w:tblPr>
        <w:tblStyle w:val="TableGrid"/>
        <w:tblW w:w="5000" w:type="pct"/>
        <w:tblLook w:val="04A0" w:firstRow="1" w:lastRow="0" w:firstColumn="1" w:lastColumn="0" w:noHBand="0" w:noVBand="1"/>
      </w:tblPr>
      <w:tblGrid>
        <w:gridCol w:w="3674"/>
        <w:gridCol w:w="2784"/>
        <w:gridCol w:w="2784"/>
      </w:tblGrid>
      <w:tr w:rsidR="00342CFB" w:rsidRPr="00AE4B99"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pct"/>
            <w:tcBorders>
              <w:top w:val="single" w:sz="4" w:space="0" w:color="auto"/>
              <w:bottom w:val="single" w:sz="4" w:space="0" w:color="auto"/>
            </w:tcBorders>
            <w:shd w:val="clear" w:color="auto" w:fill="DFE0DC"/>
          </w:tcPr>
          <w:p w:rsidR="00342CFB" w:rsidRPr="00AE4B99" w:rsidRDefault="00342CFB" w:rsidP="002820C3">
            <w:pPr>
              <w:keepNext/>
              <w:spacing w:before="40" w:after="40"/>
              <w:jc w:val="center"/>
              <w:rPr>
                <w:sz w:val="18"/>
              </w:rPr>
            </w:pPr>
            <w:r w:rsidRPr="00AE4B99">
              <w:rPr>
                <w:color w:val="000000" w:themeColor="text1"/>
                <w:sz w:val="18"/>
              </w:rPr>
              <w:t>Airport</w:t>
            </w:r>
          </w:p>
        </w:tc>
        <w:tc>
          <w:tcPr>
            <w:tcW w:w="1506" w:type="pct"/>
            <w:tcBorders>
              <w:top w:val="single" w:sz="4" w:space="0" w:color="auto"/>
              <w:bottom w:val="single" w:sz="4" w:space="0" w:color="auto"/>
            </w:tcBorders>
            <w:shd w:val="clear" w:color="auto" w:fill="DFE0DC"/>
          </w:tcPr>
          <w:p w:rsidR="00342CFB" w:rsidRPr="00AE4B99" w:rsidRDefault="00342CFB"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b w:val="0"/>
                <w:color w:val="000000" w:themeColor="text1"/>
                <w:sz w:val="18"/>
              </w:rPr>
            </w:pPr>
            <w:r w:rsidRPr="00AE4B99">
              <w:rPr>
                <w:color w:val="000000" w:themeColor="text1"/>
                <w:sz w:val="18"/>
              </w:rPr>
              <w:t>Rating category 2015-16</w:t>
            </w:r>
          </w:p>
        </w:tc>
        <w:tc>
          <w:tcPr>
            <w:tcW w:w="1506" w:type="pct"/>
            <w:tcBorders>
              <w:top w:val="single" w:sz="4" w:space="0" w:color="auto"/>
              <w:bottom w:val="single" w:sz="4" w:space="0" w:color="auto"/>
            </w:tcBorders>
            <w:shd w:val="clear" w:color="auto" w:fill="DFE0DC"/>
          </w:tcPr>
          <w:p w:rsidR="00342CFB" w:rsidRPr="00AE4B99" w:rsidRDefault="00342CFB"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b w:val="0"/>
                <w:color w:val="000000" w:themeColor="text1"/>
                <w:sz w:val="18"/>
              </w:rPr>
            </w:pPr>
            <w:r w:rsidRPr="00AE4B99">
              <w:rPr>
                <w:color w:val="000000" w:themeColor="text1"/>
                <w:sz w:val="18"/>
              </w:rPr>
              <w:t>1-year change</w:t>
            </w:r>
          </w:p>
        </w:tc>
      </w:tr>
      <w:tr w:rsidR="00342CFB" w:rsidRPr="00AE4B99" w:rsidTr="002820C3">
        <w:tc>
          <w:tcPr>
            <w:cnfStyle w:val="001000000000" w:firstRow="0" w:lastRow="0" w:firstColumn="1" w:lastColumn="0" w:oddVBand="0" w:evenVBand="0" w:oddHBand="0" w:evenHBand="0" w:firstRowFirstColumn="0" w:firstRowLastColumn="0" w:lastRowFirstColumn="0" w:lastRowLastColumn="0"/>
            <w:tcW w:w="1988" w:type="pct"/>
            <w:tcBorders>
              <w:left w:val="nil"/>
              <w:bottom w:val="nil"/>
              <w:right w:val="nil"/>
            </w:tcBorders>
          </w:tcPr>
          <w:p w:rsidR="00342CFB" w:rsidRPr="00AE4B99" w:rsidRDefault="00342CFB" w:rsidP="002820C3">
            <w:pPr>
              <w:keepNext/>
              <w:spacing w:before="40" w:after="40"/>
              <w:rPr>
                <w:sz w:val="18"/>
              </w:rPr>
            </w:pPr>
            <w:r w:rsidRPr="00AE4B99">
              <w:rPr>
                <w:sz w:val="18"/>
              </w:rPr>
              <w:t>Brisbane Airport</w:t>
            </w:r>
          </w:p>
        </w:tc>
        <w:tc>
          <w:tcPr>
            <w:tcW w:w="1506" w:type="pct"/>
            <w:tcBorders>
              <w:left w:val="nil"/>
              <w:bottom w:val="nil"/>
              <w:right w:val="nil"/>
            </w:tcBorders>
          </w:tcPr>
          <w:p w:rsidR="00342CFB" w:rsidRPr="00AE4B99"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AE4B99">
              <w:rPr>
                <w:sz w:val="18"/>
              </w:rPr>
              <w:t>Poor</w:t>
            </w:r>
          </w:p>
        </w:tc>
        <w:tc>
          <w:tcPr>
            <w:tcW w:w="1506" w:type="pct"/>
            <w:tcBorders>
              <w:left w:val="nil"/>
              <w:bottom w:val="nil"/>
              <w:right w:val="nil"/>
            </w:tcBorders>
          </w:tcPr>
          <w:p w:rsidR="00342CFB" w:rsidRPr="00AE4B99"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AE4B99">
              <w:rPr>
                <w:rFonts w:eastAsia="Times New Roman" w:cs="Times New Roman"/>
                <w:color w:val="FF0000"/>
                <w:sz w:val="16"/>
                <w:szCs w:val="24"/>
                <w:lang w:eastAsia="en-AU"/>
              </w:rPr>
              <w:t>▼</w:t>
            </w:r>
            <w:r w:rsidRPr="00AE4B99">
              <w:rPr>
                <w:rFonts w:eastAsia="Times New Roman" w:cs="Times New Roman"/>
                <w:sz w:val="16"/>
                <w:szCs w:val="24"/>
                <w:lang w:eastAsia="en-AU"/>
              </w:rPr>
              <w:t>*</w:t>
            </w:r>
          </w:p>
        </w:tc>
      </w:tr>
      <w:tr w:rsidR="00342CFB" w:rsidRPr="00AE4B99" w:rsidTr="002820C3">
        <w:tc>
          <w:tcPr>
            <w:cnfStyle w:val="001000000000" w:firstRow="0" w:lastRow="0" w:firstColumn="1" w:lastColumn="0" w:oddVBand="0" w:evenVBand="0" w:oddHBand="0" w:evenHBand="0" w:firstRowFirstColumn="0" w:firstRowLastColumn="0" w:lastRowFirstColumn="0" w:lastRowLastColumn="0"/>
            <w:tcW w:w="1988" w:type="pct"/>
            <w:tcBorders>
              <w:top w:val="nil"/>
              <w:left w:val="nil"/>
              <w:bottom w:val="nil"/>
              <w:right w:val="nil"/>
            </w:tcBorders>
          </w:tcPr>
          <w:p w:rsidR="00342CFB" w:rsidRPr="00AE4B99" w:rsidRDefault="00342CFB" w:rsidP="002820C3">
            <w:pPr>
              <w:keepNext/>
              <w:spacing w:before="40" w:after="40"/>
              <w:rPr>
                <w:sz w:val="18"/>
              </w:rPr>
            </w:pPr>
            <w:r w:rsidRPr="00AE4B99">
              <w:rPr>
                <w:sz w:val="18"/>
              </w:rPr>
              <w:t>Melbourne Airport</w:t>
            </w:r>
          </w:p>
        </w:tc>
        <w:tc>
          <w:tcPr>
            <w:tcW w:w="1506" w:type="pct"/>
            <w:tcBorders>
              <w:top w:val="nil"/>
              <w:left w:val="nil"/>
              <w:bottom w:val="nil"/>
              <w:right w:val="nil"/>
            </w:tcBorders>
          </w:tcPr>
          <w:p w:rsidR="00342CFB" w:rsidRPr="00AE4B99"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color w:val="FF0000"/>
                <w:sz w:val="18"/>
              </w:rPr>
            </w:pPr>
            <w:r w:rsidRPr="00AE4B99">
              <w:rPr>
                <w:sz w:val="18"/>
              </w:rPr>
              <w:t>Satisfactory</w:t>
            </w:r>
          </w:p>
        </w:tc>
        <w:tc>
          <w:tcPr>
            <w:tcW w:w="1506" w:type="pct"/>
            <w:tcBorders>
              <w:top w:val="nil"/>
              <w:left w:val="nil"/>
              <w:bottom w:val="nil"/>
              <w:right w:val="nil"/>
            </w:tcBorders>
          </w:tcPr>
          <w:p w:rsidR="00342CFB" w:rsidRPr="00AE4B99"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color w:val="FF0000"/>
                <w:sz w:val="18"/>
              </w:rPr>
            </w:pPr>
            <w:r w:rsidRPr="00AE4B99">
              <w:rPr>
                <w:rFonts w:eastAsia="Times New Roman" w:cs="Times New Roman"/>
                <w:color w:val="00B050"/>
                <w:sz w:val="16"/>
                <w:szCs w:val="24"/>
                <w:lang w:eastAsia="en-AU"/>
              </w:rPr>
              <w:t>▲</w:t>
            </w:r>
          </w:p>
        </w:tc>
      </w:tr>
      <w:tr w:rsidR="00342CFB" w:rsidRPr="00AE4B99" w:rsidTr="002820C3">
        <w:tc>
          <w:tcPr>
            <w:cnfStyle w:val="001000000000" w:firstRow="0" w:lastRow="0" w:firstColumn="1" w:lastColumn="0" w:oddVBand="0" w:evenVBand="0" w:oddHBand="0" w:evenHBand="0" w:firstRowFirstColumn="0" w:firstRowLastColumn="0" w:lastRowFirstColumn="0" w:lastRowLastColumn="0"/>
            <w:tcW w:w="1988" w:type="pct"/>
            <w:tcBorders>
              <w:top w:val="nil"/>
              <w:left w:val="nil"/>
              <w:bottom w:val="nil"/>
              <w:right w:val="nil"/>
            </w:tcBorders>
          </w:tcPr>
          <w:p w:rsidR="00342CFB" w:rsidRPr="00AE4B99" w:rsidRDefault="00342CFB" w:rsidP="002820C3">
            <w:pPr>
              <w:keepNext/>
              <w:spacing w:before="40" w:after="40"/>
              <w:rPr>
                <w:color w:val="000000" w:themeColor="text1"/>
                <w:sz w:val="18"/>
              </w:rPr>
            </w:pPr>
            <w:r w:rsidRPr="00AE4B99">
              <w:rPr>
                <w:color w:val="000000" w:themeColor="text1"/>
                <w:sz w:val="18"/>
              </w:rPr>
              <w:t xml:space="preserve">Perth Airport </w:t>
            </w:r>
          </w:p>
        </w:tc>
        <w:tc>
          <w:tcPr>
            <w:tcW w:w="1506" w:type="pct"/>
            <w:tcBorders>
              <w:top w:val="nil"/>
              <w:left w:val="nil"/>
              <w:bottom w:val="nil"/>
              <w:right w:val="nil"/>
            </w:tcBorders>
          </w:tcPr>
          <w:p w:rsidR="00342CFB" w:rsidRPr="00AE4B99"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FF0000"/>
                <w:sz w:val="18"/>
              </w:rPr>
            </w:pPr>
            <w:r w:rsidRPr="00AE4B99">
              <w:rPr>
                <w:sz w:val="18"/>
              </w:rPr>
              <w:t>Satisfactory</w:t>
            </w:r>
          </w:p>
        </w:tc>
        <w:tc>
          <w:tcPr>
            <w:tcW w:w="1506" w:type="pct"/>
            <w:tcBorders>
              <w:top w:val="nil"/>
              <w:left w:val="nil"/>
              <w:bottom w:val="nil"/>
              <w:right w:val="nil"/>
            </w:tcBorders>
          </w:tcPr>
          <w:p w:rsidR="00342CFB" w:rsidRPr="00AE4B99"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lang w:eastAsia="en-AU"/>
              </w:rPr>
            </w:pPr>
            <w:r w:rsidRPr="00AE4B99">
              <w:rPr>
                <w:rFonts w:cs="Arial"/>
                <w:color w:val="4BACC6"/>
                <w:sz w:val="18"/>
                <w:lang w:eastAsia="en-AU"/>
              </w:rPr>
              <w:t>▬</w:t>
            </w:r>
            <w:r w:rsidRPr="00AE4B99">
              <w:rPr>
                <w:sz w:val="18"/>
                <w:vertAlign w:val="superscript"/>
              </w:rPr>
              <w:t>1</w:t>
            </w:r>
          </w:p>
        </w:tc>
      </w:tr>
      <w:tr w:rsidR="00342CFB" w:rsidRPr="00AE4B99" w:rsidTr="002820C3">
        <w:tc>
          <w:tcPr>
            <w:cnfStyle w:val="001000000000" w:firstRow="0" w:lastRow="0" w:firstColumn="1" w:lastColumn="0" w:oddVBand="0" w:evenVBand="0" w:oddHBand="0" w:evenHBand="0" w:firstRowFirstColumn="0" w:firstRowLastColumn="0" w:lastRowFirstColumn="0" w:lastRowLastColumn="0"/>
            <w:tcW w:w="1988" w:type="pct"/>
            <w:tcBorders>
              <w:top w:val="nil"/>
              <w:left w:val="nil"/>
              <w:bottom w:val="single" w:sz="4" w:space="0" w:color="auto"/>
              <w:right w:val="nil"/>
            </w:tcBorders>
          </w:tcPr>
          <w:p w:rsidR="00342CFB" w:rsidRPr="00AE4B99" w:rsidRDefault="00342CFB" w:rsidP="002820C3">
            <w:pPr>
              <w:keepNext/>
              <w:spacing w:before="40" w:after="40"/>
              <w:rPr>
                <w:color w:val="000000" w:themeColor="text1"/>
                <w:sz w:val="18"/>
              </w:rPr>
            </w:pPr>
            <w:r w:rsidRPr="00AE4B99">
              <w:rPr>
                <w:color w:val="000000" w:themeColor="text1"/>
                <w:sz w:val="18"/>
              </w:rPr>
              <w:t>Sydney Airport</w:t>
            </w:r>
          </w:p>
        </w:tc>
        <w:tc>
          <w:tcPr>
            <w:tcW w:w="1506" w:type="pct"/>
            <w:tcBorders>
              <w:top w:val="nil"/>
              <w:left w:val="nil"/>
              <w:bottom w:val="single" w:sz="4" w:space="0" w:color="auto"/>
              <w:right w:val="nil"/>
            </w:tcBorders>
            <w:vAlign w:val="center"/>
          </w:tcPr>
          <w:p w:rsidR="00342CFB" w:rsidRPr="00AE4B99"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color w:val="FF0000"/>
                <w:sz w:val="18"/>
              </w:rPr>
            </w:pPr>
            <w:r w:rsidRPr="00AE4B99">
              <w:rPr>
                <w:sz w:val="18"/>
              </w:rPr>
              <w:t>Satisfactory</w:t>
            </w:r>
          </w:p>
        </w:tc>
        <w:tc>
          <w:tcPr>
            <w:tcW w:w="1506" w:type="pct"/>
            <w:tcBorders>
              <w:top w:val="nil"/>
              <w:left w:val="nil"/>
              <w:bottom w:val="single" w:sz="4" w:space="0" w:color="auto"/>
              <w:right w:val="nil"/>
            </w:tcBorders>
            <w:vAlign w:val="center"/>
          </w:tcPr>
          <w:p w:rsidR="00342CFB" w:rsidRPr="00AE4B99" w:rsidRDefault="00342CFB"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b/>
                <w:color w:val="FF0000"/>
                <w:sz w:val="18"/>
              </w:rPr>
            </w:pPr>
            <w:r w:rsidRPr="00AE4B99">
              <w:rPr>
                <w:rFonts w:eastAsia="Times New Roman" w:cs="Times New Roman"/>
                <w:color w:val="FF0000"/>
                <w:sz w:val="16"/>
                <w:szCs w:val="24"/>
                <w:lang w:eastAsia="en-AU"/>
              </w:rPr>
              <w:t>▼</w:t>
            </w:r>
            <w:r w:rsidRPr="00AE4B99">
              <w:rPr>
                <w:rFonts w:eastAsia="Times New Roman" w:cs="Times New Roman"/>
                <w:sz w:val="16"/>
                <w:szCs w:val="24"/>
                <w:lang w:eastAsia="en-AU"/>
              </w:rPr>
              <w:t>*</w:t>
            </w:r>
          </w:p>
        </w:tc>
      </w:tr>
    </w:tbl>
    <w:p w:rsidR="00342CFB" w:rsidRPr="00AE4B99" w:rsidRDefault="00342CFB" w:rsidP="00342CFB">
      <w:pPr>
        <w:keepNext/>
        <w:spacing w:before="120" w:after="120"/>
        <w:contextualSpacing/>
        <w:rPr>
          <w:sz w:val="16"/>
          <w:szCs w:val="16"/>
        </w:rPr>
      </w:pPr>
    </w:p>
    <w:p w:rsidR="00342CFB" w:rsidRPr="00AE4B99" w:rsidRDefault="00342CFB" w:rsidP="00342CFB">
      <w:pPr>
        <w:keepNext/>
        <w:spacing w:before="120" w:after="120"/>
        <w:contextualSpacing/>
        <w:rPr>
          <w:sz w:val="16"/>
          <w:szCs w:val="16"/>
        </w:rPr>
      </w:pPr>
      <w:r w:rsidRPr="00AE4B99">
        <w:rPr>
          <w:sz w:val="16"/>
          <w:szCs w:val="16"/>
        </w:rPr>
        <w:t>Source:</w:t>
      </w:r>
      <w:r w:rsidRPr="00AE4B99">
        <w:rPr>
          <w:sz w:val="16"/>
          <w:szCs w:val="16"/>
        </w:rPr>
        <w:tab/>
      </w:r>
      <w:r>
        <w:rPr>
          <w:sz w:val="16"/>
          <w:szCs w:val="16"/>
        </w:rPr>
        <w:t>ACCC</w:t>
      </w:r>
      <w:r w:rsidRPr="00AE4B99">
        <w:rPr>
          <w:sz w:val="16"/>
          <w:szCs w:val="16"/>
        </w:rPr>
        <w:t xml:space="preserve"> survey</w:t>
      </w:r>
      <w:r>
        <w:rPr>
          <w:sz w:val="16"/>
          <w:szCs w:val="16"/>
        </w:rPr>
        <w:t xml:space="preserve"> of landside </w:t>
      </w:r>
      <w:r w:rsidRPr="00AE4B99">
        <w:rPr>
          <w:sz w:val="16"/>
          <w:szCs w:val="16"/>
        </w:rPr>
        <w:t xml:space="preserve">business </w:t>
      </w:r>
      <w:r>
        <w:rPr>
          <w:sz w:val="16"/>
          <w:szCs w:val="16"/>
        </w:rPr>
        <w:t>operators</w:t>
      </w:r>
    </w:p>
    <w:p w:rsidR="00342CFB" w:rsidRPr="00AE4B99" w:rsidRDefault="00342CFB" w:rsidP="00342CFB">
      <w:pPr>
        <w:keepNext/>
        <w:spacing w:before="120" w:after="120"/>
        <w:ind w:left="675" w:hanging="675"/>
        <w:contextualSpacing/>
        <w:rPr>
          <w:sz w:val="16"/>
          <w:szCs w:val="16"/>
        </w:rPr>
      </w:pPr>
      <w:r w:rsidRPr="00AE4B99">
        <w:rPr>
          <w:sz w:val="16"/>
          <w:szCs w:val="16"/>
        </w:rPr>
        <w:t>Note:</w:t>
      </w:r>
      <w:r w:rsidRPr="00AE4B99">
        <w:rPr>
          <w:sz w:val="16"/>
          <w:szCs w:val="16"/>
        </w:rPr>
        <w:tab/>
        <w:t>The rating categories are: very poor, poor, satisfactory, good and excellent.</w:t>
      </w:r>
      <w:r w:rsidRPr="00AE4B99">
        <w:rPr>
          <w:sz w:val="16"/>
          <w:szCs w:val="16"/>
        </w:rPr>
        <w:br/>
      </w:r>
      <w:r w:rsidRPr="00AE4B99">
        <w:rPr>
          <w:rFonts w:eastAsia="Times New Roman" w:cs="Times New Roman"/>
          <w:color w:val="00B050"/>
          <w:sz w:val="16"/>
          <w:szCs w:val="24"/>
          <w:lang w:eastAsia="en-AU"/>
        </w:rPr>
        <w:t>▲</w:t>
      </w:r>
      <w:r w:rsidRPr="00AE4B99">
        <w:rPr>
          <w:rFonts w:eastAsia="Times New Roman" w:cs="Times New Roman"/>
          <w:color w:val="943634"/>
          <w:sz w:val="18"/>
          <w:szCs w:val="24"/>
          <w:lang w:eastAsia="en-AU"/>
        </w:rPr>
        <w:t xml:space="preserve"> </w:t>
      </w:r>
      <w:r w:rsidRPr="00AE4B99">
        <w:rPr>
          <w:sz w:val="16"/>
          <w:szCs w:val="16"/>
        </w:rPr>
        <w:t>indicates an improvement;</w:t>
      </w:r>
      <w:r w:rsidRPr="00AE4B99">
        <w:rPr>
          <w:rFonts w:eastAsia="Times New Roman" w:cs="Times New Roman"/>
          <w:color w:val="943634"/>
          <w:sz w:val="18"/>
          <w:szCs w:val="24"/>
          <w:lang w:eastAsia="en-AU"/>
        </w:rPr>
        <w:t xml:space="preserve"> </w:t>
      </w:r>
      <w:r w:rsidRPr="00AE4B99">
        <w:rPr>
          <w:rFonts w:eastAsia="Times New Roman" w:cs="Times New Roman"/>
          <w:color w:val="FF0000"/>
          <w:sz w:val="16"/>
          <w:szCs w:val="24"/>
          <w:lang w:eastAsia="en-AU"/>
        </w:rPr>
        <w:t>▼</w:t>
      </w:r>
      <w:r w:rsidRPr="00AE4B99">
        <w:rPr>
          <w:rFonts w:eastAsia="Times New Roman" w:cs="Times New Roman"/>
          <w:color w:val="F79646"/>
          <w:sz w:val="16"/>
          <w:szCs w:val="24"/>
          <w:lang w:eastAsia="en-AU"/>
        </w:rPr>
        <w:t xml:space="preserve"> </w:t>
      </w:r>
      <w:r w:rsidRPr="00AE4B99">
        <w:rPr>
          <w:sz w:val="16"/>
          <w:szCs w:val="16"/>
        </w:rPr>
        <w:t>indicates a decline;</w:t>
      </w:r>
      <w:r w:rsidRPr="00AE4B99">
        <w:rPr>
          <w:rFonts w:eastAsia="Times New Roman" w:cs="Times New Roman"/>
          <w:color w:val="F79646"/>
          <w:sz w:val="16"/>
          <w:szCs w:val="24"/>
          <w:lang w:eastAsia="en-AU"/>
        </w:rPr>
        <w:t xml:space="preserve"> </w:t>
      </w:r>
      <w:r w:rsidRPr="00AE4B99">
        <w:rPr>
          <w:rFonts w:cs="Arial"/>
          <w:color w:val="4BACC6"/>
          <w:sz w:val="16"/>
          <w:szCs w:val="16"/>
        </w:rPr>
        <w:t>▬</w:t>
      </w:r>
      <w:r w:rsidRPr="00AE4B99">
        <w:rPr>
          <w:sz w:val="16"/>
          <w:szCs w:val="16"/>
        </w:rPr>
        <w:t xml:space="preserve"> indicates no change. */**</w:t>
      </w:r>
      <w:r>
        <w:rPr>
          <w:sz w:val="16"/>
          <w:szCs w:val="16"/>
        </w:rPr>
        <w:t xml:space="preserve"> </w:t>
      </w:r>
      <w:r w:rsidRPr="00AE4B99">
        <w:rPr>
          <w:sz w:val="16"/>
          <w:szCs w:val="16"/>
        </w:rPr>
        <w:t>Rating changed by one/tw</w:t>
      </w:r>
      <w:r>
        <w:rPr>
          <w:sz w:val="16"/>
          <w:szCs w:val="16"/>
        </w:rPr>
        <w:t>o</w:t>
      </w:r>
      <w:r w:rsidRPr="00AE4B99">
        <w:rPr>
          <w:sz w:val="16"/>
          <w:szCs w:val="16"/>
        </w:rPr>
        <w:t xml:space="preserve"> categories over the period.</w:t>
      </w:r>
    </w:p>
    <w:p w:rsidR="00342CFB" w:rsidRPr="00AE4B99" w:rsidRDefault="00342CFB" w:rsidP="00342CFB">
      <w:pPr>
        <w:spacing w:before="120" w:after="120"/>
        <w:contextualSpacing/>
        <w:rPr>
          <w:sz w:val="16"/>
          <w:szCs w:val="16"/>
        </w:rPr>
      </w:pPr>
      <w:r w:rsidRPr="00AE4B99">
        <w:rPr>
          <w:sz w:val="16"/>
          <w:szCs w:val="16"/>
        </w:rPr>
        <w:tab/>
      </w:r>
      <w:r w:rsidRPr="00AE4B99">
        <w:rPr>
          <w:sz w:val="16"/>
          <w:szCs w:val="16"/>
        </w:rPr>
        <w:tab/>
        <w:t>1. Perth Airport’s landside rating for 2014-15 ha</w:t>
      </w:r>
      <w:r>
        <w:rPr>
          <w:sz w:val="16"/>
          <w:szCs w:val="16"/>
        </w:rPr>
        <w:t>s</w:t>
      </w:r>
      <w:r w:rsidRPr="00AE4B99">
        <w:rPr>
          <w:sz w:val="16"/>
          <w:szCs w:val="16"/>
        </w:rPr>
        <w:t xml:space="preserve"> been revised</w:t>
      </w:r>
      <w:r>
        <w:rPr>
          <w:sz w:val="16"/>
          <w:szCs w:val="16"/>
        </w:rPr>
        <w:t xml:space="preserve"> from ‘poor’ to ‘satisfactory’</w:t>
      </w:r>
      <w:r w:rsidRPr="00AE4B99">
        <w:rPr>
          <w:sz w:val="16"/>
          <w:szCs w:val="16"/>
        </w:rPr>
        <w:t>.</w:t>
      </w:r>
    </w:p>
    <w:p w:rsidR="00342CFB" w:rsidRPr="003C39FF" w:rsidRDefault="00342CFB" w:rsidP="00342CFB">
      <w:r w:rsidRPr="003C39FF">
        <w:t>In 2015-16, Sydney Airport’s rating droppe</w:t>
      </w:r>
      <w:r>
        <w:t>d from ‘good’ to ‘satisfactory’ while</w:t>
      </w:r>
      <w:r w:rsidRPr="003C39FF">
        <w:t xml:space="preserve"> Brisbane Airport rating </w:t>
      </w:r>
      <w:r>
        <w:t>dropped</w:t>
      </w:r>
      <w:r w:rsidRPr="003C39FF">
        <w:t xml:space="preserve"> from ‘satisfactory’ to ‘poor’. Both Melbourne and Perth airpo</w:t>
      </w:r>
      <w:r>
        <w:t>rts remained unchanged at ‘satisfactory’</w:t>
      </w:r>
      <w:r w:rsidRPr="003C39FF">
        <w:t>.</w:t>
      </w:r>
      <w:r w:rsidR="00AB6B98">
        <w:t xml:space="preserve"> </w:t>
      </w:r>
      <w:r>
        <w:t xml:space="preserve">The response from off-airport car park operators has been particularly interesting given that they compete directly with airports’ own car parking. Consistent with the previous year, concerns have been raised about the uneven </w:t>
      </w:r>
      <w:r w:rsidRPr="003C39FF">
        <w:t xml:space="preserve">playing field between </w:t>
      </w:r>
      <w:r>
        <w:t>on-airport car parks and themselves</w:t>
      </w:r>
      <w:r w:rsidRPr="003C39FF">
        <w:t xml:space="preserve">. In particular, it was noted that in addition to increasing access charges, </w:t>
      </w:r>
      <w:r>
        <w:t>landside access</w:t>
      </w:r>
      <w:r w:rsidRPr="003C39FF">
        <w:t xml:space="preserve"> is restricted in the sense that:</w:t>
      </w:r>
    </w:p>
    <w:p w:rsidR="00342CFB" w:rsidRPr="003C39FF" w:rsidRDefault="00342CFB" w:rsidP="00342CFB">
      <w:pPr>
        <w:numPr>
          <w:ilvl w:val="0"/>
          <w:numId w:val="33"/>
        </w:numPr>
        <w:spacing w:after="0"/>
      </w:pPr>
      <w:r>
        <w:t>t</w:t>
      </w:r>
      <w:r w:rsidRPr="003C39FF">
        <w:t xml:space="preserve">he location and distance of the pick-up/drop-off points for their customers is disadvantageous when compared to </w:t>
      </w:r>
      <w:r>
        <w:t xml:space="preserve">the </w:t>
      </w:r>
      <w:r w:rsidRPr="003C39FF">
        <w:t>airport’s own car parks</w:t>
      </w:r>
    </w:p>
    <w:p w:rsidR="00342CFB" w:rsidRPr="003C39FF" w:rsidRDefault="00342CFB" w:rsidP="00342CFB">
      <w:pPr>
        <w:numPr>
          <w:ilvl w:val="0"/>
          <w:numId w:val="33"/>
        </w:numPr>
        <w:spacing w:after="0"/>
      </w:pPr>
      <w:r>
        <w:t>t</w:t>
      </w:r>
      <w:r w:rsidRPr="003C39FF">
        <w:t>here are only limited drop</w:t>
      </w:r>
      <w:r>
        <w:t>-</w:t>
      </w:r>
      <w:r w:rsidRPr="003C39FF">
        <w:t>off points (sometimes only one drop</w:t>
      </w:r>
      <w:r>
        <w:t>-</w:t>
      </w:r>
      <w:r w:rsidRPr="003C39FF">
        <w:t xml:space="preserve">off point </w:t>
      </w:r>
      <w:r>
        <w:t>for all the terminals in</w:t>
      </w:r>
      <w:r w:rsidRPr="003C39FF">
        <w:t xml:space="preserve"> the airport) for off-airport car parking operators, compared to drop</w:t>
      </w:r>
      <w:r>
        <w:t>-</w:t>
      </w:r>
      <w:r w:rsidRPr="003C39FF">
        <w:t xml:space="preserve">off points </w:t>
      </w:r>
      <w:r>
        <w:t xml:space="preserve">at each terminal </w:t>
      </w:r>
      <w:r w:rsidRPr="003C39FF">
        <w:t xml:space="preserve">for </w:t>
      </w:r>
      <w:r>
        <w:t xml:space="preserve">the </w:t>
      </w:r>
      <w:r w:rsidRPr="003C39FF">
        <w:t>airport’s own car parks</w:t>
      </w:r>
    </w:p>
    <w:p w:rsidR="00342CFB" w:rsidRPr="003C39FF" w:rsidRDefault="00342CFB" w:rsidP="00342CFB">
      <w:pPr>
        <w:numPr>
          <w:ilvl w:val="0"/>
          <w:numId w:val="33"/>
        </w:numPr>
        <w:spacing w:after="0"/>
      </w:pPr>
      <w:r>
        <w:t>o</w:t>
      </w:r>
      <w:r w:rsidRPr="003C39FF">
        <w:t>ff</w:t>
      </w:r>
      <w:r>
        <w:t>-</w:t>
      </w:r>
      <w:r w:rsidRPr="003C39FF">
        <w:t xml:space="preserve">airport car parks </w:t>
      </w:r>
      <w:r>
        <w:t xml:space="preserve">are </w:t>
      </w:r>
      <w:r w:rsidRPr="003C39FF">
        <w:t>sometimes charged more than once for accessing more than one drop</w:t>
      </w:r>
      <w:r>
        <w:t>-</w:t>
      </w:r>
      <w:r w:rsidRPr="003C39FF">
        <w:t>off point</w:t>
      </w:r>
      <w:r>
        <w:t xml:space="preserve"> </w:t>
      </w:r>
    </w:p>
    <w:p w:rsidR="00342CFB" w:rsidRPr="003C39FF" w:rsidRDefault="00342CFB" w:rsidP="00342CFB">
      <w:pPr>
        <w:numPr>
          <w:ilvl w:val="0"/>
          <w:numId w:val="33"/>
        </w:numPr>
        <w:spacing w:after="0"/>
      </w:pPr>
      <w:r>
        <w:t>t</w:t>
      </w:r>
      <w:r w:rsidRPr="003C39FF">
        <w:t>he amenity of facilities for off-airport car park customers are poor, e.g. lack of shelter and signage</w:t>
      </w:r>
      <w:r>
        <w:t>.</w:t>
      </w:r>
    </w:p>
    <w:p w:rsidR="00342CFB" w:rsidRDefault="00342CFB" w:rsidP="00342CFB">
      <w:r>
        <w:lastRenderedPageBreak/>
        <w:t>The</w:t>
      </w:r>
      <w:r w:rsidRPr="003C39FF">
        <w:t xml:space="preserve"> constr</w:t>
      </w:r>
      <w:r>
        <w:t>aints on off-airport car parks imposed by airports</w:t>
      </w:r>
      <w:r w:rsidRPr="003C39FF">
        <w:t xml:space="preserve"> </w:t>
      </w:r>
      <w:r>
        <w:t>may</w:t>
      </w:r>
      <w:r w:rsidRPr="003C39FF">
        <w:t xml:space="preserve"> limit the ability of off-airport car parks to provide a similar level of customer experience to that provided by airp</w:t>
      </w:r>
      <w:r>
        <w:t>orts’ own car parks,</w:t>
      </w:r>
      <w:r w:rsidRPr="003C39FF">
        <w:t xml:space="preserve"> making off-ai</w:t>
      </w:r>
      <w:r>
        <w:t xml:space="preserve">rport car parks less appealing to their customers. </w:t>
      </w:r>
    </w:p>
    <w:p w:rsidR="00342CFB" w:rsidRPr="0025316A" w:rsidRDefault="00342CFB" w:rsidP="00342CFB">
      <w:pPr>
        <w:pStyle w:val="Numbered111"/>
        <w:tabs>
          <w:tab w:val="clear" w:pos="1361"/>
          <w:tab w:val="left" w:pos="426"/>
        </w:tabs>
        <w:spacing w:after="0"/>
        <w:ind w:left="426" w:hanging="426"/>
      </w:pPr>
      <w:r>
        <w:t>Landside access prices</w:t>
      </w:r>
    </w:p>
    <w:p w:rsidR="00342CFB" w:rsidRPr="0025316A" w:rsidRDefault="00342CFB" w:rsidP="00342CFB">
      <w:r w:rsidRPr="0025316A">
        <w:t>In general</w:t>
      </w:r>
      <w:r>
        <w:t xml:space="preserve">, airports levy charges for operators of alternative transport modes to access landside areas at airports. The level of these charges can potentially affect </w:t>
      </w:r>
      <w:r w:rsidRPr="00CF1801">
        <w:t>landside operators’ ability to compete with airports’ own car parking businesses. In some cases this may</w:t>
      </w:r>
      <w:r>
        <w:t xml:space="preserve"> even</w:t>
      </w:r>
      <w:r w:rsidRPr="00CF1801">
        <w:t xml:space="preserve"> impact on </w:t>
      </w:r>
      <w:r>
        <w:t xml:space="preserve">the </w:t>
      </w:r>
      <w:r w:rsidRPr="00CF1801">
        <w:t xml:space="preserve">viability of </w:t>
      </w:r>
      <w:r>
        <w:t>landside operators</w:t>
      </w:r>
      <w:r w:rsidRPr="00CF1801">
        <w:t>.</w:t>
      </w:r>
      <w:r>
        <w:t xml:space="preserve"> Below we discuss the recent trends in access charges for a number of alternative transport modes (i.e. taxis, private buses, and off-airport car parks). </w:t>
      </w:r>
    </w:p>
    <w:p w:rsidR="00342CFB" w:rsidRPr="003C39FF" w:rsidRDefault="00342CFB" w:rsidP="00342CFB">
      <w:r w:rsidRPr="003C39FF">
        <w:t>Taxi operators are generally levied an access charge for each pick</w:t>
      </w:r>
      <w:r>
        <w:t>-</w:t>
      </w:r>
      <w:r w:rsidRPr="003C39FF">
        <w:t>up at airports. The charge cover costs of taxi facilities provided by airports such as taxi ranks and the holding yard, cab ranks and other facilities (toilet, prayer room etc.)</w:t>
      </w:r>
    </w:p>
    <w:p w:rsidR="00342CFB" w:rsidRPr="00F612BC" w:rsidRDefault="00342CFB" w:rsidP="00342CFB">
      <w:r w:rsidRPr="003C39FF">
        <w:t>Since 2009-10, most airports have significantly increased their access charges in real terms (</w:t>
      </w:r>
      <w:r>
        <w:t>F</w:t>
      </w:r>
      <w:r w:rsidRPr="003C39FF">
        <w:t xml:space="preserve">igure </w:t>
      </w:r>
      <w:r>
        <w:t>2.7.2</w:t>
      </w:r>
      <w:r w:rsidRPr="003C39FF">
        <w:t xml:space="preserve">). </w:t>
      </w:r>
      <w:r w:rsidRPr="00FB0157">
        <w:rPr>
          <w:bCs/>
        </w:rPr>
        <w:t>Melbourne Airport’s taxi charge has grown the fastest</w:t>
      </w:r>
      <w:r>
        <w:rPr>
          <w:bCs/>
        </w:rPr>
        <w:t>, despite commencing and finishing the period as the lowest of the four airports</w:t>
      </w:r>
      <w:r w:rsidRPr="00FB0157">
        <w:rPr>
          <w:bCs/>
        </w:rPr>
        <w:t xml:space="preserve">. </w:t>
      </w:r>
      <w:r>
        <w:rPr>
          <w:bCs/>
        </w:rPr>
        <w:t>In</w:t>
      </w:r>
      <w:r w:rsidRPr="00FB0157">
        <w:rPr>
          <w:bCs/>
        </w:rPr>
        <w:t xml:space="preserve"> 2013-14, the access charge for taxis at Melbourne Airport increase</w:t>
      </w:r>
      <w:r>
        <w:rPr>
          <w:bCs/>
        </w:rPr>
        <w:t>d by</w:t>
      </w:r>
      <w:r w:rsidRPr="00FB0157">
        <w:rPr>
          <w:bCs/>
        </w:rPr>
        <w:t xml:space="preserve"> around 80 per cent.</w:t>
      </w:r>
      <w:r>
        <w:rPr>
          <w:bCs/>
        </w:rPr>
        <w:t xml:space="preserve"> Although not shown on the chart as it occurred after the 2015-16 financial year, </w:t>
      </w:r>
      <w:r w:rsidRPr="00FB0157">
        <w:rPr>
          <w:bCs/>
        </w:rPr>
        <w:t xml:space="preserve">Melbourne Airport further increased the charge to $3.58 (in nominal terms) on 1 November 2016. According to </w:t>
      </w:r>
      <w:r>
        <w:rPr>
          <w:bCs/>
        </w:rPr>
        <w:t>the a</w:t>
      </w:r>
      <w:r w:rsidRPr="00FB0157">
        <w:rPr>
          <w:bCs/>
        </w:rPr>
        <w:t>irport</w:t>
      </w:r>
      <w:r>
        <w:rPr>
          <w:bCs/>
        </w:rPr>
        <w:t>,</w:t>
      </w:r>
      <w:r w:rsidRPr="00FB0157">
        <w:rPr>
          <w:bCs/>
        </w:rPr>
        <w:t xml:space="preserve"> the increased fee was needed to recover costs associated with a range of taxi facilities it provides and reflects its budgeted expenses in 2017 which exceed $4.1</w:t>
      </w:r>
      <w:r>
        <w:rPr>
          <w:bCs/>
        </w:rPr>
        <w:t xml:space="preserve"> </w:t>
      </w:r>
      <w:r w:rsidRPr="00FB0157">
        <w:rPr>
          <w:bCs/>
        </w:rPr>
        <w:t>m</w:t>
      </w:r>
      <w:r>
        <w:rPr>
          <w:bCs/>
        </w:rPr>
        <w:t>illion</w:t>
      </w:r>
      <w:r w:rsidRPr="00FB0157">
        <w:rPr>
          <w:bCs/>
        </w:rPr>
        <w:t>.</w:t>
      </w:r>
      <w:r w:rsidRPr="00FB0157">
        <w:rPr>
          <w:rStyle w:val="FootnoteReference"/>
          <w:bCs/>
        </w:rPr>
        <w:footnoteReference w:id="54"/>
      </w:r>
      <w:r>
        <w:rPr>
          <w:b/>
          <w:bCs/>
        </w:rPr>
        <w:t xml:space="preserve"> </w:t>
      </w:r>
      <w:r w:rsidRPr="00156AD1">
        <w:rPr>
          <w:bCs/>
        </w:rPr>
        <w:t>However, t</w:t>
      </w:r>
      <w:r>
        <w:rPr>
          <w:bCs/>
        </w:rPr>
        <w:t>he ACCC notes that the higher access charge will result in revenues of over $7 million each year even if volumes of taxi pick-ups remain constant.</w:t>
      </w:r>
    </w:p>
    <w:p w:rsidR="00342CFB" w:rsidRPr="002740E9" w:rsidRDefault="00342CFB" w:rsidP="002740E9">
      <w:pPr>
        <w:keepNext/>
        <w:spacing w:before="240" w:after="200" w:line="276" w:lineRule="auto"/>
        <w:ind w:left="1440" w:hanging="1440"/>
        <w:outlineLvl w:val="3"/>
        <w:rPr>
          <w:b/>
          <w:color w:val="51626F"/>
        </w:rPr>
      </w:pPr>
      <w:r w:rsidRPr="002740E9">
        <w:rPr>
          <w:b/>
          <w:color w:val="51626F"/>
        </w:rPr>
        <w:t>Figure 2.7.2:</w:t>
      </w:r>
      <w:r w:rsidRPr="002740E9">
        <w:rPr>
          <w:b/>
          <w:color w:val="51626F"/>
        </w:rPr>
        <w:tab/>
        <w:t>Taxi access charge (per pick-up) at the monitored airports (in 2015-16 prices): 2009</w:t>
      </w:r>
      <w:r w:rsidRPr="002740E9">
        <w:rPr>
          <w:b/>
          <w:color w:val="51626F"/>
        </w:rPr>
        <w:noBreakHyphen/>
        <w:t>10 to 2015-16</w:t>
      </w:r>
    </w:p>
    <w:p w:rsidR="00342CFB" w:rsidRDefault="00342CFB" w:rsidP="00342CFB">
      <w:r w:rsidRPr="005E46D4">
        <w:t xml:space="preserve"> </w:t>
      </w:r>
      <w:r w:rsidRPr="003E0507">
        <w:rPr>
          <w:noProof/>
          <w:lang w:eastAsia="en-AU"/>
        </w:rPr>
        <w:drawing>
          <wp:inline distT="0" distB="0" distL="0" distR="0" wp14:anchorId="45F8707F" wp14:editId="6700A53B">
            <wp:extent cx="5731510" cy="3060192"/>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060192"/>
                    </a:xfrm>
                    <a:prstGeom prst="rect">
                      <a:avLst/>
                    </a:prstGeom>
                    <a:noFill/>
                    <a:ln>
                      <a:noFill/>
                    </a:ln>
                  </pic:spPr>
                </pic:pic>
              </a:graphicData>
            </a:graphic>
          </wp:inline>
        </w:drawing>
      </w:r>
    </w:p>
    <w:p w:rsidR="00342CFB" w:rsidRPr="00EA182F" w:rsidRDefault="00342CFB" w:rsidP="00FB4219">
      <w:r>
        <w:lastRenderedPageBreak/>
        <w:t>Increases in taxi access charges at other airports have been moderate over the 7-year period. Perth and Sydney airports’ access charges grew at 31.3 and 23.3 per cent in real terms respectively, while Brisbane Airport charges remained relatively constant (2 per cent).</w:t>
      </w:r>
    </w:p>
    <w:p w:rsidR="00342CFB" w:rsidRPr="003C39FF" w:rsidRDefault="00342CFB" w:rsidP="00342CFB">
      <w:r>
        <w:t>Access charges for private car operators (e.g. limousines) have also gone up</w:t>
      </w:r>
      <w:r w:rsidRPr="00CA3FBC">
        <w:t xml:space="preserve"> </w:t>
      </w:r>
      <w:r w:rsidRPr="003C39FF">
        <w:t>since 2009-10</w:t>
      </w:r>
      <w:r>
        <w:t xml:space="preserve">. </w:t>
      </w:r>
      <w:r w:rsidRPr="003C39FF">
        <w:t xml:space="preserve">Perth </w:t>
      </w:r>
      <w:r>
        <w:t>A</w:t>
      </w:r>
      <w:r w:rsidRPr="003C39FF">
        <w:t>irport</w:t>
      </w:r>
      <w:r>
        <w:t xml:space="preserve"> increased its </w:t>
      </w:r>
      <w:r w:rsidRPr="003C39FF">
        <w:t>charge</w:t>
      </w:r>
      <w:r>
        <w:rPr>
          <w:rStyle w:val="FootnoteReference"/>
        </w:rPr>
        <w:footnoteReference w:id="55"/>
      </w:r>
      <w:r w:rsidRPr="003C39FF">
        <w:t xml:space="preserve"> by 79 per cent</w:t>
      </w:r>
      <w:r>
        <w:t xml:space="preserve"> in real terms, while Sydney (</w:t>
      </w:r>
      <w:r w:rsidRPr="003C39FF">
        <w:t xml:space="preserve">29 </w:t>
      </w:r>
      <w:r>
        <w:t>per cent</w:t>
      </w:r>
      <w:r>
        <w:rPr>
          <w:rStyle w:val="FootnoteReference"/>
        </w:rPr>
        <w:footnoteReference w:id="56"/>
      </w:r>
      <w:r>
        <w:t>) and Melbourne (17 per cent</w:t>
      </w:r>
      <w:r>
        <w:rPr>
          <w:rStyle w:val="FootnoteReference"/>
        </w:rPr>
        <w:footnoteReference w:id="57"/>
      </w:r>
      <w:r>
        <w:t>) also reported increases. A stakeholder has raised c</w:t>
      </w:r>
      <w:r w:rsidRPr="003C39FF">
        <w:t xml:space="preserve">oncerns that </w:t>
      </w:r>
      <w:r>
        <w:t>excessive increases in</w:t>
      </w:r>
      <w:r w:rsidRPr="003C39FF">
        <w:t xml:space="preserve"> charge</w:t>
      </w:r>
      <w:r>
        <w:t>s</w:t>
      </w:r>
      <w:r w:rsidRPr="003C39FF">
        <w:t xml:space="preserve"> </w:t>
      </w:r>
      <w:r>
        <w:t>could potentially</w:t>
      </w:r>
      <w:r w:rsidRPr="003C39FF">
        <w:t xml:space="preserve"> result in the industry becom</w:t>
      </w:r>
      <w:r>
        <w:t>ing</w:t>
      </w:r>
      <w:r w:rsidRPr="003C39FF">
        <w:t xml:space="preserve"> unviable. </w:t>
      </w:r>
    </w:p>
    <w:p w:rsidR="00342CFB" w:rsidRPr="003C39FF" w:rsidRDefault="00342CFB" w:rsidP="00342CFB">
      <w:r w:rsidRPr="003C39FF">
        <w:t>The access charges levied on private bus operators and off</w:t>
      </w:r>
      <w:r>
        <w:t>-</w:t>
      </w:r>
      <w:r w:rsidRPr="003C39FF">
        <w:t xml:space="preserve">airport car parking operators </w:t>
      </w:r>
      <w:r>
        <w:t xml:space="preserve">have </w:t>
      </w:r>
      <w:r w:rsidRPr="003C39FF">
        <w:t xml:space="preserve">also </w:t>
      </w:r>
      <w:r>
        <w:t>increased</w:t>
      </w:r>
      <w:r w:rsidRPr="003C39FF">
        <w:t xml:space="preserve">. Brisbane </w:t>
      </w:r>
      <w:r>
        <w:t xml:space="preserve">Airport </w:t>
      </w:r>
      <w:r w:rsidRPr="003C39FF">
        <w:t xml:space="preserve">increased </w:t>
      </w:r>
      <w:r>
        <w:t>its</w:t>
      </w:r>
      <w:r w:rsidRPr="003C39FF">
        <w:t xml:space="preserve"> prices by one third (since 2010-11)</w:t>
      </w:r>
      <w:r w:rsidRPr="003C39FF">
        <w:rPr>
          <w:vertAlign w:val="superscript"/>
        </w:rPr>
        <w:footnoteReference w:id="58"/>
      </w:r>
      <w:r w:rsidRPr="003C39FF">
        <w:t xml:space="preserve"> </w:t>
      </w:r>
      <w:r>
        <w:t>while</w:t>
      </w:r>
      <w:r w:rsidRPr="003C39FF">
        <w:t xml:space="preserve"> Sydney Airport</w:t>
      </w:r>
      <w:r>
        <w:t>’s charges increased</w:t>
      </w:r>
      <w:r w:rsidRPr="003C39FF">
        <w:t xml:space="preserve"> </w:t>
      </w:r>
      <w:r>
        <w:t>by</w:t>
      </w:r>
      <w:r w:rsidRPr="003C39FF">
        <w:t xml:space="preserve"> one fifth</w:t>
      </w:r>
      <w:r w:rsidRPr="003C39FF">
        <w:rPr>
          <w:vertAlign w:val="superscript"/>
        </w:rPr>
        <w:footnoteReference w:id="59"/>
      </w:r>
      <w:r w:rsidRPr="003C39FF">
        <w:t xml:space="preserve"> (since 2011-12) in real terms. In relation to Melbourne Airport, an off-airport car parking operator argued that the access charge has gone up by</w:t>
      </w:r>
      <w:r>
        <w:t xml:space="preserve"> around</w:t>
      </w:r>
      <w:r w:rsidRPr="003C39FF">
        <w:t xml:space="preserve"> 7</w:t>
      </w:r>
      <w:r>
        <w:t>0</w:t>
      </w:r>
      <w:r w:rsidRPr="003C39FF">
        <w:t xml:space="preserve"> per cent</w:t>
      </w:r>
      <w:r>
        <w:t xml:space="preserve"> (in nominal terms)</w:t>
      </w:r>
      <w:r w:rsidRPr="003C39FF">
        <w:t xml:space="preserve"> </w:t>
      </w:r>
      <w:r>
        <w:t>since September 2014</w:t>
      </w:r>
      <w:r w:rsidRPr="003C39FF">
        <w:t xml:space="preserve"> and it is not possible to pass all </w:t>
      </w:r>
      <w:r>
        <w:t xml:space="preserve">of </w:t>
      </w:r>
      <w:r w:rsidRPr="003C39FF">
        <w:t xml:space="preserve">this increase onto customers. </w:t>
      </w:r>
    </w:p>
    <w:p w:rsidR="00342CFB" w:rsidRPr="003C39FF" w:rsidRDefault="00342CFB" w:rsidP="00342CFB">
      <w:pPr>
        <w:pStyle w:val="Numbered111"/>
        <w:keepNext/>
        <w:tabs>
          <w:tab w:val="clear" w:pos="1361"/>
          <w:tab w:val="left" w:pos="426"/>
        </w:tabs>
        <w:spacing w:after="0"/>
        <w:ind w:left="426" w:hanging="426"/>
      </w:pPr>
      <w:r>
        <w:t>R</w:t>
      </w:r>
      <w:r w:rsidRPr="003C39FF">
        <w:t xml:space="preserve">evenue and throughput </w:t>
      </w:r>
    </w:p>
    <w:p w:rsidR="00342CFB" w:rsidRPr="003C39FF" w:rsidRDefault="00342CFB" w:rsidP="00342CFB">
      <w:r>
        <w:t xml:space="preserve">Airports generally receive much less revenue through access charges levied on landside operators than from their own car parking businesses (see Section 1.6, airport car parking prices, revenues, costs and profits). Figure 1.7.2 shows total </w:t>
      </w:r>
      <w:r w:rsidRPr="003C39FF">
        <w:t>revenue</w:t>
      </w:r>
      <w:r>
        <w:t>s collected by airports</w:t>
      </w:r>
      <w:r w:rsidRPr="003C39FF">
        <w:t xml:space="preserve"> from </w:t>
      </w:r>
      <w:r>
        <w:t xml:space="preserve">their </w:t>
      </w:r>
      <w:r w:rsidRPr="003C39FF">
        <w:t>landside access charges</w:t>
      </w:r>
      <w:r>
        <w:t xml:space="preserve"> for various transport modes since</w:t>
      </w:r>
      <w:r w:rsidRPr="003C39FF">
        <w:t xml:space="preserve"> 2009-10.</w:t>
      </w:r>
    </w:p>
    <w:p w:rsidR="00342CFB" w:rsidRPr="002740E9" w:rsidRDefault="00342CFB" w:rsidP="002740E9">
      <w:pPr>
        <w:keepNext/>
        <w:spacing w:before="240" w:after="200" w:line="276" w:lineRule="auto"/>
        <w:ind w:left="1440" w:hanging="1440"/>
        <w:outlineLvl w:val="3"/>
        <w:rPr>
          <w:b/>
          <w:color w:val="51626F"/>
        </w:rPr>
      </w:pPr>
      <w:r w:rsidRPr="002740E9">
        <w:rPr>
          <w:b/>
          <w:color w:val="51626F"/>
        </w:rPr>
        <w:lastRenderedPageBreak/>
        <w:t>Figure 2.7.2:</w:t>
      </w:r>
      <w:r w:rsidRPr="002740E9">
        <w:rPr>
          <w:b/>
          <w:color w:val="51626F"/>
        </w:rPr>
        <w:tab/>
        <w:t>Landside revenue (2015-16 prices): 2009-10 to 2015-16</w:t>
      </w:r>
      <w:r w:rsidRPr="002740E9">
        <w:rPr>
          <w:b/>
          <w:color w:val="51626F"/>
          <w:sz w:val="16"/>
          <w:vertAlign w:val="superscript"/>
        </w:rPr>
        <w:footnoteReference w:id="60"/>
      </w:r>
    </w:p>
    <w:p w:rsidR="00342CFB" w:rsidRDefault="00342CFB" w:rsidP="00342CFB">
      <w:r w:rsidRPr="00FB195E">
        <w:t xml:space="preserve"> </w:t>
      </w:r>
      <w:r w:rsidRPr="007A5F2B">
        <w:t xml:space="preserve"> </w:t>
      </w:r>
      <w:r w:rsidRPr="000B1F74">
        <w:rPr>
          <w:noProof/>
          <w:lang w:eastAsia="en-AU"/>
        </w:rPr>
        <w:drawing>
          <wp:inline distT="0" distB="0" distL="0" distR="0" wp14:anchorId="1ECFB442" wp14:editId="21430A11">
            <wp:extent cx="5517997" cy="3498574"/>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8150" cy="3498671"/>
                    </a:xfrm>
                    <a:prstGeom prst="rect">
                      <a:avLst/>
                    </a:prstGeom>
                    <a:noFill/>
                    <a:ln>
                      <a:noFill/>
                    </a:ln>
                  </pic:spPr>
                </pic:pic>
              </a:graphicData>
            </a:graphic>
          </wp:inline>
        </w:drawing>
      </w:r>
    </w:p>
    <w:p w:rsidR="00342CFB" w:rsidRDefault="00342CFB" w:rsidP="00342CFB">
      <w:r>
        <w:t xml:space="preserve">Sydney Airport collected the most revenue from landside operations in 2015-16 with $20 million. This figure grew by 7 per cent in 2015-16. Melbourne Airport is now not far behind at $17 million, up 4 per cent. These two airports have also had the highest growth over the longer term. Since 2009-10, Melbourne Airport’s </w:t>
      </w:r>
      <w:r w:rsidRPr="003C39FF">
        <w:t>landside revenue</w:t>
      </w:r>
      <w:r>
        <w:t xml:space="preserve"> has increased </w:t>
      </w:r>
      <w:r w:rsidRPr="003C39FF">
        <w:t>by 154 per cent</w:t>
      </w:r>
      <w:r>
        <w:t xml:space="preserve"> (in real terms) to $16.9 million, while </w:t>
      </w:r>
      <w:r w:rsidRPr="003C39FF">
        <w:t xml:space="preserve">Sydney </w:t>
      </w:r>
      <w:r>
        <w:t>Airport’s revenue has almost doubled to $19.8 million. Perth and Brisbane airports have had relatively moderate growth over this period with their respective landside revenue reaching $3.0 million (up by 48 per cent) and $6.8 million (up by 37 per cent) in real terms.</w:t>
      </w:r>
    </w:p>
    <w:p w:rsidR="00342CFB" w:rsidRDefault="00342CFB" w:rsidP="00342CFB">
      <w:r>
        <w:t xml:space="preserve">The make-up of the landside revenue from various modes varies across the airports and the growth rate for each mode also varies (Table 2.7.2). In 2015-16, the biggest mover in terms of revenue was from taxi fees at Perth Airport (up by 12.6 per cent). Revenue from private cars at Sydney Airport grew by 12.1 per cent. A number of modes experienced declines in revenue. </w:t>
      </w:r>
    </w:p>
    <w:p w:rsidR="00342CFB" w:rsidRPr="00760782" w:rsidRDefault="00342CFB" w:rsidP="000273E7">
      <w:pPr>
        <w:keepNext/>
        <w:ind w:left="1360" w:hanging="1360"/>
        <w:rPr>
          <w:b/>
          <w:color w:val="51626F"/>
        </w:rPr>
      </w:pPr>
      <w:r w:rsidRPr="00760782">
        <w:rPr>
          <w:b/>
          <w:color w:val="51626F"/>
        </w:rPr>
        <w:lastRenderedPageBreak/>
        <w:t>Table 2.7.2:</w:t>
      </w:r>
      <w:r w:rsidRPr="00760782">
        <w:rPr>
          <w:b/>
          <w:color w:val="51626F"/>
        </w:rPr>
        <w:tab/>
        <w:t>Landside access revenues as at 30 June 2015 and 30 June 2016, and percentage change in real terms</w:t>
      </w:r>
    </w:p>
    <w:tbl>
      <w:tblPr>
        <w:tblStyle w:val="TableGrid2"/>
        <w:tblW w:w="0" w:type="auto"/>
        <w:tblLook w:val="04A0" w:firstRow="1" w:lastRow="0" w:firstColumn="1" w:lastColumn="0" w:noHBand="0" w:noVBand="1"/>
      </w:tblPr>
      <w:tblGrid>
        <w:gridCol w:w="1242"/>
        <w:gridCol w:w="1418"/>
        <w:gridCol w:w="1501"/>
        <w:gridCol w:w="1501"/>
        <w:gridCol w:w="1501"/>
        <w:gridCol w:w="1501"/>
      </w:tblGrid>
      <w:tr w:rsidR="00342CFB" w:rsidRPr="00CD3051" w:rsidTr="002820C3">
        <w:tc>
          <w:tcPr>
            <w:tcW w:w="1242" w:type="dxa"/>
            <w:tcBorders>
              <w:left w:val="nil"/>
              <w:bottom w:val="nil"/>
              <w:right w:val="nil"/>
            </w:tcBorders>
            <w:shd w:val="clear" w:color="auto" w:fill="DFE0DC"/>
          </w:tcPr>
          <w:p w:rsidR="00342CFB" w:rsidRPr="00CD3051" w:rsidRDefault="00342CFB" w:rsidP="002820C3">
            <w:pPr>
              <w:keepNext/>
              <w:spacing w:before="40" w:after="40"/>
              <w:rPr>
                <w:sz w:val="18"/>
              </w:rPr>
            </w:pPr>
          </w:p>
        </w:tc>
        <w:tc>
          <w:tcPr>
            <w:tcW w:w="1418" w:type="dxa"/>
            <w:tcBorders>
              <w:left w:val="nil"/>
              <w:bottom w:val="nil"/>
              <w:right w:val="single" w:sz="4" w:space="0" w:color="auto"/>
            </w:tcBorders>
            <w:shd w:val="clear" w:color="auto" w:fill="DFE0DC"/>
          </w:tcPr>
          <w:p w:rsidR="00342CFB" w:rsidRPr="00CD3051" w:rsidRDefault="00342CFB" w:rsidP="002820C3">
            <w:pPr>
              <w:keepNext/>
              <w:spacing w:before="40" w:after="40"/>
              <w:rPr>
                <w:sz w:val="18"/>
              </w:rPr>
            </w:pPr>
          </w:p>
        </w:tc>
        <w:tc>
          <w:tcPr>
            <w:tcW w:w="6004" w:type="dxa"/>
            <w:gridSpan w:val="4"/>
            <w:tcBorders>
              <w:left w:val="single" w:sz="4" w:space="0" w:color="auto"/>
              <w:bottom w:val="nil"/>
              <w:right w:val="nil"/>
            </w:tcBorders>
            <w:shd w:val="clear" w:color="auto" w:fill="DFE0DC"/>
          </w:tcPr>
          <w:p w:rsidR="00342CFB" w:rsidRPr="00CD3051" w:rsidRDefault="00342CFB" w:rsidP="002820C3">
            <w:pPr>
              <w:keepNext/>
              <w:spacing w:before="40" w:after="40"/>
              <w:jc w:val="center"/>
              <w:rPr>
                <w:b/>
                <w:color w:val="000000" w:themeColor="text1"/>
                <w:sz w:val="18"/>
              </w:rPr>
            </w:pPr>
            <w:r w:rsidRPr="00CD3051">
              <w:rPr>
                <w:b/>
                <w:color w:val="000000" w:themeColor="text1"/>
                <w:sz w:val="18"/>
              </w:rPr>
              <w:t>Airport ($thousand—real values in 201</w:t>
            </w:r>
            <w:r>
              <w:rPr>
                <w:b/>
                <w:color w:val="000000" w:themeColor="text1"/>
                <w:sz w:val="18"/>
              </w:rPr>
              <w:t>5</w:t>
            </w:r>
            <w:r w:rsidRPr="00CD3051">
              <w:rPr>
                <w:b/>
                <w:color w:val="000000" w:themeColor="text1"/>
                <w:sz w:val="18"/>
              </w:rPr>
              <w:noBreakHyphen/>
              <w:t>1</w:t>
            </w:r>
            <w:r>
              <w:rPr>
                <w:b/>
                <w:color w:val="000000" w:themeColor="text1"/>
                <w:sz w:val="18"/>
              </w:rPr>
              <w:t>6</w:t>
            </w:r>
            <w:r w:rsidRPr="00CD3051">
              <w:rPr>
                <w:b/>
                <w:color w:val="000000" w:themeColor="text1"/>
                <w:sz w:val="18"/>
              </w:rPr>
              <w:t xml:space="preserve"> dollars)</w:t>
            </w:r>
          </w:p>
        </w:tc>
      </w:tr>
      <w:tr w:rsidR="00342CFB" w:rsidRPr="00CD3051" w:rsidTr="002820C3">
        <w:tc>
          <w:tcPr>
            <w:tcW w:w="1242" w:type="dxa"/>
            <w:tcBorders>
              <w:top w:val="nil"/>
              <w:left w:val="nil"/>
              <w:bottom w:val="single" w:sz="4" w:space="0" w:color="auto"/>
              <w:right w:val="nil"/>
            </w:tcBorders>
            <w:shd w:val="clear" w:color="auto" w:fill="DFE0DC"/>
          </w:tcPr>
          <w:p w:rsidR="00342CFB" w:rsidRPr="00CD3051" w:rsidRDefault="00342CFB" w:rsidP="002820C3">
            <w:pPr>
              <w:keepNext/>
              <w:spacing w:before="40" w:after="40"/>
              <w:rPr>
                <w:b/>
                <w:color w:val="000000" w:themeColor="text1"/>
                <w:sz w:val="18"/>
              </w:rPr>
            </w:pPr>
            <w:r w:rsidRPr="00CD3051">
              <w:rPr>
                <w:b/>
                <w:color w:val="000000" w:themeColor="text1"/>
                <w:sz w:val="18"/>
              </w:rPr>
              <w:t>Type of fee</w:t>
            </w:r>
          </w:p>
        </w:tc>
        <w:tc>
          <w:tcPr>
            <w:tcW w:w="1418" w:type="dxa"/>
            <w:tcBorders>
              <w:top w:val="nil"/>
              <w:left w:val="nil"/>
              <w:bottom w:val="single" w:sz="4" w:space="0" w:color="auto"/>
              <w:right w:val="single" w:sz="4" w:space="0" w:color="auto"/>
            </w:tcBorders>
            <w:shd w:val="clear" w:color="auto" w:fill="DFE0DC"/>
          </w:tcPr>
          <w:p w:rsidR="00342CFB" w:rsidRPr="00CD3051" w:rsidRDefault="00342CFB" w:rsidP="002820C3">
            <w:pPr>
              <w:keepNext/>
              <w:spacing w:before="40" w:after="40"/>
              <w:rPr>
                <w:b/>
                <w:color w:val="000000" w:themeColor="text1"/>
                <w:sz w:val="18"/>
              </w:rPr>
            </w:pPr>
            <w:r w:rsidRPr="00CD3051">
              <w:rPr>
                <w:b/>
                <w:color w:val="000000" w:themeColor="text1"/>
                <w:sz w:val="18"/>
              </w:rPr>
              <w:t>Year</w:t>
            </w:r>
          </w:p>
        </w:tc>
        <w:tc>
          <w:tcPr>
            <w:tcW w:w="1501" w:type="dxa"/>
            <w:tcBorders>
              <w:top w:val="nil"/>
              <w:left w:val="single" w:sz="4" w:space="0" w:color="auto"/>
              <w:bottom w:val="single" w:sz="4" w:space="0" w:color="auto"/>
              <w:right w:val="nil"/>
            </w:tcBorders>
            <w:shd w:val="clear" w:color="auto" w:fill="DFE0DC"/>
          </w:tcPr>
          <w:p w:rsidR="00342CFB" w:rsidRPr="00CD3051" w:rsidRDefault="00342CFB" w:rsidP="002820C3">
            <w:pPr>
              <w:keepNext/>
              <w:spacing w:before="40" w:after="40"/>
              <w:jc w:val="right"/>
              <w:rPr>
                <w:b/>
                <w:color w:val="000000" w:themeColor="text1"/>
                <w:sz w:val="18"/>
              </w:rPr>
            </w:pPr>
            <w:r w:rsidRPr="00CD3051">
              <w:rPr>
                <w:b/>
                <w:color w:val="000000" w:themeColor="text1"/>
                <w:sz w:val="18"/>
              </w:rPr>
              <w:t>Brisbane</w:t>
            </w:r>
          </w:p>
        </w:tc>
        <w:tc>
          <w:tcPr>
            <w:tcW w:w="1501" w:type="dxa"/>
            <w:tcBorders>
              <w:top w:val="nil"/>
              <w:left w:val="nil"/>
              <w:bottom w:val="single" w:sz="4" w:space="0" w:color="auto"/>
              <w:right w:val="nil"/>
            </w:tcBorders>
            <w:shd w:val="clear" w:color="auto" w:fill="DFE0DC"/>
          </w:tcPr>
          <w:p w:rsidR="00342CFB" w:rsidRPr="00CD3051" w:rsidRDefault="00342CFB" w:rsidP="002820C3">
            <w:pPr>
              <w:keepNext/>
              <w:spacing w:before="40" w:after="40"/>
              <w:jc w:val="right"/>
              <w:rPr>
                <w:b/>
                <w:color w:val="000000" w:themeColor="text1"/>
                <w:sz w:val="18"/>
              </w:rPr>
            </w:pPr>
            <w:r w:rsidRPr="00CD3051">
              <w:rPr>
                <w:b/>
                <w:color w:val="000000" w:themeColor="text1"/>
                <w:sz w:val="18"/>
              </w:rPr>
              <w:t>Melbourne</w:t>
            </w:r>
          </w:p>
        </w:tc>
        <w:tc>
          <w:tcPr>
            <w:tcW w:w="1501" w:type="dxa"/>
            <w:tcBorders>
              <w:top w:val="nil"/>
              <w:left w:val="nil"/>
              <w:bottom w:val="single" w:sz="4" w:space="0" w:color="auto"/>
              <w:right w:val="nil"/>
            </w:tcBorders>
            <w:shd w:val="clear" w:color="auto" w:fill="DFE0DC"/>
          </w:tcPr>
          <w:p w:rsidR="00342CFB" w:rsidRPr="00CD3051" w:rsidRDefault="00342CFB" w:rsidP="002820C3">
            <w:pPr>
              <w:keepNext/>
              <w:spacing w:before="40" w:after="40"/>
              <w:jc w:val="right"/>
              <w:rPr>
                <w:b/>
                <w:color w:val="000000" w:themeColor="text1"/>
                <w:sz w:val="18"/>
              </w:rPr>
            </w:pPr>
            <w:r w:rsidRPr="00CD3051">
              <w:rPr>
                <w:b/>
                <w:color w:val="000000" w:themeColor="text1"/>
                <w:sz w:val="18"/>
              </w:rPr>
              <w:t>Perth</w:t>
            </w:r>
          </w:p>
        </w:tc>
        <w:tc>
          <w:tcPr>
            <w:tcW w:w="1501" w:type="dxa"/>
            <w:tcBorders>
              <w:top w:val="nil"/>
              <w:left w:val="nil"/>
              <w:bottom w:val="single" w:sz="4" w:space="0" w:color="auto"/>
              <w:right w:val="nil"/>
            </w:tcBorders>
            <w:shd w:val="clear" w:color="auto" w:fill="DFE0DC"/>
          </w:tcPr>
          <w:p w:rsidR="00342CFB" w:rsidRPr="00CD3051" w:rsidRDefault="00342CFB" w:rsidP="002820C3">
            <w:pPr>
              <w:keepNext/>
              <w:spacing w:before="40" w:after="40"/>
              <w:jc w:val="right"/>
              <w:rPr>
                <w:b/>
                <w:color w:val="000000" w:themeColor="text1"/>
                <w:sz w:val="18"/>
              </w:rPr>
            </w:pPr>
            <w:r w:rsidRPr="00CD3051">
              <w:rPr>
                <w:b/>
                <w:color w:val="000000" w:themeColor="text1"/>
                <w:sz w:val="18"/>
              </w:rPr>
              <w:t>Sydney</w:t>
            </w:r>
          </w:p>
        </w:tc>
      </w:tr>
      <w:tr w:rsidR="00342CFB" w:rsidRPr="000040E4" w:rsidTr="002820C3">
        <w:tc>
          <w:tcPr>
            <w:tcW w:w="1242" w:type="dxa"/>
            <w:vMerge w:val="restart"/>
            <w:tcBorders>
              <w:left w:val="nil"/>
              <w:bottom w:val="nil"/>
              <w:right w:val="nil"/>
            </w:tcBorders>
          </w:tcPr>
          <w:p w:rsidR="00342CFB" w:rsidRPr="00CD3051" w:rsidRDefault="00342CFB" w:rsidP="002820C3">
            <w:pPr>
              <w:keepNext/>
              <w:spacing w:before="40" w:after="40"/>
              <w:rPr>
                <w:b/>
                <w:color w:val="000000" w:themeColor="text1"/>
                <w:sz w:val="18"/>
              </w:rPr>
            </w:pPr>
            <w:r w:rsidRPr="00CD3051">
              <w:rPr>
                <w:b/>
                <w:color w:val="000000" w:themeColor="text1"/>
                <w:sz w:val="18"/>
              </w:rPr>
              <w:t>Taxi</w:t>
            </w:r>
          </w:p>
        </w:tc>
        <w:tc>
          <w:tcPr>
            <w:tcW w:w="1418" w:type="dxa"/>
            <w:tcBorders>
              <w:left w:val="nil"/>
              <w:bottom w:val="nil"/>
            </w:tcBorders>
          </w:tcPr>
          <w:p w:rsidR="00342CFB" w:rsidRPr="00CD3051" w:rsidRDefault="00342CFB" w:rsidP="002820C3">
            <w:pPr>
              <w:keepNext/>
              <w:spacing w:before="40" w:after="40"/>
              <w:rPr>
                <w:sz w:val="18"/>
              </w:rPr>
            </w:pPr>
            <w:r w:rsidRPr="00CD3051">
              <w:rPr>
                <w:sz w:val="18"/>
              </w:rPr>
              <w:t>201</w:t>
            </w:r>
            <w:r>
              <w:rPr>
                <w:sz w:val="18"/>
              </w:rPr>
              <w:t>4</w:t>
            </w:r>
            <w:r w:rsidRPr="00CD3051">
              <w:rPr>
                <w:sz w:val="18"/>
              </w:rPr>
              <w:t>-1</w:t>
            </w:r>
            <w:r>
              <w:rPr>
                <w:sz w:val="18"/>
              </w:rPr>
              <w:t>5</w:t>
            </w:r>
          </w:p>
        </w:tc>
        <w:tc>
          <w:tcPr>
            <w:tcW w:w="1501" w:type="dxa"/>
            <w:tcBorders>
              <w:bottom w:val="nil"/>
              <w:right w:val="nil"/>
            </w:tcBorders>
          </w:tcPr>
          <w:p w:rsidR="00342CFB" w:rsidRPr="00CD3051" w:rsidRDefault="00342CFB" w:rsidP="002820C3">
            <w:pPr>
              <w:keepNext/>
              <w:spacing w:before="40" w:after="40"/>
              <w:jc w:val="right"/>
              <w:rPr>
                <w:sz w:val="18"/>
              </w:rPr>
            </w:pPr>
            <w:r>
              <w:rPr>
                <w:sz w:val="18"/>
              </w:rPr>
              <w:t>4</w:t>
            </w:r>
            <w:r w:rsidRPr="00CD3051">
              <w:rPr>
                <w:sz w:val="18"/>
              </w:rPr>
              <w:t xml:space="preserve"> </w:t>
            </w:r>
            <w:r>
              <w:rPr>
                <w:sz w:val="18"/>
              </w:rPr>
              <w:t>159</w:t>
            </w:r>
          </w:p>
        </w:tc>
        <w:tc>
          <w:tcPr>
            <w:tcW w:w="1501" w:type="dxa"/>
            <w:tcBorders>
              <w:left w:val="nil"/>
              <w:bottom w:val="nil"/>
              <w:right w:val="nil"/>
            </w:tcBorders>
          </w:tcPr>
          <w:p w:rsidR="00342CFB" w:rsidRPr="00DC7FA1" w:rsidRDefault="00342CFB" w:rsidP="002820C3">
            <w:pPr>
              <w:keepNext/>
              <w:spacing w:before="40" w:after="40"/>
              <w:jc w:val="right"/>
              <w:rPr>
                <w:sz w:val="18"/>
              </w:rPr>
            </w:pPr>
            <w:r>
              <w:rPr>
                <w:sz w:val="18"/>
              </w:rPr>
              <w:t>5 328</w:t>
            </w:r>
          </w:p>
        </w:tc>
        <w:tc>
          <w:tcPr>
            <w:tcW w:w="1501" w:type="dxa"/>
            <w:tcBorders>
              <w:left w:val="nil"/>
              <w:bottom w:val="nil"/>
              <w:right w:val="nil"/>
            </w:tcBorders>
          </w:tcPr>
          <w:p w:rsidR="00342CFB" w:rsidRPr="00DC7FA1" w:rsidRDefault="00342CFB" w:rsidP="002820C3">
            <w:pPr>
              <w:keepNext/>
              <w:spacing w:before="40" w:after="40"/>
              <w:jc w:val="right"/>
              <w:rPr>
                <w:sz w:val="18"/>
              </w:rPr>
            </w:pPr>
            <w:r>
              <w:rPr>
                <w:sz w:val="18"/>
              </w:rPr>
              <w:t>2 334</w:t>
            </w:r>
          </w:p>
        </w:tc>
        <w:tc>
          <w:tcPr>
            <w:tcW w:w="1501" w:type="dxa"/>
            <w:tcBorders>
              <w:left w:val="nil"/>
              <w:bottom w:val="nil"/>
              <w:right w:val="nil"/>
            </w:tcBorders>
          </w:tcPr>
          <w:p w:rsidR="00342CFB" w:rsidRPr="000040E4" w:rsidRDefault="00342CFB" w:rsidP="002820C3">
            <w:pPr>
              <w:keepNext/>
              <w:spacing w:before="40" w:after="40"/>
              <w:jc w:val="right"/>
              <w:rPr>
                <w:sz w:val="18"/>
              </w:rPr>
            </w:pPr>
            <w:r>
              <w:rPr>
                <w:sz w:val="18"/>
              </w:rPr>
              <w:t>11 814</w:t>
            </w:r>
          </w:p>
        </w:tc>
      </w:tr>
      <w:tr w:rsidR="00342CFB" w:rsidRPr="000040E4" w:rsidTr="002820C3">
        <w:tc>
          <w:tcPr>
            <w:tcW w:w="1242" w:type="dxa"/>
            <w:vMerge/>
            <w:tcBorders>
              <w:top w:val="nil"/>
              <w:left w:val="nil"/>
              <w:bottom w:val="nil"/>
              <w:right w:val="nil"/>
            </w:tcBorders>
          </w:tcPr>
          <w:p w:rsidR="00342CFB" w:rsidRPr="00CD3051" w:rsidRDefault="00342CFB" w:rsidP="002820C3">
            <w:pPr>
              <w:keepNext/>
              <w:spacing w:before="40" w:after="40"/>
              <w:rPr>
                <w:b/>
                <w:color w:val="000000" w:themeColor="text1"/>
                <w:sz w:val="18"/>
              </w:rPr>
            </w:pPr>
          </w:p>
        </w:tc>
        <w:tc>
          <w:tcPr>
            <w:tcW w:w="1418" w:type="dxa"/>
            <w:tcBorders>
              <w:top w:val="nil"/>
              <w:left w:val="nil"/>
              <w:bottom w:val="nil"/>
            </w:tcBorders>
          </w:tcPr>
          <w:p w:rsidR="00342CFB" w:rsidRPr="00CD3051" w:rsidRDefault="00342CFB" w:rsidP="002820C3">
            <w:pPr>
              <w:keepNext/>
              <w:spacing w:before="40" w:after="40"/>
              <w:rPr>
                <w:sz w:val="18"/>
              </w:rPr>
            </w:pPr>
            <w:r w:rsidRPr="00CD3051">
              <w:rPr>
                <w:sz w:val="18"/>
              </w:rPr>
              <w:t>201</w:t>
            </w:r>
            <w:r>
              <w:rPr>
                <w:sz w:val="18"/>
              </w:rPr>
              <w:t>5</w:t>
            </w:r>
            <w:r w:rsidRPr="00CD3051">
              <w:rPr>
                <w:sz w:val="18"/>
              </w:rPr>
              <w:t>-1</w:t>
            </w:r>
            <w:r>
              <w:rPr>
                <w:sz w:val="18"/>
              </w:rPr>
              <w:t>6</w:t>
            </w:r>
          </w:p>
        </w:tc>
        <w:tc>
          <w:tcPr>
            <w:tcW w:w="1501" w:type="dxa"/>
            <w:tcBorders>
              <w:top w:val="nil"/>
              <w:bottom w:val="nil"/>
              <w:right w:val="nil"/>
            </w:tcBorders>
          </w:tcPr>
          <w:p w:rsidR="00342CFB" w:rsidRPr="00CD3051" w:rsidRDefault="00342CFB" w:rsidP="002820C3">
            <w:pPr>
              <w:keepNext/>
              <w:spacing w:before="40" w:after="40"/>
              <w:jc w:val="right"/>
              <w:rPr>
                <w:sz w:val="18"/>
              </w:rPr>
            </w:pPr>
            <w:r>
              <w:rPr>
                <w:sz w:val="18"/>
              </w:rPr>
              <w:t>3 964</w:t>
            </w:r>
          </w:p>
        </w:tc>
        <w:tc>
          <w:tcPr>
            <w:tcW w:w="1501" w:type="dxa"/>
            <w:tcBorders>
              <w:top w:val="nil"/>
              <w:left w:val="nil"/>
              <w:bottom w:val="nil"/>
              <w:right w:val="nil"/>
            </w:tcBorders>
          </w:tcPr>
          <w:p w:rsidR="00342CFB" w:rsidRPr="00DC7FA1" w:rsidRDefault="00342CFB" w:rsidP="002820C3">
            <w:pPr>
              <w:keepNext/>
              <w:spacing w:before="40" w:after="40"/>
              <w:jc w:val="right"/>
              <w:rPr>
                <w:sz w:val="18"/>
              </w:rPr>
            </w:pPr>
            <w:r>
              <w:rPr>
                <w:sz w:val="18"/>
              </w:rPr>
              <w:t>5 441</w:t>
            </w:r>
          </w:p>
        </w:tc>
        <w:tc>
          <w:tcPr>
            <w:tcW w:w="1501" w:type="dxa"/>
            <w:tcBorders>
              <w:top w:val="nil"/>
              <w:left w:val="nil"/>
              <w:bottom w:val="nil"/>
              <w:right w:val="nil"/>
            </w:tcBorders>
          </w:tcPr>
          <w:p w:rsidR="00342CFB" w:rsidRPr="00DC7FA1" w:rsidRDefault="00342CFB" w:rsidP="002820C3">
            <w:pPr>
              <w:keepNext/>
              <w:spacing w:before="40" w:after="40"/>
              <w:jc w:val="right"/>
              <w:rPr>
                <w:sz w:val="18"/>
              </w:rPr>
            </w:pPr>
            <w:r>
              <w:rPr>
                <w:sz w:val="18"/>
              </w:rPr>
              <w:t>2 628</w:t>
            </w:r>
          </w:p>
        </w:tc>
        <w:tc>
          <w:tcPr>
            <w:tcW w:w="1501" w:type="dxa"/>
            <w:tcBorders>
              <w:top w:val="nil"/>
              <w:left w:val="nil"/>
              <w:bottom w:val="nil"/>
              <w:right w:val="nil"/>
            </w:tcBorders>
          </w:tcPr>
          <w:p w:rsidR="00342CFB" w:rsidRPr="000040E4" w:rsidRDefault="00342CFB" w:rsidP="002820C3">
            <w:pPr>
              <w:keepNext/>
              <w:spacing w:before="40" w:after="40"/>
              <w:jc w:val="right"/>
              <w:rPr>
                <w:sz w:val="18"/>
              </w:rPr>
            </w:pPr>
            <w:r w:rsidRPr="00EF6AA7">
              <w:rPr>
                <w:sz w:val="18"/>
              </w:rPr>
              <w:t>1</w:t>
            </w:r>
            <w:r>
              <w:rPr>
                <w:sz w:val="18"/>
              </w:rPr>
              <w:t>2</w:t>
            </w:r>
            <w:r w:rsidRPr="00EF6AA7">
              <w:rPr>
                <w:sz w:val="18"/>
              </w:rPr>
              <w:t xml:space="preserve"> </w:t>
            </w:r>
            <w:r>
              <w:rPr>
                <w:sz w:val="18"/>
              </w:rPr>
              <w:t>094</w:t>
            </w:r>
          </w:p>
        </w:tc>
      </w:tr>
      <w:tr w:rsidR="00342CFB" w:rsidRPr="00CD3051" w:rsidTr="002820C3">
        <w:tc>
          <w:tcPr>
            <w:tcW w:w="1242" w:type="dxa"/>
            <w:vMerge/>
            <w:tcBorders>
              <w:top w:val="nil"/>
              <w:left w:val="nil"/>
              <w:bottom w:val="single" w:sz="4" w:space="0" w:color="auto"/>
              <w:right w:val="nil"/>
            </w:tcBorders>
          </w:tcPr>
          <w:p w:rsidR="00342CFB" w:rsidRPr="00CD3051" w:rsidRDefault="00342CFB" w:rsidP="002820C3">
            <w:pPr>
              <w:keepNext/>
              <w:spacing w:before="40" w:after="40"/>
              <w:rPr>
                <w:b/>
                <w:color w:val="000000" w:themeColor="text1"/>
                <w:sz w:val="18"/>
              </w:rPr>
            </w:pPr>
          </w:p>
        </w:tc>
        <w:tc>
          <w:tcPr>
            <w:tcW w:w="1418" w:type="dxa"/>
            <w:tcBorders>
              <w:top w:val="nil"/>
              <w:left w:val="nil"/>
              <w:bottom w:val="single" w:sz="4" w:space="0" w:color="auto"/>
            </w:tcBorders>
          </w:tcPr>
          <w:p w:rsidR="00342CFB" w:rsidRPr="00CD3051" w:rsidRDefault="00342CFB" w:rsidP="002820C3">
            <w:pPr>
              <w:keepNext/>
              <w:spacing w:before="40" w:after="40"/>
              <w:rPr>
                <w:sz w:val="18"/>
              </w:rPr>
            </w:pPr>
            <w:r w:rsidRPr="00CD3051">
              <w:rPr>
                <w:sz w:val="18"/>
              </w:rPr>
              <w:t>% change</w:t>
            </w:r>
          </w:p>
        </w:tc>
        <w:tc>
          <w:tcPr>
            <w:tcW w:w="1501" w:type="dxa"/>
            <w:tcBorders>
              <w:top w:val="nil"/>
              <w:bottom w:val="single" w:sz="4" w:space="0" w:color="auto"/>
              <w:right w:val="nil"/>
            </w:tcBorders>
          </w:tcPr>
          <w:p w:rsidR="00342CFB" w:rsidRPr="00CD3051" w:rsidRDefault="00342CFB" w:rsidP="002820C3">
            <w:pPr>
              <w:keepNext/>
              <w:spacing w:before="40" w:after="40"/>
              <w:jc w:val="right"/>
              <w:rPr>
                <w:sz w:val="18"/>
              </w:rPr>
            </w:pPr>
            <w:r w:rsidRPr="00CD3051">
              <w:rPr>
                <w:color w:val="F79646"/>
                <w:sz w:val="18"/>
              </w:rPr>
              <w:t>▼</w:t>
            </w:r>
            <w:r w:rsidRPr="00CD3051">
              <w:rPr>
                <w:color w:val="943634"/>
                <w:sz w:val="18"/>
              </w:rPr>
              <w:t xml:space="preserve"> </w:t>
            </w:r>
            <w:r>
              <w:rPr>
                <w:sz w:val="18"/>
              </w:rPr>
              <w:t>4.7</w:t>
            </w:r>
          </w:p>
        </w:tc>
        <w:tc>
          <w:tcPr>
            <w:tcW w:w="1501" w:type="dxa"/>
            <w:tcBorders>
              <w:top w:val="nil"/>
              <w:left w:val="nil"/>
              <w:bottom w:val="single" w:sz="4" w:space="0" w:color="auto"/>
              <w:right w:val="nil"/>
            </w:tcBorders>
          </w:tcPr>
          <w:p w:rsidR="00342CFB" w:rsidRPr="00CD3051" w:rsidRDefault="00342CFB" w:rsidP="002820C3">
            <w:pPr>
              <w:keepNext/>
              <w:spacing w:before="40" w:after="40"/>
              <w:jc w:val="right"/>
              <w:rPr>
                <w:sz w:val="18"/>
              </w:rPr>
            </w:pPr>
            <w:r w:rsidRPr="00CD3051">
              <w:rPr>
                <w:color w:val="943634"/>
                <w:sz w:val="18"/>
              </w:rPr>
              <w:t xml:space="preserve">▲ </w:t>
            </w:r>
            <w:r>
              <w:rPr>
                <w:sz w:val="18"/>
              </w:rPr>
              <w:t>2.1</w:t>
            </w:r>
          </w:p>
        </w:tc>
        <w:tc>
          <w:tcPr>
            <w:tcW w:w="1501" w:type="dxa"/>
            <w:tcBorders>
              <w:top w:val="nil"/>
              <w:left w:val="nil"/>
              <w:bottom w:val="single" w:sz="4" w:space="0" w:color="auto"/>
              <w:right w:val="nil"/>
            </w:tcBorders>
          </w:tcPr>
          <w:p w:rsidR="00342CFB" w:rsidRPr="00CD3051" w:rsidRDefault="00342CFB" w:rsidP="002820C3">
            <w:pPr>
              <w:keepNext/>
              <w:spacing w:before="40" w:after="40"/>
              <w:jc w:val="right"/>
              <w:rPr>
                <w:sz w:val="18"/>
              </w:rPr>
            </w:pPr>
            <w:r w:rsidRPr="00CD3051">
              <w:rPr>
                <w:color w:val="943634"/>
                <w:sz w:val="18"/>
              </w:rPr>
              <w:t>▲</w:t>
            </w:r>
            <w:r w:rsidRPr="00CD3051">
              <w:rPr>
                <w:color w:val="F79646"/>
                <w:sz w:val="18"/>
              </w:rPr>
              <w:t xml:space="preserve"> </w:t>
            </w:r>
            <w:r>
              <w:rPr>
                <w:sz w:val="18"/>
              </w:rPr>
              <w:t>12.6</w:t>
            </w:r>
          </w:p>
        </w:tc>
        <w:tc>
          <w:tcPr>
            <w:tcW w:w="1501" w:type="dxa"/>
            <w:tcBorders>
              <w:top w:val="nil"/>
              <w:left w:val="nil"/>
              <w:bottom w:val="single" w:sz="4" w:space="0" w:color="auto"/>
              <w:right w:val="nil"/>
            </w:tcBorders>
          </w:tcPr>
          <w:p w:rsidR="00342CFB" w:rsidRPr="00CD3051" w:rsidRDefault="00342CFB" w:rsidP="002820C3">
            <w:pPr>
              <w:keepNext/>
              <w:spacing w:before="40" w:after="40"/>
              <w:jc w:val="right"/>
              <w:rPr>
                <w:sz w:val="18"/>
              </w:rPr>
            </w:pPr>
            <w:r w:rsidRPr="00CD3051">
              <w:rPr>
                <w:color w:val="943634"/>
                <w:sz w:val="18"/>
              </w:rPr>
              <w:t xml:space="preserve">▲ </w:t>
            </w:r>
            <w:r>
              <w:rPr>
                <w:sz w:val="18"/>
              </w:rPr>
              <w:t>2.4</w:t>
            </w:r>
          </w:p>
        </w:tc>
      </w:tr>
      <w:tr w:rsidR="00342CFB" w:rsidRPr="00CD3051" w:rsidTr="002820C3">
        <w:tc>
          <w:tcPr>
            <w:tcW w:w="1242" w:type="dxa"/>
            <w:vMerge w:val="restart"/>
            <w:tcBorders>
              <w:top w:val="single" w:sz="4" w:space="0" w:color="auto"/>
              <w:left w:val="nil"/>
              <w:bottom w:val="nil"/>
              <w:right w:val="nil"/>
            </w:tcBorders>
          </w:tcPr>
          <w:p w:rsidR="00342CFB" w:rsidRPr="00CD3051" w:rsidRDefault="00342CFB" w:rsidP="002820C3">
            <w:pPr>
              <w:keepNext/>
              <w:spacing w:before="40" w:after="40"/>
              <w:rPr>
                <w:b/>
                <w:color w:val="000000" w:themeColor="text1"/>
                <w:sz w:val="18"/>
              </w:rPr>
            </w:pPr>
            <w:r w:rsidRPr="00CD3051">
              <w:rPr>
                <w:b/>
                <w:color w:val="000000" w:themeColor="text1"/>
                <w:sz w:val="18"/>
              </w:rPr>
              <w:t>Public bus</w:t>
            </w:r>
          </w:p>
        </w:tc>
        <w:tc>
          <w:tcPr>
            <w:tcW w:w="1418" w:type="dxa"/>
            <w:tcBorders>
              <w:top w:val="single" w:sz="4" w:space="0" w:color="auto"/>
              <w:left w:val="nil"/>
              <w:bottom w:val="nil"/>
            </w:tcBorders>
          </w:tcPr>
          <w:p w:rsidR="00342CFB" w:rsidRPr="00CD3051" w:rsidRDefault="00342CFB" w:rsidP="002820C3">
            <w:pPr>
              <w:keepNext/>
              <w:spacing w:before="40" w:after="40"/>
              <w:rPr>
                <w:sz w:val="18"/>
              </w:rPr>
            </w:pPr>
            <w:r w:rsidRPr="00CD3051">
              <w:rPr>
                <w:sz w:val="18"/>
              </w:rPr>
              <w:t>201</w:t>
            </w:r>
            <w:r>
              <w:rPr>
                <w:sz w:val="18"/>
              </w:rPr>
              <w:t>4</w:t>
            </w:r>
            <w:r w:rsidRPr="00CD3051">
              <w:rPr>
                <w:sz w:val="18"/>
              </w:rPr>
              <w:t>-1</w:t>
            </w:r>
            <w:r>
              <w:rPr>
                <w:sz w:val="18"/>
              </w:rPr>
              <w:t>5</w:t>
            </w:r>
          </w:p>
        </w:tc>
        <w:tc>
          <w:tcPr>
            <w:tcW w:w="1501" w:type="dxa"/>
            <w:tcBorders>
              <w:bottom w:val="nil"/>
              <w:right w:val="nil"/>
            </w:tcBorders>
          </w:tcPr>
          <w:p w:rsidR="00342CFB" w:rsidRPr="00CD3051" w:rsidRDefault="00342CFB" w:rsidP="002820C3">
            <w:pPr>
              <w:keepNext/>
              <w:spacing w:before="40" w:after="40"/>
              <w:jc w:val="right"/>
              <w:rPr>
                <w:sz w:val="18"/>
              </w:rPr>
            </w:pPr>
            <w:r>
              <w:rPr>
                <w:sz w:val="18"/>
              </w:rPr>
              <w:t>289</w:t>
            </w:r>
          </w:p>
        </w:tc>
        <w:tc>
          <w:tcPr>
            <w:tcW w:w="1501" w:type="dxa"/>
            <w:tcBorders>
              <w:left w:val="nil"/>
              <w:bottom w:val="nil"/>
              <w:right w:val="nil"/>
            </w:tcBorders>
          </w:tcPr>
          <w:p w:rsidR="00342CFB" w:rsidRPr="00CD3051" w:rsidRDefault="00342CFB" w:rsidP="002820C3">
            <w:pPr>
              <w:keepNext/>
              <w:spacing w:before="40" w:after="40"/>
              <w:jc w:val="right"/>
              <w:rPr>
                <w:sz w:val="18"/>
              </w:rPr>
            </w:pPr>
            <w:r w:rsidRPr="00CD3051">
              <w:rPr>
                <w:sz w:val="18"/>
              </w:rPr>
              <w:t>0</w:t>
            </w:r>
          </w:p>
        </w:tc>
        <w:tc>
          <w:tcPr>
            <w:tcW w:w="1501" w:type="dxa"/>
            <w:tcBorders>
              <w:left w:val="nil"/>
              <w:bottom w:val="nil"/>
              <w:right w:val="nil"/>
            </w:tcBorders>
          </w:tcPr>
          <w:p w:rsidR="00342CFB" w:rsidRPr="00CD3051" w:rsidRDefault="00342CFB" w:rsidP="002820C3">
            <w:pPr>
              <w:keepNext/>
              <w:spacing w:before="40" w:after="40"/>
              <w:jc w:val="right"/>
              <w:rPr>
                <w:sz w:val="18"/>
              </w:rPr>
            </w:pPr>
            <w:r w:rsidRPr="00CD3051">
              <w:rPr>
                <w:sz w:val="18"/>
              </w:rPr>
              <w:t>0</w:t>
            </w:r>
          </w:p>
        </w:tc>
        <w:tc>
          <w:tcPr>
            <w:tcW w:w="1501" w:type="dxa"/>
            <w:tcBorders>
              <w:left w:val="nil"/>
              <w:bottom w:val="nil"/>
              <w:right w:val="nil"/>
            </w:tcBorders>
          </w:tcPr>
          <w:p w:rsidR="00342CFB" w:rsidRPr="00CD3051" w:rsidRDefault="00342CFB" w:rsidP="002820C3">
            <w:pPr>
              <w:keepNext/>
              <w:spacing w:before="40" w:after="40"/>
              <w:jc w:val="right"/>
              <w:rPr>
                <w:sz w:val="18"/>
              </w:rPr>
            </w:pPr>
            <w:r w:rsidRPr="00CD3051">
              <w:rPr>
                <w:sz w:val="18"/>
              </w:rPr>
              <w:t>0</w:t>
            </w:r>
          </w:p>
        </w:tc>
      </w:tr>
      <w:tr w:rsidR="00342CFB" w:rsidRPr="00CD3051" w:rsidTr="002820C3">
        <w:tc>
          <w:tcPr>
            <w:tcW w:w="1242" w:type="dxa"/>
            <w:vMerge/>
            <w:tcBorders>
              <w:top w:val="nil"/>
              <w:left w:val="nil"/>
              <w:bottom w:val="nil"/>
              <w:right w:val="nil"/>
            </w:tcBorders>
          </w:tcPr>
          <w:p w:rsidR="00342CFB" w:rsidRPr="00CD3051" w:rsidRDefault="00342CFB" w:rsidP="002820C3">
            <w:pPr>
              <w:keepNext/>
              <w:spacing w:before="40" w:after="40"/>
              <w:rPr>
                <w:b/>
                <w:color w:val="000000" w:themeColor="text1"/>
                <w:sz w:val="18"/>
              </w:rPr>
            </w:pPr>
          </w:p>
        </w:tc>
        <w:tc>
          <w:tcPr>
            <w:tcW w:w="1418" w:type="dxa"/>
            <w:tcBorders>
              <w:top w:val="nil"/>
              <w:left w:val="nil"/>
              <w:bottom w:val="nil"/>
            </w:tcBorders>
          </w:tcPr>
          <w:p w:rsidR="00342CFB" w:rsidRPr="00CD3051" w:rsidRDefault="00342CFB" w:rsidP="002820C3">
            <w:pPr>
              <w:keepNext/>
              <w:spacing w:before="40" w:after="40"/>
              <w:rPr>
                <w:sz w:val="18"/>
              </w:rPr>
            </w:pPr>
            <w:r w:rsidRPr="00CD3051">
              <w:rPr>
                <w:sz w:val="18"/>
              </w:rPr>
              <w:t>201</w:t>
            </w:r>
            <w:r>
              <w:rPr>
                <w:sz w:val="18"/>
              </w:rPr>
              <w:t>5</w:t>
            </w:r>
            <w:r w:rsidRPr="00CD3051">
              <w:rPr>
                <w:sz w:val="18"/>
              </w:rPr>
              <w:t>-1</w:t>
            </w:r>
            <w:r>
              <w:rPr>
                <w:sz w:val="18"/>
              </w:rPr>
              <w:t>6</w:t>
            </w:r>
          </w:p>
        </w:tc>
        <w:tc>
          <w:tcPr>
            <w:tcW w:w="1501" w:type="dxa"/>
            <w:tcBorders>
              <w:top w:val="nil"/>
              <w:bottom w:val="nil"/>
              <w:right w:val="nil"/>
            </w:tcBorders>
          </w:tcPr>
          <w:p w:rsidR="00342CFB" w:rsidRPr="00CD3051" w:rsidRDefault="00342CFB" w:rsidP="002820C3">
            <w:pPr>
              <w:keepNext/>
              <w:spacing w:before="40" w:after="40"/>
              <w:jc w:val="right"/>
              <w:rPr>
                <w:sz w:val="18"/>
              </w:rPr>
            </w:pPr>
            <w:r>
              <w:rPr>
                <w:sz w:val="18"/>
              </w:rPr>
              <w:t>345</w:t>
            </w:r>
          </w:p>
        </w:tc>
        <w:tc>
          <w:tcPr>
            <w:tcW w:w="1501" w:type="dxa"/>
            <w:tcBorders>
              <w:top w:val="nil"/>
              <w:left w:val="nil"/>
              <w:bottom w:val="nil"/>
              <w:right w:val="nil"/>
            </w:tcBorders>
          </w:tcPr>
          <w:p w:rsidR="00342CFB" w:rsidRPr="00CD3051" w:rsidRDefault="00342CFB" w:rsidP="002820C3">
            <w:pPr>
              <w:keepNext/>
              <w:spacing w:before="40" w:after="40"/>
              <w:jc w:val="right"/>
              <w:rPr>
                <w:sz w:val="18"/>
              </w:rPr>
            </w:pPr>
            <w:r w:rsidRPr="00CD3051">
              <w:rPr>
                <w:sz w:val="18"/>
              </w:rPr>
              <w:t>0</w:t>
            </w:r>
          </w:p>
        </w:tc>
        <w:tc>
          <w:tcPr>
            <w:tcW w:w="1501" w:type="dxa"/>
            <w:tcBorders>
              <w:top w:val="nil"/>
              <w:left w:val="nil"/>
              <w:bottom w:val="nil"/>
              <w:right w:val="nil"/>
            </w:tcBorders>
          </w:tcPr>
          <w:p w:rsidR="00342CFB" w:rsidRPr="00CD3051" w:rsidRDefault="00342CFB" w:rsidP="002820C3">
            <w:pPr>
              <w:keepNext/>
              <w:spacing w:before="40" w:after="40"/>
              <w:jc w:val="right"/>
              <w:rPr>
                <w:sz w:val="18"/>
              </w:rPr>
            </w:pPr>
            <w:r w:rsidRPr="00CD3051">
              <w:rPr>
                <w:sz w:val="18"/>
              </w:rPr>
              <w:t>0</w:t>
            </w:r>
          </w:p>
        </w:tc>
        <w:tc>
          <w:tcPr>
            <w:tcW w:w="1501" w:type="dxa"/>
            <w:tcBorders>
              <w:top w:val="nil"/>
              <w:left w:val="nil"/>
              <w:bottom w:val="nil"/>
              <w:right w:val="nil"/>
            </w:tcBorders>
          </w:tcPr>
          <w:p w:rsidR="00342CFB" w:rsidRPr="00CD3051" w:rsidRDefault="00342CFB" w:rsidP="002820C3">
            <w:pPr>
              <w:keepNext/>
              <w:spacing w:before="40" w:after="40"/>
              <w:jc w:val="right"/>
              <w:rPr>
                <w:sz w:val="18"/>
              </w:rPr>
            </w:pPr>
            <w:r w:rsidRPr="00CD3051">
              <w:rPr>
                <w:sz w:val="18"/>
              </w:rPr>
              <w:t>0</w:t>
            </w:r>
          </w:p>
        </w:tc>
      </w:tr>
      <w:tr w:rsidR="00342CFB" w:rsidRPr="00CD3051" w:rsidTr="002820C3">
        <w:tc>
          <w:tcPr>
            <w:tcW w:w="1242" w:type="dxa"/>
            <w:vMerge/>
            <w:tcBorders>
              <w:top w:val="nil"/>
              <w:left w:val="nil"/>
              <w:bottom w:val="single" w:sz="4" w:space="0" w:color="auto"/>
              <w:right w:val="nil"/>
            </w:tcBorders>
          </w:tcPr>
          <w:p w:rsidR="00342CFB" w:rsidRPr="00CD3051" w:rsidRDefault="00342CFB" w:rsidP="002820C3">
            <w:pPr>
              <w:keepNext/>
              <w:spacing w:before="40" w:after="40"/>
              <w:rPr>
                <w:b/>
                <w:color w:val="000000" w:themeColor="text1"/>
                <w:sz w:val="18"/>
              </w:rPr>
            </w:pPr>
          </w:p>
        </w:tc>
        <w:tc>
          <w:tcPr>
            <w:tcW w:w="1418" w:type="dxa"/>
            <w:tcBorders>
              <w:top w:val="nil"/>
              <w:left w:val="nil"/>
              <w:bottom w:val="single" w:sz="4" w:space="0" w:color="auto"/>
            </w:tcBorders>
          </w:tcPr>
          <w:p w:rsidR="00342CFB" w:rsidRPr="00CD3051" w:rsidRDefault="00342CFB" w:rsidP="002820C3">
            <w:pPr>
              <w:keepNext/>
              <w:spacing w:before="40" w:after="40"/>
              <w:rPr>
                <w:sz w:val="18"/>
              </w:rPr>
            </w:pPr>
            <w:r w:rsidRPr="00CD3051">
              <w:rPr>
                <w:sz w:val="18"/>
              </w:rPr>
              <w:t>% change</w:t>
            </w:r>
          </w:p>
        </w:tc>
        <w:tc>
          <w:tcPr>
            <w:tcW w:w="1501" w:type="dxa"/>
            <w:tcBorders>
              <w:top w:val="nil"/>
              <w:bottom w:val="single" w:sz="4" w:space="0" w:color="auto"/>
              <w:right w:val="nil"/>
            </w:tcBorders>
          </w:tcPr>
          <w:p w:rsidR="00342CFB" w:rsidRPr="00CD3051" w:rsidRDefault="00342CFB" w:rsidP="002820C3">
            <w:pPr>
              <w:keepNext/>
              <w:spacing w:before="40" w:after="40"/>
              <w:jc w:val="right"/>
              <w:rPr>
                <w:sz w:val="18"/>
              </w:rPr>
            </w:pPr>
            <w:r>
              <w:rPr>
                <w:sz w:val="18"/>
              </w:rPr>
              <w:t xml:space="preserve"> </w:t>
            </w:r>
            <w:r w:rsidRPr="00CD3051">
              <w:rPr>
                <w:color w:val="943634"/>
                <w:sz w:val="18"/>
              </w:rPr>
              <w:t xml:space="preserve">▲ </w:t>
            </w:r>
            <w:r>
              <w:rPr>
                <w:sz w:val="18"/>
              </w:rPr>
              <w:t>19.4</w:t>
            </w:r>
          </w:p>
        </w:tc>
        <w:tc>
          <w:tcPr>
            <w:tcW w:w="1501" w:type="dxa"/>
            <w:tcBorders>
              <w:top w:val="nil"/>
              <w:left w:val="nil"/>
              <w:bottom w:val="single" w:sz="4" w:space="0" w:color="auto"/>
              <w:right w:val="nil"/>
            </w:tcBorders>
          </w:tcPr>
          <w:p w:rsidR="00342CFB" w:rsidRPr="00CD3051" w:rsidRDefault="00342CFB" w:rsidP="002820C3">
            <w:pPr>
              <w:keepNext/>
              <w:spacing w:before="40" w:after="40"/>
              <w:jc w:val="right"/>
              <w:rPr>
                <w:sz w:val="18"/>
              </w:rPr>
            </w:pPr>
            <w:r w:rsidRPr="00CD3051">
              <w:rPr>
                <w:sz w:val="18"/>
              </w:rPr>
              <w:t>NA</w:t>
            </w:r>
          </w:p>
        </w:tc>
        <w:tc>
          <w:tcPr>
            <w:tcW w:w="1501" w:type="dxa"/>
            <w:tcBorders>
              <w:top w:val="nil"/>
              <w:left w:val="nil"/>
              <w:bottom w:val="single" w:sz="4" w:space="0" w:color="auto"/>
              <w:right w:val="nil"/>
            </w:tcBorders>
          </w:tcPr>
          <w:p w:rsidR="00342CFB" w:rsidRPr="00CD3051" w:rsidRDefault="00342CFB" w:rsidP="002820C3">
            <w:pPr>
              <w:keepNext/>
              <w:spacing w:before="40" w:after="40"/>
              <w:jc w:val="right"/>
              <w:rPr>
                <w:sz w:val="18"/>
              </w:rPr>
            </w:pPr>
            <w:r w:rsidRPr="00CD3051">
              <w:rPr>
                <w:sz w:val="18"/>
              </w:rPr>
              <w:t>NA</w:t>
            </w:r>
          </w:p>
        </w:tc>
        <w:tc>
          <w:tcPr>
            <w:tcW w:w="1501" w:type="dxa"/>
            <w:tcBorders>
              <w:top w:val="nil"/>
              <w:left w:val="nil"/>
              <w:bottom w:val="single" w:sz="4" w:space="0" w:color="auto"/>
              <w:right w:val="nil"/>
            </w:tcBorders>
          </w:tcPr>
          <w:p w:rsidR="00342CFB" w:rsidRPr="00CD3051" w:rsidRDefault="00342CFB" w:rsidP="002820C3">
            <w:pPr>
              <w:keepNext/>
              <w:spacing w:before="40" w:after="40"/>
              <w:jc w:val="right"/>
              <w:rPr>
                <w:sz w:val="18"/>
              </w:rPr>
            </w:pPr>
            <w:r w:rsidRPr="00CD3051">
              <w:rPr>
                <w:sz w:val="18"/>
              </w:rPr>
              <w:t>NA</w:t>
            </w:r>
          </w:p>
        </w:tc>
      </w:tr>
      <w:tr w:rsidR="00342CFB" w:rsidRPr="00CD3051" w:rsidTr="002820C3">
        <w:tc>
          <w:tcPr>
            <w:tcW w:w="1242" w:type="dxa"/>
            <w:vMerge w:val="restart"/>
            <w:tcBorders>
              <w:top w:val="single" w:sz="4" w:space="0" w:color="auto"/>
              <w:left w:val="nil"/>
              <w:bottom w:val="nil"/>
              <w:right w:val="nil"/>
            </w:tcBorders>
          </w:tcPr>
          <w:p w:rsidR="00342CFB" w:rsidRPr="00CD3051" w:rsidRDefault="00342CFB" w:rsidP="002820C3">
            <w:pPr>
              <w:keepNext/>
              <w:spacing w:before="40" w:after="40"/>
              <w:rPr>
                <w:b/>
                <w:color w:val="000000" w:themeColor="text1"/>
                <w:sz w:val="18"/>
              </w:rPr>
            </w:pPr>
            <w:r w:rsidRPr="00CD3051">
              <w:rPr>
                <w:b/>
                <w:color w:val="000000" w:themeColor="text1"/>
                <w:sz w:val="18"/>
              </w:rPr>
              <w:t>Private bus</w:t>
            </w:r>
          </w:p>
        </w:tc>
        <w:tc>
          <w:tcPr>
            <w:tcW w:w="1418" w:type="dxa"/>
            <w:tcBorders>
              <w:top w:val="single" w:sz="4" w:space="0" w:color="auto"/>
              <w:left w:val="nil"/>
              <w:bottom w:val="nil"/>
            </w:tcBorders>
          </w:tcPr>
          <w:p w:rsidR="00342CFB" w:rsidRPr="00CD3051" w:rsidRDefault="00342CFB" w:rsidP="002820C3">
            <w:pPr>
              <w:keepNext/>
              <w:spacing w:before="40" w:after="40"/>
              <w:rPr>
                <w:sz w:val="18"/>
              </w:rPr>
            </w:pPr>
            <w:r w:rsidRPr="00CD3051">
              <w:rPr>
                <w:sz w:val="18"/>
              </w:rPr>
              <w:t>201</w:t>
            </w:r>
            <w:r>
              <w:rPr>
                <w:sz w:val="18"/>
              </w:rPr>
              <w:t>4</w:t>
            </w:r>
            <w:r w:rsidRPr="00CD3051">
              <w:rPr>
                <w:sz w:val="18"/>
              </w:rPr>
              <w:t>-1</w:t>
            </w:r>
            <w:r>
              <w:rPr>
                <w:sz w:val="18"/>
              </w:rPr>
              <w:t>5</w:t>
            </w:r>
          </w:p>
        </w:tc>
        <w:tc>
          <w:tcPr>
            <w:tcW w:w="1501" w:type="dxa"/>
            <w:tcBorders>
              <w:bottom w:val="nil"/>
              <w:right w:val="nil"/>
            </w:tcBorders>
          </w:tcPr>
          <w:p w:rsidR="00342CFB" w:rsidRPr="00CD3051" w:rsidRDefault="00342CFB" w:rsidP="002820C3">
            <w:pPr>
              <w:keepNext/>
              <w:spacing w:before="40" w:after="40"/>
              <w:jc w:val="right"/>
              <w:rPr>
                <w:sz w:val="18"/>
                <w:vertAlign w:val="superscript"/>
              </w:rPr>
            </w:pPr>
            <w:r>
              <w:rPr>
                <w:sz w:val="18"/>
              </w:rPr>
              <w:t>2 277</w:t>
            </w:r>
            <w:r w:rsidRPr="00CD3051">
              <w:rPr>
                <w:sz w:val="18"/>
                <w:vertAlign w:val="superscript"/>
              </w:rPr>
              <w:t>(a)</w:t>
            </w:r>
          </w:p>
        </w:tc>
        <w:tc>
          <w:tcPr>
            <w:tcW w:w="1501" w:type="dxa"/>
            <w:tcBorders>
              <w:left w:val="nil"/>
              <w:bottom w:val="nil"/>
              <w:right w:val="nil"/>
            </w:tcBorders>
          </w:tcPr>
          <w:p w:rsidR="00342CFB" w:rsidRPr="00CD3051" w:rsidRDefault="00342CFB" w:rsidP="002820C3">
            <w:pPr>
              <w:keepNext/>
              <w:spacing w:before="40" w:after="40"/>
              <w:jc w:val="right"/>
              <w:rPr>
                <w:sz w:val="18"/>
                <w:vertAlign w:val="superscript"/>
              </w:rPr>
            </w:pPr>
            <w:r>
              <w:rPr>
                <w:sz w:val="18"/>
              </w:rPr>
              <w:t>8 488</w:t>
            </w:r>
            <w:r w:rsidRPr="00CD3051">
              <w:rPr>
                <w:sz w:val="18"/>
                <w:vertAlign w:val="superscript"/>
              </w:rPr>
              <w:t>(b)</w:t>
            </w:r>
          </w:p>
        </w:tc>
        <w:tc>
          <w:tcPr>
            <w:tcW w:w="1501" w:type="dxa"/>
            <w:tcBorders>
              <w:left w:val="nil"/>
              <w:bottom w:val="nil"/>
              <w:right w:val="nil"/>
            </w:tcBorders>
          </w:tcPr>
          <w:p w:rsidR="00342CFB" w:rsidRPr="00CD3051" w:rsidRDefault="00342CFB" w:rsidP="002820C3">
            <w:pPr>
              <w:keepNext/>
              <w:spacing w:before="40" w:after="40"/>
              <w:jc w:val="right"/>
              <w:rPr>
                <w:sz w:val="18"/>
              </w:rPr>
            </w:pPr>
            <w:r w:rsidRPr="00CD3051">
              <w:rPr>
                <w:sz w:val="18"/>
              </w:rPr>
              <w:t>0</w:t>
            </w:r>
          </w:p>
        </w:tc>
        <w:tc>
          <w:tcPr>
            <w:tcW w:w="1501" w:type="dxa"/>
            <w:tcBorders>
              <w:left w:val="nil"/>
              <w:bottom w:val="nil"/>
              <w:right w:val="nil"/>
            </w:tcBorders>
          </w:tcPr>
          <w:p w:rsidR="00342CFB" w:rsidRPr="00CD3051" w:rsidRDefault="00342CFB" w:rsidP="002820C3">
            <w:pPr>
              <w:keepNext/>
              <w:spacing w:before="40" w:after="40"/>
              <w:jc w:val="right"/>
              <w:rPr>
                <w:sz w:val="18"/>
                <w:vertAlign w:val="superscript"/>
              </w:rPr>
            </w:pPr>
            <w:r>
              <w:rPr>
                <w:sz w:val="18"/>
              </w:rPr>
              <w:t>2 645</w:t>
            </w:r>
            <w:r w:rsidRPr="00CD3051">
              <w:rPr>
                <w:sz w:val="18"/>
                <w:vertAlign w:val="superscript"/>
              </w:rPr>
              <w:t>(c)</w:t>
            </w:r>
          </w:p>
        </w:tc>
      </w:tr>
      <w:tr w:rsidR="00342CFB" w:rsidRPr="00CD3051" w:rsidTr="002820C3">
        <w:tc>
          <w:tcPr>
            <w:tcW w:w="1242" w:type="dxa"/>
            <w:vMerge/>
            <w:tcBorders>
              <w:top w:val="nil"/>
              <w:left w:val="nil"/>
              <w:bottom w:val="nil"/>
              <w:right w:val="nil"/>
            </w:tcBorders>
          </w:tcPr>
          <w:p w:rsidR="00342CFB" w:rsidRPr="00CD3051" w:rsidRDefault="00342CFB" w:rsidP="002820C3">
            <w:pPr>
              <w:keepNext/>
              <w:spacing w:before="40" w:after="40"/>
              <w:rPr>
                <w:b/>
                <w:color w:val="000000" w:themeColor="text1"/>
                <w:sz w:val="18"/>
              </w:rPr>
            </w:pPr>
          </w:p>
        </w:tc>
        <w:tc>
          <w:tcPr>
            <w:tcW w:w="1418" w:type="dxa"/>
            <w:tcBorders>
              <w:top w:val="nil"/>
              <w:left w:val="nil"/>
              <w:bottom w:val="nil"/>
            </w:tcBorders>
          </w:tcPr>
          <w:p w:rsidR="00342CFB" w:rsidRPr="00CD3051" w:rsidRDefault="00342CFB" w:rsidP="002820C3">
            <w:pPr>
              <w:keepNext/>
              <w:spacing w:before="40" w:after="40"/>
              <w:rPr>
                <w:sz w:val="18"/>
              </w:rPr>
            </w:pPr>
            <w:r w:rsidRPr="00CD3051">
              <w:rPr>
                <w:sz w:val="18"/>
              </w:rPr>
              <w:t>201</w:t>
            </w:r>
            <w:r>
              <w:rPr>
                <w:sz w:val="18"/>
              </w:rPr>
              <w:t>5</w:t>
            </w:r>
            <w:r w:rsidRPr="00CD3051">
              <w:rPr>
                <w:sz w:val="18"/>
              </w:rPr>
              <w:t>-1</w:t>
            </w:r>
            <w:r>
              <w:rPr>
                <w:sz w:val="18"/>
              </w:rPr>
              <w:t>6</w:t>
            </w:r>
          </w:p>
        </w:tc>
        <w:tc>
          <w:tcPr>
            <w:tcW w:w="1501" w:type="dxa"/>
            <w:tcBorders>
              <w:top w:val="nil"/>
              <w:bottom w:val="nil"/>
              <w:right w:val="nil"/>
            </w:tcBorders>
          </w:tcPr>
          <w:p w:rsidR="00342CFB" w:rsidRPr="00CD3051" w:rsidRDefault="00342CFB" w:rsidP="002820C3">
            <w:pPr>
              <w:keepNext/>
              <w:spacing w:before="40" w:after="40"/>
              <w:jc w:val="right"/>
              <w:rPr>
                <w:sz w:val="18"/>
                <w:vertAlign w:val="superscript"/>
              </w:rPr>
            </w:pPr>
            <w:r>
              <w:rPr>
                <w:sz w:val="18"/>
              </w:rPr>
              <w:t>2 365</w:t>
            </w:r>
            <w:r w:rsidRPr="00CD3051">
              <w:rPr>
                <w:sz w:val="18"/>
                <w:vertAlign w:val="superscript"/>
              </w:rPr>
              <w:t>(a)</w:t>
            </w:r>
          </w:p>
        </w:tc>
        <w:tc>
          <w:tcPr>
            <w:tcW w:w="1501" w:type="dxa"/>
            <w:tcBorders>
              <w:top w:val="nil"/>
              <w:left w:val="nil"/>
              <w:bottom w:val="nil"/>
              <w:right w:val="nil"/>
            </w:tcBorders>
          </w:tcPr>
          <w:p w:rsidR="00342CFB" w:rsidRPr="00CD3051" w:rsidRDefault="00342CFB" w:rsidP="002820C3">
            <w:pPr>
              <w:keepNext/>
              <w:spacing w:before="40" w:after="40"/>
              <w:jc w:val="right"/>
              <w:rPr>
                <w:sz w:val="18"/>
                <w:vertAlign w:val="superscript"/>
              </w:rPr>
            </w:pPr>
            <w:r>
              <w:rPr>
                <w:sz w:val="18"/>
              </w:rPr>
              <w:t>9 088</w:t>
            </w:r>
            <w:r w:rsidRPr="00CD3051">
              <w:rPr>
                <w:sz w:val="18"/>
                <w:vertAlign w:val="superscript"/>
              </w:rPr>
              <w:t>(b)</w:t>
            </w:r>
          </w:p>
        </w:tc>
        <w:tc>
          <w:tcPr>
            <w:tcW w:w="1501" w:type="dxa"/>
            <w:tcBorders>
              <w:top w:val="nil"/>
              <w:left w:val="nil"/>
              <w:bottom w:val="nil"/>
              <w:right w:val="nil"/>
            </w:tcBorders>
          </w:tcPr>
          <w:p w:rsidR="00342CFB" w:rsidRPr="00CD3051" w:rsidRDefault="00342CFB" w:rsidP="002820C3">
            <w:pPr>
              <w:keepNext/>
              <w:spacing w:before="40" w:after="40"/>
              <w:jc w:val="right"/>
              <w:rPr>
                <w:sz w:val="18"/>
              </w:rPr>
            </w:pPr>
            <w:r w:rsidRPr="00CD3051">
              <w:rPr>
                <w:sz w:val="18"/>
              </w:rPr>
              <w:t>0</w:t>
            </w:r>
          </w:p>
        </w:tc>
        <w:tc>
          <w:tcPr>
            <w:tcW w:w="1501" w:type="dxa"/>
            <w:tcBorders>
              <w:top w:val="nil"/>
              <w:left w:val="nil"/>
              <w:bottom w:val="nil"/>
              <w:right w:val="nil"/>
            </w:tcBorders>
          </w:tcPr>
          <w:p w:rsidR="00342CFB" w:rsidRPr="00CD3051" w:rsidRDefault="00342CFB" w:rsidP="002820C3">
            <w:pPr>
              <w:keepNext/>
              <w:spacing w:before="40" w:after="40"/>
              <w:jc w:val="right"/>
              <w:rPr>
                <w:sz w:val="18"/>
                <w:vertAlign w:val="superscript"/>
              </w:rPr>
            </w:pPr>
            <w:r>
              <w:rPr>
                <w:sz w:val="18"/>
              </w:rPr>
              <w:t>2 613</w:t>
            </w:r>
            <w:r w:rsidRPr="00CD3051">
              <w:rPr>
                <w:sz w:val="18"/>
                <w:vertAlign w:val="superscript"/>
              </w:rPr>
              <w:t>(c)</w:t>
            </w:r>
          </w:p>
        </w:tc>
      </w:tr>
      <w:tr w:rsidR="00342CFB" w:rsidRPr="00CD3051" w:rsidTr="002820C3">
        <w:tc>
          <w:tcPr>
            <w:tcW w:w="1242" w:type="dxa"/>
            <w:vMerge/>
            <w:tcBorders>
              <w:top w:val="nil"/>
              <w:left w:val="nil"/>
              <w:bottom w:val="single" w:sz="4" w:space="0" w:color="auto"/>
              <w:right w:val="nil"/>
            </w:tcBorders>
          </w:tcPr>
          <w:p w:rsidR="00342CFB" w:rsidRPr="00CD3051" w:rsidRDefault="00342CFB" w:rsidP="002820C3">
            <w:pPr>
              <w:keepNext/>
              <w:spacing w:before="40" w:after="40"/>
              <w:rPr>
                <w:b/>
                <w:color w:val="000000" w:themeColor="text1"/>
                <w:sz w:val="18"/>
              </w:rPr>
            </w:pPr>
          </w:p>
        </w:tc>
        <w:tc>
          <w:tcPr>
            <w:tcW w:w="1418" w:type="dxa"/>
            <w:tcBorders>
              <w:top w:val="nil"/>
              <w:left w:val="nil"/>
              <w:bottom w:val="single" w:sz="4" w:space="0" w:color="auto"/>
            </w:tcBorders>
          </w:tcPr>
          <w:p w:rsidR="00342CFB" w:rsidRPr="00CD3051" w:rsidRDefault="00342CFB" w:rsidP="002820C3">
            <w:pPr>
              <w:keepNext/>
              <w:spacing w:before="40" w:after="40"/>
              <w:rPr>
                <w:sz w:val="18"/>
              </w:rPr>
            </w:pPr>
            <w:r w:rsidRPr="00CD3051">
              <w:rPr>
                <w:sz w:val="18"/>
              </w:rPr>
              <w:t>% change</w:t>
            </w:r>
          </w:p>
        </w:tc>
        <w:tc>
          <w:tcPr>
            <w:tcW w:w="1501" w:type="dxa"/>
            <w:tcBorders>
              <w:top w:val="nil"/>
              <w:bottom w:val="single" w:sz="4" w:space="0" w:color="auto"/>
              <w:right w:val="nil"/>
            </w:tcBorders>
          </w:tcPr>
          <w:p w:rsidR="00342CFB" w:rsidRPr="00CD3051" w:rsidRDefault="00342CFB" w:rsidP="002820C3">
            <w:pPr>
              <w:keepNext/>
              <w:spacing w:before="40" w:after="40"/>
              <w:jc w:val="right"/>
              <w:rPr>
                <w:sz w:val="18"/>
              </w:rPr>
            </w:pPr>
            <w:r>
              <w:rPr>
                <w:color w:val="943634"/>
                <w:sz w:val="18"/>
              </w:rPr>
              <w:t>`</w:t>
            </w:r>
            <w:r w:rsidRPr="00CD3051">
              <w:rPr>
                <w:color w:val="943634"/>
                <w:sz w:val="18"/>
              </w:rPr>
              <w:t xml:space="preserve">▲ </w:t>
            </w:r>
            <w:r>
              <w:rPr>
                <w:sz w:val="18"/>
              </w:rPr>
              <w:t>3.9</w:t>
            </w:r>
          </w:p>
        </w:tc>
        <w:tc>
          <w:tcPr>
            <w:tcW w:w="1501" w:type="dxa"/>
            <w:tcBorders>
              <w:top w:val="nil"/>
              <w:left w:val="nil"/>
              <w:bottom w:val="single" w:sz="4" w:space="0" w:color="auto"/>
              <w:right w:val="nil"/>
            </w:tcBorders>
          </w:tcPr>
          <w:p w:rsidR="00342CFB" w:rsidRPr="00CD3051" w:rsidRDefault="00342CFB" w:rsidP="002820C3">
            <w:pPr>
              <w:keepNext/>
              <w:spacing w:before="40" w:after="40"/>
              <w:jc w:val="right"/>
              <w:rPr>
                <w:sz w:val="18"/>
              </w:rPr>
            </w:pPr>
            <w:r>
              <w:rPr>
                <w:color w:val="943634"/>
                <w:sz w:val="18"/>
              </w:rPr>
              <w:t>`</w:t>
            </w:r>
            <w:r w:rsidRPr="00CD3051">
              <w:rPr>
                <w:color w:val="943634"/>
                <w:sz w:val="18"/>
              </w:rPr>
              <w:t xml:space="preserve">▲ </w:t>
            </w:r>
            <w:r>
              <w:rPr>
                <w:sz w:val="18"/>
              </w:rPr>
              <w:t>7.1</w:t>
            </w:r>
          </w:p>
        </w:tc>
        <w:tc>
          <w:tcPr>
            <w:tcW w:w="1501" w:type="dxa"/>
            <w:tcBorders>
              <w:top w:val="nil"/>
              <w:left w:val="nil"/>
              <w:bottom w:val="single" w:sz="4" w:space="0" w:color="auto"/>
              <w:right w:val="nil"/>
            </w:tcBorders>
          </w:tcPr>
          <w:p w:rsidR="00342CFB" w:rsidRPr="00CD3051" w:rsidRDefault="00342CFB" w:rsidP="002820C3">
            <w:pPr>
              <w:keepNext/>
              <w:spacing w:before="40" w:after="40"/>
              <w:jc w:val="right"/>
              <w:rPr>
                <w:sz w:val="18"/>
              </w:rPr>
            </w:pPr>
            <w:r w:rsidRPr="00CD3051">
              <w:rPr>
                <w:sz w:val="18"/>
              </w:rPr>
              <w:t>NA</w:t>
            </w:r>
          </w:p>
        </w:tc>
        <w:tc>
          <w:tcPr>
            <w:tcW w:w="1501" w:type="dxa"/>
            <w:tcBorders>
              <w:top w:val="nil"/>
              <w:left w:val="nil"/>
              <w:bottom w:val="single" w:sz="4" w:space="0" w:color="auto"/>
              <w:right w:val="nil"/>
            </w:tcBorders>
          </w:tcPr>
          <w:p w:rsidR="00342CFB" w:rsidRPr="00CD3051" w:rsidRDefault="00342CFB" w:rsidP="002820C3">
            <w:pPr>
              <w:keepNext/>
              <w:spacing w:before="40" w:after="40"/>
              <w:jc w:val="right"/>
              <w:rPr>
                <w:sz w:val="18"/>
              </w:rPr>
            </w:pPr>
            <w:r w:rsidRPr="00CD3051">
              <w:rPr>
                <w:color w:val="F79646"/>
                <w:sz w:val="18"/>
              </w:rPr>
              <w:t>▼</w:t>
            </w:r>
            <w:r w:rsidRPr="00CD3051">
              <w:rPr>
                <w:color w:val="943634"/>
                <w:sz w:val="18"/>
              </w:rPr>
              <w:t xml:space="preserve"> </w:t>
            </w:r>
            <w:r>
              <w:rPr>
                <w:sz w:val="18"/>
              </w:rPr>
              <w:t>1.2</w:t>
            </w:r>
          </w:p>
        </w:tc>
      </w:tr>
      <w:tr w:rsidR="00342CFB" w:rsidRPr="00CD3051" w:rsidTr="002820C3">
        <w:tc>
          <w:tcPr>
            <w:tcW w:w="1242" w:type="dxa"/>
            <w:vMerge w:val="restart"/>
            <w:tcBorders>
              <w:top w:val="single" w:sz="4" w:space="0" w:color="auto"/>
              <w:left w:val="nil"/>
              <w:bottom w:val="nil"/>
              <w:right w:val="nil"/>
            </w:tcBorders>
          </w:tcPr>
          <w:p w:rsidR="00342CFB" w:rsidRPr="00CD3051" w:rsidRDefault="00342CFB" w:rsidP="002820C3">
            <w:pPr>
              <w:keepNext/>
              <w:spacing w:before="40" w:after="40"/>
              <w:rPr>
                <w:b/>
                <w:color w:val="000000" w:themeColor="text1"/>
                <w:sz w:val="18"/>
              </w:rPr>
            </w:pPr>
            <w:r w:rsidRPr="00CD3051">
              <w:rPr>
                <w:b/>
                <w:color w:val="000000" w:themeColor="text1"/>
                <w:sz w:val="18"/>
              </w:rPr>
              <w:t>Train</w:t>
            </w:r>
          </w:p>
        </w:tc>
        <w:tc>
          <w:tcPr>
            <w:tcW w:w="1418" w:type="dxa"/>
            <w:tcBorders>
              <w:top w:val="single" w:sz="4" w:space="0" w:color="auto"/>
              <w:left w:val="nil"/>
              <w:bottom w:val="nil"/>
            </w:tcBorders>
          </w:tcPr>
          <w:p w:rsidR="00342CFB" w:rsidRPr="00CD3051" w:rsidRDefault="00342CFB" w:rsidP="002820C3">
            <w:pPr>
              <w:keepNext/>
              <w:spacing w:before="40" w:after="40"/>
              <w:rPr>
                <w:sz w:val="18"/>
              </w:rPr>
            </w:pPr>
            <w:r w:rsidRPr="00CD3051">
              <w:rPr>
                <w:sz w:val="18"/>
              </w:rPr>
              <w:t>201</w:t>
            </w:r>
            <w:r>
              <w:rPr>
                <w:sz w:val="18"/>
              </w:rPr>
              <w:t>4</w:t>
            </w:r>
            <w:r w:rsidRPr="00CD3051">
              <w:rPr>
                <w:sz w:val="18"/>
              </w:rPr>
              <w:t>-1</w:t>
            </w:r>
            <w:r>
              <w:rPr>
                <w:sz w:val="18"/>
              </w:rPr>
              <w:t>5</w:t>
            </w:r>
          </w:p>
        </w:tc>
        <w:tc>
          <w:tcPr>
            <w:tcW w:w="1501" w:type="dxa"/>
            <w:tcBorders>
              <w:bottom w:val="nil"/>
              <w:right w:val="nil"/>
            </w:tcBorders>
          </w:tcPr>
          <w:p w:rsidR="00342CFB" w:rsidRPr="00CD3051" w:rsidRDefault="00342CFB" w:rsidP="002820C3">
            <w:pPr>
              <w:keepNext/>
              <w:spacing w:before="40" w:after="40"/>
              <w:jc w:val="right"/>
              <w:rPr>
                <w:sz w:val="18"/>
              </w:rPr>
            </w:pPr>
            <w:r w:rsidRPr="00CD3051">
              <w:rPr>
                <w:sz w:val="18"/>
              </w:rPr>
              <w:t>1</w:t>
            </w:r>
            <w:r>
              <w:rPr>
                <w:sz w:val="18"/>
              </w:rPr>
              <w:t>64</w:t>
            </w:r>
          </w:p>
        </w:tc>
        <w:tc>
          <w:tcPr>
            <w:tcW w:w="1501" w:type="dxa"/>
            <w:tcBorders>
              <w:left w:val="nil"/>
              <w:bottom w:val="nil"/>
              <w:right w:val="nil"/>
            </w:tcBorders>
          </w:tcPr>
          <w:p w:rsidR="00342CFB" w:rsidRPr="00CD3051" w:rsidRDefault="00342CFB" w:rsidP="002820C3">
            <w:pPr>
              <w:keepNext/>
              <w:spacing w:before="40" w:after="40"/>
              <w:jc w:val="right"/>
              <w:rPr>
                <w:sz w:val="18"/>
              </w:rPr>
            </w:pPr>
            <w:r w:rsidRPr="00CD3051">
              <w:rPr>
                <w:sz w:val="18"/>
              </w:rPr>
              <w:t>NA</w:t>
            </w:r>
          </w:p>
        </w:tc>
        <w:tc>
          <w:tcPr>
            <w:tcW w:w="1501" w:type="dxa"/>
            <w:tcBorders>
              <w:left w:val="nil"/>
              <w:bottom w:val="nil"/>
              <w:right w:val="nil"/>
            </w:tcBorders>
          </w:tcPr>
          <w:p w:rsidR="00342CFB" w:rsidRPr="00CD3051" w:rsidRDefault="00342CFB" w:rsidP="002820C3">
            <w:pPr>
              <w:keepNext/>
              <w:spacing w:before="40" w:after="40"/>
              <w:jc w:val="right"/>
              <w:rPr>
                <w:sz w:val="18"/>
              </w:rPr>
            </w:pPr>
            <w:r w:rsidRPr="00CD3051">
              <w:rPr>
                <w:sz w:val="18"/>
              </w:rPr>
              <w:t>NA</w:t>
            </w:r>
          </w:p>
        </w:tc>
        <w:tc>
          <w:tcPr>
            <w:tcW w:w="1501" w:type="dxa"/>
            <w:tcBorders>
              <w:left w:val="nil"/>
              <w:bottom w:val="nil"/>
              <w:right w:val="nil"/>
            </w:tcBorders>
          </w:tcPr>
          <w:p w:rsidR="00342CFB" w:rsidRPr="00CD3051" w:rsidRDefault="00342CFB" w:rsidP="002820C3">
            <w:pPr>
              <w:keepNext/>
              <w:spacing w:before="40" w:after="40"/>
              <w:jc w:val="right"/>
              <w:rPr>
                <w:sz w:val="18"/>
              </w:rPr>
            </w:pPr>
            <w:r w:rsidRPr="00CD3051">
              <w:rPr>
                <w:sz w:val="18"/>
              </w:rPr>
              <w:t>NA</w:t>
            </w:r>
          </w:p>
        </w:tc>
      </w:tr>
      <w:tr w:rsidR="00342CFB" w:rsidRPr="00CD3051" w:rsidTr="002820C3">
        <w:tc>
          <w:tcPr>
            <w:tcW w:w="1242" w:type="dxa"/>
            <w:vMerge/>
            <w:tcBorders>
              <w:top w:val="nil"/>
              <w:left w:val="nil"/>
              <w:bottom w:val="nil"/>
              <w:right w:val="nil"/>
            </w:tcBorders>
          </w:tcPr>
          <w:p w:rsidR="00342CFB" w:rsidRPr="00CD3051" w:rsidRDefault="00342CFB" w:rsidP="002820C3">
            <w:pPr>
              <w:keepNext/>
              <w:spacing w:before="40" w:after="40"/>
              <w:rPr>
                <w:b/>
                <w:color w:val="000000" w:themeColor="text1"/>
                <w:sz w:val="18"/>
              </w:rPr>
            </w:pPr>
          </w:p>
        </w:tc>
        <w:tc>
          <w:tcPr>
            <w:tcW w:w="1418" w:type="dxa"/>
            <w:tcBorders>
              <w:top w:val="nil"/>
              <w:left w:val="nil"/>
              <w:bottom w:val="nil"/>
            </w:tcBorders>
          </w:tcPr>
          <w:p w:rsidR="00342CFB" w:rsidRPr="00CD3051" w:rsidRDefault="00342CFB" w:rsidP="002820C3">
            <w:pPr>
              <w:keepNext/>
              <w:spacing w:before="40" w:after="40"/>
              <w:rPr>
                <w:sz w:val="18"/>
              </w:rPr>
            </w:pPr>
            <w:r w:rsidRPr="00CD3051">
              <w:rPr>
                <w:sz w:val="18"/>
              </w:rPr>
              <w:t>201</w:t>
            </w:r>
            <w:r>
              <w:rPr>
                <w:sz w:val="18"/>
              </w:rPr>
              <w:t>5</w:t>
            </w:r>
            <w:r w:rsidRPr="00CD3051">
              <w:rPr>
                <w:sz w:val="18"/>
              </w:rPr>
              <w:t>-1</w:t>
            </w:r>
            <w:r>
              <w:rPr>
                <w:sz w:val="18"/>
              </w:rPr>
              <w:t>6</w:t>
            </w:r>
          </w:p>
        </w:tc>
        <w:tc>
          <w:tcPr>
            <w:tcW w:w="1501" w:type="dxa"/>
            <w:tcBorders>
              <w:top w:val="nil"/>
              <w:bottom w:val="nil"/>
              <w:right w:val="nil"/>
            </w:tcBorders>
          </w:tcPr>
          <w:p w:rsidR="00342CFB" w:rsidRPr="00CD3051" w:rsidRDefault="00342CFB" w:rsidP="002820C3">
            <w:pPr>
              <w:keepNext/>
              <w:spacing w:before="40" w:after="40"/>
              <w:jc w:val="right"/>
              <w:rPr>
                <w:sz w:val="18"/>
              </w:rPr>
            </w:pPr>
            <w:r w:rsidRPr="00CD3051">
              <w:rPr>
                <w:sz w:val="18"/>
              </w:rPr>
              <w:t>1</w:t>
            </w:r>
            <w:r>
              <w:rPr>
                <w:sz w:val="18"/>
              </w:rPr>
              <w:t>62</w:t>
            </w:r>
          </w:p>
        </w:tc>
        <w:tc>
          <w:tcPr>
            <w:tcW w:w="1501" w:type="dxa"/>
            <w:tcBorders>
              <w:top w:val="nil"/>
              <w:left w:val="nil"/>
              <w:bottom w:val="nil"/>
              <w:right w:val="nil"/>
            </w:tcBorders>
          </w:tcPr>
          <w:p w:rsidR="00342CFB" w:rsidRPr="00CD3051" w:rsidRDefault="00342CFB" w:rsidP="002820C3">
            <w:pPr>
              <w:keepNext/>
              <w:spacing w:before="40" w:after="40"/>
              <w:jc w:val="right"/>
              <w:rPr>
                <w:sz w:val="18"/>
              </w:rPr>
            </w:pPr>
            <w:r w:rsidRPr="00CD3051">
              <w:rPr>
                <w:sz w:val="18"/>
              </w:rPr>
              <w:t>NA</w:t>
            </w:r>
          </w:p>
        </w:tc>
        <w:tc>
          <w:tcPr>
            <w:tcW w:w="1501" w:type="dxa"/>
            <w:tcBorders>
              <w:top w:val="nil"/>
              <w:left w:val="nil"/>
              <w:bottom w:val="nil"/>
              <w:right w:val="nil"/>
            </w:tcBorders>
          </w:tcPr>
          <w:p w:rsidR="00342CFB" w:rsidRPr="00CD3051" w:rsidRDefault="00342CFB" w:rsidP="002820C3">
            <w:pPr>
              <w:keepNext/>
              <w:spacing w:before="40" w:after="40"/>
              <w:jc w:val="right"/>
              <w:rPr>
                <w:sz w:val="18"/>
              </w:rPr>
            </w:pPr>
            <w:r w:rsidRPr="00CD3051">
              <w:rPr>
                <w:sz w:val="18"/>
              </w:rPr>
              <w:t>NA</w:t>
            </w:r>
          </w:p>
        </w:tc>
        <w:tc>
          <w:tcPr>
            <w:tcW w:w="1501" w:type="dxa"/>
            <w:tcBorders>
              <w:top w:val="nil"/>
              <w:left w:val="nil"/>
              <w:bottom w:val="nil"/>
              <w:right w:val="nil"/>
            </w:tcBorders>
          </w:tcPr>
          <w:p w:rsidR="00342CFB" w:rsidRPr="00CD3051" w:rsidRDefault="00342CFB" w:rsidP="002820C3">
            <w:pPr>
              <w:keepNext/>
              <w:spacing w:before="40" w:after="40"/>
              <w:jc w:val="right"/>
              <w:rPr>
                <w:sz w:val="18"/>
              </w:rPr>
            </w:pPr>
            <w:r w:rsidRPr="00CD3051">
              <w:rPr>
                <w:sz w:val="18"/>
              </w:rPr>
              <w:t>NA</w:t>
            </w:r>
          </w:p>
        </w:tc>
      </w:tr>
      <w:tr w:rsidR="00342CFB" w:rsidRPr="00CD3051" w:rsidTr="002820C3">
        <w:tc>
          <w:tcPr>
            <w:tcW w:w="1242" w:type="dxa"/>
            <w:vMerge/>
            <w:tcBorders>
              <w:top w:val="nil"/>
              <w:left w:val="nil"/>
              <w:bottom w:val="single" w:sz="4" w:space="0" w:color="auto"/>
              <w:right w:val="nil"/>
            </w:tcBorders>
          </w:tcPr>
          <w:p w:rsidR="00342CFB" w:rsidRPr="00CD3051" w:rsidRDefault="00342CFB" w:rsidP="002820C3">
            <w:pPr>
              <w:keepNext/>
              <w:spacing w:before="40" w:after="40"/>
              <w:rPr>
                <w:b/>
                <w:color w:val="000000" w:themeColor="text1"/>
                <w:sz w:val="18"/>
              </w:rPr>
            </w:pPr>
          </w:p>
        </w:tc>
        <w:tc>
          <w:tcPr>
            <w:tcW w:w="1418" w:type="dxa"/>
            <w:tcBorders>
              <w:top w:val="nil"/>
              <w:left w:val="nil"/>
              <w:bottom w:val="single" w:sz="4" w:space="0" w:color="auto"/>
            </w:tcBorders>
          </w:tcPr>
          <w:p w:rsidR="00342CFB" w:rsidRPr="00CD3051" w:rsidRDefault="00342CFB" w:rsidP="002820C3">
            <w:pPr>
              <w:keepNext/>
              <w:spacing w:before="40" w:after="40"/>
              <w:rPr>
                <w:sz w:val="18"/>
              </w:rPr>
            </w:pPr>
            <w:r w:rsidRPr="00CD3051">
              <w:rPr>
                <w:sz w:val="18"/>
              </w:rPr>
              <w:t>% change</w:t>
            </w:r>
          </w:p>
        </w:tc>
        <w:tc>
          <w:tcPr>
            <w:tcW w:w="1501" w:type="dxa"/>
            <w:tcBorders>
              <w:top w:val="nil"/>
              <w:bottom w:val="single" w:sz="4" w:space="0" w:color="auto"/>
              <w:right w:val="nil"/>
            </w:tcBorders>
          </w:tcPr>
          <w:p w:rsidR="00342CFB" w:rsidRPr="00CD3051" w:rsidRDefault="00342CFB" w:rsidP="002820C3">
            <w:pPr>
              <w:keepNext/>
              <w:spacing w:before="40" w:after="40"/>
              <w:jc w:val="right"/>
              <w:rPr>
                <w:sz w:val="18"/>
              </w:rPr>
            </w:pPr>
            <w:r w:rsidRPr="00CD3051">
              <w:rPr>
                <w:color w:val="F79646"/>
                <w:sz w:val="18"/>
              </w:rPr>
              <w:t>▼</w:t>
            </w:r>
            <w:r w:rsidRPr="00CD3051">
              <w:rPr>
                <w:color w:val="943634"/>
                <w:sz w:val="18"/>
              </w:rPr>
              <w:t xml:space="preserve"> </w:t>
            </w:r>
            <w:r>
              <w:rPr>
                <w:sz w:val="18"/>
              </w:rPr>
              <w:t>1.4</w:t>
            </w:r>
          </w:p>
        </w:tc>
        <w:tc>
          <w:tcPr>
            <w:tcW w:w="1501" w:type="dxa"/>
            <w:tcBorders>
              <w:top w:val="nil"/>
              <w:left w:val="nil"/>
              <w:bottom w:val="single" w:sz="4" w:space="0" w:color="auto"/>
              <w:right w:val="nil"/>
            </w:tcBorders>
          </w:tcPr>
          <w:p w:rsidR="00342CFB" w:rsidRPr="00CD3051" w:rsidRDefault="00342CFB" w:rsidP="002820C3">
            <w:pPr>
              <w:keepNext/>
              <w:spacing w:before="40" w:after="40"/>
              <w:jc w:val="right"/>
              <w:rPr>
                <w:sz w:val="18"/>
              </w:rPr>
            </w:pPr>
            <w:r w:rsidRPr="00CD3051">
              <w:rPr>
                <w:sz w:val="18"/>
              </w:rPr>
              <w:t>NA</w:t>
            </w:r>
          </w:p>
        </w:tc>
        <w:tc>
          <w:tcPr>
            <w:tcW w:w="1501" w:type="dxa"/>
            <w:tcBorders>
              <w:top w:val="nil"/>
              <w:left w:val="nil"/>
              <w:bottom w:val="single" w:sz="4" w:space="0" w:color="auto"/>
              <w:right w:val="nil"/>
            </w:tcBorders>
          </w:tcPr>
          <w:p w:rsidR="00342CFB" w:rsidRPr="00CD3051" w:rsidRDefault="00342CFB" w:rsidP="002820C3">
            <w:pPr>
              <w:keepNext/>
              <w:spacing w:before="40" w:after="40"/>
              <w:jc w:val="right"/>
              <w:rPr>
                <w:sz w:val="18"/>
              </w:rPr>
            </w:pPr>
            <w:r w:rsidRPr="00CD3051">
              <w:rPr>
                <w:sz w:val="18"/>
              </w:rPr>
              <w:t>NA</w:t>
            </w:r>
          </w:p>
        </w:tc>
        <w:tc>
          <w:tcPr>
            <w:tcW w:w="1501" w:type="dxa"/>
            <w:tcBorders>
              <w:top w:val="nil"/>
              <w:left w:val="nil"/>
              <w:bottom w:val="single" w:sz="4" w:space="0" w:color="auto"/>
              <w:right w:val="nil"/>
            </w:tcBorders>
          </w:tcPr>
          <w:p w:rsidR="00342CFB" w:rsidRPr="00CD3051" w:rsidRDefault="00342CFB" w:rsidP="002820C3">
            <w:pPr>
              <w:keepNext/>
              <w:spacing w:before="40" w:after="40"/>
              <w:jc w:val="right"/>
              <w:rPr>
                <w:sz w:val="18"/>
              </w:rPr>
            </w:pPr>
            <w:r w:rsidRPr="00CD3051">
              <w:rPr>
                <w:sz w:val="18"/>
              </w:rPr>
              <w:t>NA</w:t>
            </w:r>
          </w:p>
        </w:tc>
      </w:tr>
      <w:tr w:rsidR="00342CFB" w:rsidRPr="00CD3051" w:rsidTr="002820C3">
        <w:tc>
          <w:tcPr>
            <w:tcW w:w="1242" w:type="dxa"/>
            <w:vMerge w:val="restart"/>
            <w:tcBorders>
              <w:top w:val="single" w:sz="4" w:space="0" w:color="auto"/>
              <w:left w:val="nil"/>
              <w:bottom w:val="nil"/>
              <w:right w:val="nil"/>
            </w:tcBorders>
          </w:tcPr>
          <w:p w:rsidR="00342CFB" w:rsidRPr="00CD3051" w:rsidRDefault="00342CFB" w:rsidP="002820C3">
            <w:pPr>
              <w:keepNext/>
              <w:spacing w:before="40" w:after="40"/>
              <w:rPr>
                <w:b/>
                <w:color w:val="000000" w:themeColor="text1"/>
                <w:sz w:val="18"/>
              </w:rPr>
            </w:pPr>
            <w:r w:rsidRPr="00CD3051">
              <w:rPr>
                <w:b/>
                <w:color w:val="000000" w:themeColor="text1"/>
                <w:sz w:val="18"/>
              </w:rPr>
              <w:t>Private car operators</w:t>
            </w:r>
          </w:p>
        </w:tc>
        <w:tc>
          <w:tcPr>
            <w:tcW w:w="1418" w:type="dxa"/>
            <w:tcBorders>
              <w:top w:val="single" w:sz="4" w:space="0" w:color="auto"/>
              <w:left w:val="nil"/>
              <w:bottom w:val="nil"/>
            </w:tcBorders>
          </w:tcPr>
          <w:p w:rsidR="00342CFB" w:rsidRPr="00CD3051" w:rsidRDefault="00342CFB" w:rsidP="002820C3">
            <w:pPr>
              <w:keepNext/>
              <w:spacing w:before="40" w:after="40"/>
              <w:rPr>
                <w:sz w:val="18"/>
              </w:rPr>
            </w:pPr>
            <w:r w:rsidRPr="00CD3051">
              <w:rPr>
                <w:sz w:val="18"/>
              </w:rPr>
              <w:t>201</w:t>
            </w:r>
            <w:r>
              <w:rPr>
                <w:sz w:val="18"/>
              </w:rPr>
              <w:t>4</w:t>
            </w:r>
            <w:r w:rsidRPr="00CD3051">
              <w:rPr>
                <w:sz w:val="18"/>
              </w:rPr>
              <w:t>-1</w:t>
            </w:r>
            <w:r>
              <w:rPr>
                <w:sz w:val="18"/>
              </w:rPr>
              <w:t>5</w:t>
            </w:r>
          </w:p>
        </w:tc>
        <w:tc>
          <w:tcPr>
            <w:tcW w:w="1501" w:type="dxa"/>
            <w:tcBorders>
              <w:bottom w:val="nil"/>
              <w:right w:val="nil"/>
            </w:tcBorders>
          </w:tcPr>
          <w:p w:rsidR="00342CFB" w:rsidRPr="00CD3051" w:rsidRDefault="00342CFB" w:rsidP="002820C3">
            <w:pPr>
              <w:keepNext/>
              <w:spacing w:before="40" w:after="40"/>
              <w:jc w:val="right"/>
              <w:rPr>
                <w:sz w:val="18"/>
              </w:rPr>
            </w:pPr>
            <w:r w:rsidRPr="00CD3051">
              <w:rPr>
                <w:sz w:val="18"/>
              </w:rPr>
              <w:t>NA</w:t>
            </w:r>
          </w:p>
        </w:tc>
        <w:tc>
          <w:tcPr>
            <w:tcW w:w="1501" w:type="dxa"/>
            <w:tcBorders>
              <w:left w:val="nil"/>
              <w:bottom w:val="nil"/>
              <w:right w:val="nil"/>
            </w:tcBorders>
          </w:tcPr>
          <w:p w:rsidR="00342CFB" w:rsidRPr="00CD3051" w:rsidRDefault="00342CFB" w:rsidP="002820C3">
            <w:pPr>
              <w:keepNext/>
              <w:spacing w:before="40" w:after="40"/>
              <w:jc w:val="right"/>
              <w:rPr>
                <w:sz w:val="18"/>
              </w:rPr>
            </w:pPr>
            <w:r>
              <w:rPr>
                <w:sz w:val="18"/>
              </w:rPr>
              <w:t>2 383</w:t>
            </w:r>
          </w:p>
        </w:tc>
        <w:tc>
          <w:tcPr>
            <w:tcW w:w="1501" w:type="dxa"/>
            <w:tcBorders>
              <w:left w:val="nil"/>
              <w:bottom w:val="nil"/>
              <w:right w:val="nil"/>
            </w:tcBorders>
          </w:tcPr>
          <w:p w:rsidR="00342CFB" w:rsidRPr="00CD3051" w:rsidRDefault="00342CFB" w:rsidP="002820C3">
            <w:pPr>
              <w:keepNext/>
              <w:spacing w:before="40" w:after="40"/>
              <w:jc w:val="right"/>
              <w:rPr>
                <w:sz w:val="18"/>
              </w:rPr>
            </w:pPr>
            <w:r>
              <w:rPr>
                <w:sz w:val="18"/>
              </w:rPr>
              <w:t>311</w:t>
            </w:r>
          </w:p>
        </w:tc>
        <w:tc>
          <w:tcPr>
            <w:tcW w:w="1501" w:type="dxa"/>
            <w:tcBorders>
              <w:left w:val="nil"/>
              <w:bottom w:val="nil"/>
              <w:right w:val="nil"/>
            </w:tcBorders>
          </w:tcPr>
          <w:p w:rsidR="00342CFB" w:rsidRPr="00CD3051" w:rsidRDefault="00342CFB" w:rsidP="002820C3">
            <w:pPr>
              <w:keepNext/>
              <w:spacing w:before="40" w:after="40"/>
              <w:jc w:val="right"/>
              <w:rPr>
                <w:sz w:val="18"/>
              </w:rPr>
            </w:pPr>
            <w:r>
              <w:rPr>
                <w:sz w:val="18"/>
              </w:rPr>
              <w:t>2 552</w:t>
            </w:r>
          </w:p>
        </w:tc>
      </w:tr>
      <w:tr w:rsidR="00342CFB" w:rsidRPr="00CD3051" w:rsidTr="002820C3">
        <w:tc>
          <w:tcPr>
            <w:tcW w:w="1242" w:type="dxa"/>
            <w:vMerge/>
            <w:tcBorders>
              <w:top w:val="nil"/>
              <w:left w:val="nil"/>
              <w:bottom w:val="nil"/>
              <w:right w:val="nil"/>
            </w:tcBorders>
          </w:tcPr>
          <w:p w:rsidR="00342CFB" w:rsidRPr="00CD3051" w:rsidRDefault="00342CFB" w:rsidP="002820C3">
            <w:pPr>
              <w:keepNext/>
              <w:spacing w:before="40" w:after="40"/>
              <w:rPr>
                <w:sz w:val="18"/>
              </w:rPr>
            </w:pPr>
          </w:p>
        </w:tc>
        <w:tc>
          <w:tcPr>
            <w:tcW w:w="1418" w:type="dxa"/>
            <w:tcBorders>
              <w:top w:val="nil"/>
              <w:left w:val="nil"/>
              <w:bottom w:val="nil"/>
            </w:tcBorders>
          </w:tcPr>
          <w:p w:rsidR="00342CFB" w:rsidRPr="00CD3051" w:rsidRDefault="00342CFB" w:rsidP="002820C3">
            <w:pPr>
              <w:keepNext/>
              <w:spacing w:before="40" w:after="40"/>
              <w:rPr>
                <w:sz w:val="18"/>
              </w:rPr>
            </w:pPr>
            <w:r w:rsidRPr="00CD3051">
              <w:rPr>
                <w:sz w:val="18"/>
              </w:rPr>
              <w:t>201</w:t>
            </w:r>
            <w:r>
              <w:rPr>
                <w:sz w:val="18"/>
              </w:rPr>
              <w:t>5</w:t>
            </w:r>
            <w:r w:rsidRPr="00CD3051">
              <w:rPr>
                <w:sz w:val="18"/>
              </w:rPr>
              <w:t>-1</w:t>
            </w:r>
            <w:r>
              <w:rPr>
                <w:sz w:val="18"/>
              </w:rPr>
              <w:t>6</w:t>
            </w:r>
          </w:p>
        </w:tc>
        <w:tc>
          <w:tcPr>
            <w:tcW w:w="1501" w:type="dxa"/>
            <w:tcBorders>
              <w:top w:val="nil"/>
              <w:bottom w:val="nil"/>
              <w:right w:val="nil"/>
            </w:tcBorders>
          </w:tcPr>
          <w:p w:rsidR="00342CFB" w:rsidRPr="00CD3051" w:rsidRDefault="00342CFB" w:rsidP="002820C3">
            <w:pPr>
              <w:keepNext/>
              <w:spacing w:before="40" w:after="40"/>
              <w:jc w:val="right"/>
              <w:rPr>
                <w:sz w:val="18"/>
              </w:rPr>
            </w:pPr>
            <w:r w:rsidRPr="00CD3051">
              <w:rPr>
                <w:sz w:val="18"/>
              </w:rPr>
              <w:t>NA</w:t>
            </w:r>
          </w:p>
        </w:tc>
        <w:tc>
          <w:tcPr>
            <w:tcW w:w="1501" w:type="dxa"/>
            <w:tcBorders>
              <w:top w:val="nil"/>
              <w:left w:val="nil"/>
              <w:bottom w:val="nil"/>
              <w:right w:val="nil"/>
            </w:tcBorders>
          </w:tcPr>
          <w:p w:rsidR="00342CFB" w:rsidRPr="00CD3051" w:rsidRDefault="00342CFB" w:rsidP="002820C3">
            <w:pPr>
              <w:keepNext/>
              <w:spacing w:before="40" w:after="40"/>
              <w:jc w:val="right"/>
              <w:rPr>
                <w:sz w:val="18"/>
              </w:rPr>
            </w:pPr>
            <w:r>
              <w:rPr>
                <w:sz w:val="18"/>
              </w:rPr>
              <w:t>2 384</w:t>
            </w:r>
          </w:p>
        </w:tc>
        <w:tc>
          <w:tcPr>
            <w:tcW w:w="1501" w:type="dxa"/>
            <w:tcBorders>
              <w:top w:val="nil"/>
              <w:left w:val="nil"/>
              <w:bottom w:val="nil"/>
              <w:right w:val="nil"/>
            </w:tcBorders>
          </w:tcPr>
          <w:p w:rsidR="00342CFB" w:rsidRPr="00CD3051" w:rsidRDefault="00342CFB" w:rsidP="002820C3">
            <w:pPr>
              <w:keepNext/>
              <w:spacing w:before="40" w:after="40"/>
              <w:jc w:val="right"/>
              <w:rPr>
                <w:sz w:val="18"/>
              </w:rPr>
            </w:pPr>
            <w:r>
              <w:rPr>
                <w:sz w:val="18"/>
              </w:rPr>
              <w:t>342</w:t>
            </w:r>
          </w:p>
        </w:tc>
        <w:tc>
          <w:tcPr>
            <w:tcW w:w="1501" w:type="dxa"/>
            <w:tcBorders>
              <w:top w:val="nil"/>
              <w:left w:val="nil"/>
              <w:bottom w:val="nil"/>
              <w:right w:val="nil"/>
            </w:tcBorders>
          </w:tcPr>
          <w:p w:rsidR="00342CFB" w:rsidRPr="00CD3051" w:rsidRDefault="00342CFB" w:rsidP="002820C3">
            <w:pPr>
              <w:keepNext/>
              <w:spacing w:before="40" w:after="40"/>
              <w:jc w:val="right"/>
              <w:rPr>
                <w:sz w:val="18"/>
              </w:rPr>
            </w:pPr>
            <w:r>
              <w:rPr>
                <w:sz w:val="18"/>
              </w:rPr>
              <w:t>2 861</w:t>
            </w:r>
          </w:p>
        </w:tc>
      </w:tr>
      <w:tr w:rsidR="00342CFB" w:rsidRPr="00CD3051" w:rsidTr="002820C3">
        <w:tc>
          <w:tcPr>
            <w:tcW w:w="1242" w:type="dxa"/>
            <w:vMerge/>
            <w:tcBorders>
              <w:top w:val="nil"/>
              <w:left w:val="nil"/>
              <w:right w:val="nil"/>
            </w:tcBorders>
          </w:tcPr>
          <w:p w:rsidR="00342CFB" w:rsidRPr="00CD3051" w:rsidRDefault="00342CFB" w:rsidP="002820C3">
            <w:pPr>
              <w:keepNext/>
              <w:spacing w:before="40" w:after="40"/>
              <w:rPr>
                <w:sz w:val="18"/>
              </w:rPr>
            </w:pPr>
          </w:p>
        </w:tc>
        <w:tc>
          <w:tcPr>
            <w:tcW w:w="1418" w:type="dxa"/>
            <w:tcBorders>
              <w:top w:val="nil"/>
              <w:left w:val="nil"/>
            </w:tcBorders>
          </w:tcPr>
          <w:p w:rsidR="00342CFB" w:rsidRPr="00CD3051" w:rsidRDefault="00342CFB" w:rsidP="002820C3">
            <w:pPr>
              <w:keepNext/>
              <w:spacing w:before="40" w:after="40"/>
              <w:rPr>
                <w:sz w:val="18"/>
              </w:rPr>
            </w:pPr>
            <w:r w:rsidRPr="00CD3051">
              <w:rPr>
                <w:sz w:val="18"/>
              </w:rPr>
              <w:t>% change</w:t>
            </w:r>
          </w:p>
        </w:tc>
        <w:tc>
          <w:tcPr>
            <w:tcW w:w="1501" w:type="dxa"/>
            <w:tcBorders>
              <w:top w:val="nil"/>
              <w:right w:val="nil"/>
            </w:tcBorders>
          </w:tcPr>
          <w:p w:rsidR="00342CFB" w:rsidRPr="00CD3051" w:rsidRDefault="00342CFB" w:rsidP="002820C3">
            <w:pPr>
              <w:keepNext/>
              <w:spacing w:before="40" w:after="40"/>
              <w:jc w:val="right"/>
              <w:rPr>
                <w:sz w:val="18"/>
              </w:rPr>
            </w:pPr>
            <w:r w:rsidRPr="00CD3051">
              <w:rPr>
                <w:sz w:val="18"/>
              </w:rPr>
              <w:t>NA</w:t>
            </w:r>
          </w:p>
        </w:tc>
        <w:tc>
          <w:tcPr>
            <w:tcW w:w="1501" w:type="dxa"/>
            <w:tcBorders>
              <w:top w:val="nil"/>
              <w:left w:val="nil"/>
              <w:right w:val="nil"/>
            </w:tcBorders>
          </w:tcPr>
          <w:p w:rsidR="00342CFB" w:rsidRPr="00CD3051" w:rsidRDefault="00342CFB" w:rsidP="002820C3">
            <w:pPr>
              <w:keepNext/>
              <w:spacing w:before="40" w:after="40"/>
              <w:jc w:val="right"/>
              <w:rPr>
                <w:sz w:val="18"/>
              </w:rPr>
            </w:pPr>
            <w:r w:rsidRPr="00CD3051">
              <w:rPr>
                <w:color w:val="943634"/>
                <w:sz w:val="18"/>
              </w:rPr>
              <w:t xml:space="preserve">▲ </w:t>
            </w:r>
            <w:r>
              <w:rPr>
                <w:sz w:val="18"/>
              </w:rPr>
              <w:t>0.0</w:t>
            </w:r>
          </w:p>
        </w:tc>
        <w:tc>
          <w:tcPr>
            <w:tcW w:w="1501" w:type="dxa"/>
            <w:tcBorders>
              <w:top w:val="nil"/>
              <w:left w:val="nil"/>
              <w:right w:val="nil"/>
            </w:tcBorders>
          </w:tcPr>
          <w:p w:rsidR="00342CFB" w:rsidRPr="00CD3051" w:rsidRDefault="00342CFB" w:rsidP="002820C3">
            <w:pPr>
              <w:keepNext/>
              <w:spacing w:before="40" w:after="40"/>
              <w:jc w:val="right"/>
              <w:rPr>
                <w:sz w:val="18"/>
              </w:rPr>
            </w:pPr>
            <w:r w:rsidRPr="00CD3051">
              <w:rPr>
                <w:color w:val="943634"/>
                <w:sz w:val="18"/>
              </w:rPr>
              <w:t xml:space="preserve">▲ </w:t>
            </w:r>
            <w:r>
              <w:rPr>
                <w:sz w:val="18"/>
              </w:rPr>
              <w:t>9.9</w:t>
            </w:r>
          </w:p>
        </w:tc>
        <w:tc>
          <w:tcPr>
            <w:tcW w:w="1501" w:type="dxa"/>
            <w:tcBorders>
              <w:top w:val="nil"/>
              <w:left w:val="nil"/>
              <w:right w:val="nil"/>
            </w:tcBorders>
          </w:tcPr>
          <w:p w:rsidR="00342CFB" w:rsidRPr="00CD3051" w:rsidRDefault="00342CFB" w:rsidP="002820C3">
            <w:pPr>
              <w:keepNext/>
              <w:spacing w:before="40" w:after="40"/>
              <w:jc w:val="right"/>
              <w:rPr>
                <w:sz w:val="18"/>
              </w:rPr>
            </w:pPr>
            <w:r w:rsidRPr="00CD3051">
              <w:rPr>
                <w:color w:val="943634"/>
                <w:sz w:val="18"/>
              </w:rPr>
              <w:t xml:space="preserve">▲ </w:t>
            </w:r>
            <w:r>
              <w:rPr>
                <w:sz w:val="18"/>
              </w:rPr>
              <w:t>12.1</w:t>
            </w:r>
          </w:p>
        </w:tc>
      </w:tr>
    </w:tbl>
    <w:p w:rsidR="00342CFB" w:rsidRDefault="00342CFB" w:rsidP="00342CFB">
      <w:pPr>
        <w:keepNext/>
        <w:spacing w:before="120"/>
        <w:ind w:left="720" w:hanging="720"/>
        <w:contextualSpacing/>
        <w:rPr>
          <w:sz w:val="16"/>
          <w:szCs w:val="16"/>
        </w:rPr>
      </w:pPr>
      <w:r w:rsidRPr="00CD3051">
        <w:rPr>
          <w:sz w:val="16"/>
          <w:szCs w:val="16"/>
        </w:rPr>
        <w:t>Notes:</w:t>
      </w:r>
      <w:r w:rsidRPr="00CD3051">
        <w:rPr>
          <w:sz w:val="16"/>
          <w:szCs w:val="16"/>
        </w:rPr>
        <w:tab/>
        <w:t>Real values in 201</w:t>
      </w:r>
      <w:r>
        <w:rPr>
          <w:sz w:val="16"/>
          <w:szCs w:val="16"/>
        </w:rPr>
        <w:t>5</w:t>
      </w:r>
      <w:r w:rsidRPr="00CD3051">
        <w:rPr>
          <w:sz w:val="16"/>
          <w:szCs w:val="16"/>
        </w:rPr>
        <w:noBreakHyphen/>
        <w:t>1</w:t>
      </w:r>
      <w:r>
        <w:rPr>
          <w:sz w:val="16"/>
          <w:szCs w:val="16"/>
        </w:rPr>
        <w:t>6</w:t>
      </w:r>
      <w:r w:rsidRPr="00CD3051">
        <w:rPr>
          <w:sz w:val="16"/>
          <w:szCs w:val="16"/>
        </w:rPr>
        <w:t xml:space="preserve"> dollars</w:t>
      </w:r>
      <w:r w:rsidRPr="00CD3051">
        <w:rPr>
          <w:sz w:val="16"/>
          <w:szCs w:val="16"/>
        </w:rPr>
        <w:br/>
        <w:t>(a)</w:t>
      </w:r>
      <w:r w:rsidRPr="00CD3051">
        <w:rPr>
          <w:sz w:val="16"/>
          <w:szCs w:val="16"/>
        </w:rPr>
        <w:tab/>
      </w:r>
      <w:r w:rsidRPr="00E32E1C">
        <w:rPr>
          <w:sz w:val="16"/>
          <w:szCs w:val="16"/>
        </w:rPr>
        <w:t>Includes revenue from off-airport car parking and private car operators</w:t>
      </w:r>
      <w:r>
        <w:rPr>
          <w:sz w:val="16"/>
          <w:szCs w:val="16"/>
        </w:rPr>
        <w:t xml:space="preserve"> </w:t>
      </w:r>
      <w:r w:rsidRPr="00CD3051">
        <w:rPr>
          <w:sz w:val="16"/>
          <w:szCs w:val="16"/>
        </w:rPr>
        <w:br/>
        <w:t>(b)</w:t>
      </w:r>
      <w:r w:rsidRPr="00CD3051">
        <w:rPr>
          <w:sz w:val="16"/>
          <w:szCs w:val="16"/>
        </w:rPr>
        <w:tab/>
        <w:t>Includes revenue from off-airport car parking and Skybus service</w:t>
      </w:r>
      <w:r w:rsidRPr="00CD3051">
        <w:rPr>
          <w:sz w:val="16"/>
          <w:szCs w:val="16"/>
        </w:rPr>
        <w:br/>
        <w:t>(c)</w:t>
      </w:r>
      <w:r w:rsidRPr="00CD3051">
        <w:rPr>
          <w:sz w:val="16"/>
          <w:szCs w:val="16"/>
        </w:rPr>
        <w:tab/>
        <w:t>Includes revenue from off-airport car parking</w:t>
      </w:r>
    </w:p>
    <w:p w:rsidR="00342CFB" w:rsidRDefault="00342CFB" w:rsidP="00342CFB">
      <w:pPr>
        <w:keepNext/>
        <w:spacing w:before="120"/>
        <w:ind w:left="720" w:hanging="720"/>
        <w:contextualSpacing/>
        <w:rPr>
          <w:sz w:val="16"/>
          <w:szCs w:val="16"/>
        </w:rPr>
      </w:pPr>
    </w:p>
    <w:p w:rsidR="00342CFB" w:rsidRDefault="00342CFB" w:rsidP="00342CFB">
      <w:r>
        <w:t>Since 2009-10 the major contributors of the growth in landside revenue have varied across the airports. At Melbourne Airport, private buses (including SkyBus and off-airport car parking buses) have contributed the most ($9.1 million) to its landside revenue. Since 2009-10, this landside revenue source has increased by $5.5 million. The biggest contributor to the growth in landside revenues at Sydney Airport was private cars (up by $3.8 million),</w:t>
      </w:r>
      <w:r>
        <w:rPr>
          <w:rStyle w:val="FootnoteReference"/>
        </w:rPr>
        <w:footnoteReference w:id="61"/>
      </w:r>
      <w:r>
        <w:t xml:space="preserve"> closely followed by taxis (up by $3.3 million). </w:t>
      </w:r>
    </w:p>
    <w:p w:rsidR="00AB6B98" w:rsidRDefault="00342CFB">
      <w:pPr>
        <w:spacing w:after="0"/>
      </w:pPr>
      <w:r>
        <w:br w:type="page"/>
      </w:r>
      <w:r w:rsidR="00AB6B98">
        <w:lastRenderedPageBreak/>
        <w:br w:type="page"/>
      </w:r>
    </w:p>
    <w:p w:rsidR="00984EA6" w:rsidRDefault="00984EA6" w:rsidP="00342CFB">
      <w:pPr>
        <w:sectPr w:rsidR="00984EA6" w:rsidSect="00984EA6">
          <w:headerReference w:type="default" r:id="rId48"/>
          <w:type w:val="continuous"/>
          <w:pgSz w:w="11906" w:h="16838"/>
          <w:pgMar w:top="1276" w:right="1440" w:bottom="1440" w:left="1440" w:header="708" w:footer="708" w:gutter="0"/>
          <w:cols w:space="708"/>
          <w:docGrid w:linePitch="360"/>
        </w:sectPr>
      </w:pPr>
    </w:p>
    <w:p w:rsidR="002820C3" w:rsidRPr="009678CA" w:rsidRDefault="002820C3" w:rsidP="002820C3">
      <w:pPr>
        <w:pStyle w:val="Numbered1"/>
        <w:numPr>
          <w:ilvl w:val="0"/>
          <w:numId w:val="12"/>
        </w:numPr>
        <w:tabs>
          <w:tab w:val="clear" w:pos="680"/>
          <w:tab w:val="left" w:pos="851"/>
        </w:tabs>
        <w:spacing w:after="0"/>
        <w:ind w:left="851" w:hanging="851"/>
      </w:pPr>
      <w:bookmarkStart w:id="20" w:name="_Toc475981035"/>
      <w:r>
        <w:lastRenderedPageBreak/>
        <w:t>Brisbane Airport</w:t>
      </w:r>
      <w:bookmarkEnd w:id="20"/>
    </w:p>
    <w:p w:rsidR="002820C3" w:rsidRPr="00847DEC" w:rsidRDefault="002820C3" w:rsidP="002820C3">
      <w:pPr>
        <w:pStyle w:val="Heading2"/>
        <w:shd w:val="clear" w:color="auto" w:fill="DFE0D9"/>
        <w:rPr>
          <w:b w:val="0"/>
        </w:rPr>
      </w:pPr>
      <w:bookmarkStart w:id="21" w:name="_Toc475981036"/>
      <w:r w:rsidRPr="00847DEC">
        <w:rPr>
          <w:b w:val="0"/>
        </w:rPr>
        <w:t>Key Points—2015-16</w:t>
      </w:r>
      <w:bookmarkEnd w:id="21"/>
    </w:p>
    <w:p w:rsidR="002820C3" w:rsidRDefault="002820C3" w:rsidP="002820C3">
      <w:pPr>
        <w:pStyle w:val="ListBullet"/>
        <w:shd w:val="clear" w:color="auto" w:fill="DFE0D9"/>
        <w:spacing w:after="0"/>
      </w:pPr>
      <w:r w:rsidRPr="005C5F9D">
        <w:t xml:space="preserve">Brisbane Airport’s </w:t>
      </w:r>
      <w:r>
        <w:t>passenger numbers</w:t>
      </w:r>
      <w:r w:rsidRPr="005C5F9D">
        <w:t xml:space="preserve"> grew by 1.8 per cent to 22.7 million</w:t>
      </w:r>
      <w:r>
        <w:t xml:space="preserve">. This increase was partly due to the growth of international passengers, which rose by 3.0 per cent and domestic passengers, which grew by 1.5 per cent. </w:t>
      </w:r>
    </w:p>
    <w:p w:rsidR="002820C3" w:rsidRDefault="002820C3" w:rsidP="002820C3">
      <w:pPr>
        <w:pStyle w:val="ListBullet"/>
        <w:shd w:val="clear" w:color="auto" w:fill="DFE0D9"/>
        <w:spacing w:after="0"/>
      </w:pPr>
      <w:r>
        <w:t xml:space="preserve">Total aeronautical revenue increased by 0.7 per cent </w:t>
      </w:r>
      <w:r w:rsidRPr="00E975C9">
        <w:t>in real terms to $277.8 million</w:t>
      </w:r>
      <w:r>
        <w:t>. There was a 3.7 per cent increase in aeronautical profit to $124.7 million. This equated to a profit of 44.9 cents for each dollar of aeronautical revenue. This is the airport’s highest reported figure since the ACCC began its monitoring program.</w:t>
      </w:r>
    </w:p>
    <w:p w:rsidR="002820C3" w:rsidRDefault="002820C3" w:rsidP="002820C3">
      <w:pPr>
        <w:pStyle w:val="ListBullet"/>
        <w:shd w:val="clear" w:color="auto" w:fill="DFE0D9"/>
        <w:spacing w:after="0"/>
      </w:pPr>
      <w:r>
        <w:t xml:space="preserve">Total aeronautical capital expenditure was $152.1 million, reflecting the airport’s completion of phase one of the new parallel runway and other works in progress. The return on aeronautical assets fell to 5.8 per cent. </w:t>
      </w:r>
      <w:r w:rsidRPr="00E336BF">
        <w:t>Brisbane Airport has consistently reported the lowest rate of return on aeronautical assets of the monitored airports</w:t>
      </w:r>
      <w:r>
        <w:t>.</w:t>
      </w:r>
    </w:p>
    <w:p w:rsidR="0079561D" w:rsidRPr="00A85D7E" w:rsidRDefault="0079561D" w:rsidP="0079561D">
      <w:pPr>
        <w:pStyle w:val="ListBullet"/>
        <w:shd w:val="clear" w:color="auto" w:fill="DFE0D9"/>
        <w:spacing w:after="120"/>
      </w:pPr>
      <w:r>
        <w:t>Overall weighted quality of service ratings remained within the ‘good’ category</w:t>
      </w:r>
      <w:r w:rsidRPr="00A85D7E">
        <w:t>. Once</w:t>
      </w:r>
      <w:r>
        <w:t xml:space="preserve"> again Brisbane Airport</w:t>
      </w:r>
      <w:r w:rsidRPr="00A85D7E">
        <w:t xml:space="preserve"> was the highest rated of the four monitored airports</w:t>
      </w:r>
      <w:r>
        <w:t>, equal with Perth Airport</w:t>
      </w:r>
      <w:r w:rsidRPr="00A85D7E">
        <w:t>.</w:t>
      </w:r>
    </w:p>
    <w:p w:rsidR="002820C3" w:rsidRPr="00150529" w:rsidRDefault="002820C3" w:rsidP="002820C3">
      <w:pPr>
        <w:pStyle w:val="ListBullet"/>
        <w:shd w:val="clear" w:color="auto" w:fill="DFE0D9"/>
        <w:spacing w:after="0"/>
      </w:pPr>
      <w:r>
        <w:t>C</w:t>
      </w:r>
      <w:r w:rsidRPr="00972F63">
        <w:t>ar parking revenue increased by 3.8 per cent in real terms to $89 million.</w:t>
      </w:r>
      <w:r>
        <w:t xml:space="preserve"> </w:t>
      </w:r>
      <w:r w:rsidRPr="00972F63">
        <w:t>This occurred despite total car parking throughput decreasing by 2.9 per cent during the year.</w:t>
      </w:r>
      <w:r>
        <w:t xml:space="preserve"> Car parking profit</w:t>
      </w:r>
      <w:r w:rsidRPr="008D3704">
        <w:t xml:space="preserve"> increased by 2.1 per cent in real terms to $58.8 million</w:t>
      </w:r>
      <w:r>
        <w:t xml:space="preserve">. This equated to a </w:t>
      </w:r>
      <w:r w:rsidRPr="00150529">
        <w:t>profit of 66.1 cents for each dollar in car parking revenue</w:t>
      </w:r>
      <w:r>
        <w:t>.</w:t>
      </w:r>
    </w:p>
    <w:p w:rsidR="002820C3" w:rsidRPr="00FB4219" w:rsidRDefault="002820C3" w:rsidP="002820C3">
      <w:pPr>
        <w:pStyle w:val="Numbered11"/>
        <w:tabs>
          <w:tab w:val="clear" w:pos="1021"/>
          <w:tab w:val="left" w:pos="851"/>
        </w:tabs>
        <w:ind w:left="851" w:hanging="851"/>
      </w:pPr>
      <w:bookmarkStart w:id="22" w:name="_Toc475981037"/>
      <w:r w:rsidRPr="00FB4219">
        <w:t>Airport overview and major investments</w:t>
      </w:r>
      <w:bookmarkEnd w:id="22"/>
    </w:p>
    <w:p w:rsidR="002820C3" w:rsidRPr="009132E7" w:rsidRDefault="002820C3" w:rsidP="002820C3">
      <w:pPr>
        <w:rPr>
          <w:b/>
        </w:rPr>
      </w:pPr>
      <w:r>
        <w:t>This section provides an</w:t>
      </w:r>
      <w:r w:rsidRPr="00071309">
        <w:t xml:space="preserve"> overview</w:t>
      </w:r>
      <w:r>
        <w:t xml:space="preserve"> of Brisbane Airport and its </w:t>
      </w:r>
      <w:r w:rsidRPr="00071309">
        <w:t>acti</w:t>
      </w:r>
      <w:r>
        <w:t>vity and investment during 2015-16. It</w:t>
      </w:r>
      <w:r w:rsidRPr="00071309">
        <w:t xml:space="preserve"> </w:t>
      </w:r>
      <w:r>
        <w:t xml:space="preserve">covers the volume of passengers, tonnes landed and aircraft movements </w:t>
      </w:r>
      <w:r w:rsidRPr="00071309">
        <w:t xml:space="preserve">(Section </w:t>
      </w:r>
      <w:r>
        <w:t>3</w:t>
      </w:r>
      <w:r w:rsidRPr="00071309">
        <w:t>.1</w:t>
      </w:r>
      <w:r>
        <w:t xml:space="preserve">.1), terminal configurations and </w:t>
      </w:r>
      <w:r w:rsidRPr="00071309">
        <w:t>car par</w:t>
      </w:r>
      <w:r>
        <w:t>king facilities (Section 3.1.2)</w:t>
      </w:r>
      <w:r w:rsidRPr="00071309">
        <w:t xml:space="preserve"> and major airport investments (Section </w:t>
      </w:r>
      <w:r>
        <w:t>3</w:t>
      </w:r>
      <w:r w:rsidRPr="00071309">
        <w:t>.1.3).</w:t>
      </w:r>
    </w:p>
    <w:p w:rsidR="002820C3" w:rsidRDefault="002820C3" w:rsidP="002820C3">
      <w:pPr>
        <w:pStyle w:val="Numbered111"/>
        <w:tabs>
          <w:tab w:val="clear" w:pos="1361"/>
          <w:tab w:val="left" w:pos="851"/>
        </w:tabs>
        <w:spacing w:after="0"/>
        <w:ind w:left="851" w:hanging="851"/>
      </w:pPr>
      <w:r>
        <w:t xml:space="preserve">Aeronautical activity levels </w:t>
      </w:r>
    </w:p>
    <w:p w:rsidR="002820C3" w:rsidRDefault="002820C3" w:rsidP="002820C3">
      <w:r w:rsidRPr="002B4075">
        <w:t xml:space="preserve">Figure </w:t>
      </w:r>
      <w:r>
        <w:t>3</w:t>
      </w:r>
      <w:r w:rsidRPr="002B4075">
        <w:t xml:space="preserve">.1.1 shows </w:t>
      </w:r>
      <w:r>
        <w:t xml:space="preserve">the number of passengers, aircraft movements and tonnes landed at Brisbane Airport since 2006-07. Brisbane Airport’s passenger traffic grew by 1.8 per cent to 22.7 million in 2015-16. This increase was partly due to international passengers (including transit passengers) increasing by 3.0 per cent. Along with the increase in international passengers, the number of direct international connections increased from 27 to 28 by the end of the year. </w:t>
      </w:r>
    </w:p>
    <w:p w:rsidR="002820C3" w:rsidRDefault="002820C3" w:rsidP="002820C3">
      <w:r>
        <w:t>Domestic passenger movements (including on carriage) grew more slowly, increasing by 1.5 per cent. Domestic destinations on offer at Brisbane Airport also increased from 41 to 44 during 2015-16.</w:t>
      </w:r>
    </w:p>
    <w:p w:rsidR="002820C3" w:rsidRDefault="002820C3" w:rsidP="002820C3">
      <w:r>
        <w:t xml:space="preserve">In contrast, aircraft movements and tonnes landed dropped by 2.6 per cent (to 218 thousand) and 0.7 per cent (to 8.3 million) respectively. These falls may be due to optimised aircraft utilisation. </w:t>
      </w:r>
    </w:p>
    <w:p w:rsidR="002820C3" w:rsidRPr="00FA3DC0" w:rsidRDefault="002820C3" w:rsidP="002820C3">
      <w:pPr>
        <w:keepNext/>
        <w:spacing w:before="240" w:after="120"/>
        <w:ind w:left="1695" w:hanging="1695"/>
        <w:rPr>
          <w:b/>
          <w:bCs/>
          <w:color w:val="51626F"/>
          <w:szCs w:val="18"/>
        </w:rPr>
      </w:pPr>
      <w:r>
        <w:rPr>
          <w:b/>
          <w:bCs/>
          <w:color w:val="51626F"/>
          <w:szCs w:val="18"/>
        </w:rPr>
        <w:lastRenderedPageBreak/>
        <w:t>Figure 3</w:t>
      </w:r>
      <w:r w:rsidRPr="00FA3DC0">
        <w:rPr>
          <w:b/>
          <w:bCs/>
          <w:color w:val="51626F"/>
          <w:szCs w:val="18"/>
        </w:rPr>
        <w:t xml:space="preserve">.1.1: </w:t>
      </w:r>
      <w:r>
        <w:rPr>
          <w:b/>
          <w:bCs/>
          <w:color w:val="51626F"/>
          <w:szCs w:val="18"/>
        </w:rPr>
        <w:tab/>
      </w:r>
      <w:r w:rsidRPr="00FA3DC0">
        <w:rPr>
          <w:b/>
          <w:bCs/>
          <w:color w:val="51626F"/>
          <w:szCs w:val="18"/>
        </w:rPr>
        <w:tab/>
      </w:r>
      <w:r>
        <w:rPr>
          <w:b/>
          <w:bCs/>
          <w:color w:val="51626F"/>
          <w:szCs w:val="18"/>
        </w:rPr>
        <w:t>Brisbane</w:t>
      </w:r>
      <w:r w:rsidRPr="00FA3DC0">
        <w:rPr>
          <w:b/>
          <w:bCs/>
          <w:color w:val="51626F"/>
          <w:szCs w:val="18"/>
        </w:rPr>
        <w:t xml:space="preserve"> Airport—volume of passengers, tonnes landed and aircraft movements</w:t>
      </w:r>
    </w:p>
    <w:p w:rsidR="002820C3" w:rsidRDefault="002820C3" w:rsidP="002820C3">
      <w:r w:rsidRPr="00724711">
        <w:rPr>
          <w:noProof/>
          <w:lang w:eastAsia="en-AU"/>
        </w:rPr>
        <w:drawing>
          <wp:inline distT="0" distB="0" distL="0" distR="0" wp14:anchorId="23E5E999" wp14:editId="463F47A2">
            <wp:extent cx="5710555" cy="330390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0555" cy="3303905"/>
                    </a:xfrm>
                    <a:prstGeom prst="rect">
                      <a:avLst/>
                    </a:prstGeom>
                    <a:noFill/>
                    <a:ln>
                      <a:noFill/>
                    </a:ln>
                  </pic:spPr>
                </pic:pic>
              </a:graphicData>
            </a:graphic>
          </wp:inline>
        </w:drawing>
      </w:r>
    </w:p>
    <w:p w:rsidR="002820C3" w:rsidRDefault="002820C3" w:rsidP="002820C3">
      <w:pPr>
        <w:pStyle w:val="Numbered111"/>
        <w:tabs>
          <w:tab w:val="clear" w:pos="1361"/>
          <w:tab w:val="left" w:pos="851"/>
        </w:tabs>
        <w:spacing w:after="0"/>
        <w:ind w:left="851" w:hanging="851"/>
      </w:pPr>
      <w:r w:rsidRPr="00892F7F">
        <w:t>Terminal configurations and car parking facilities</w:t>
      </w:r>
    </w:p>
    <w:p w:rsidR="002820C3" w:rsidRPr="00892F7F" w:rsidRDefault="002820C3" w:rsidP="002820C3">
      <w:pPr>
        <w:pStyle w:val="Heading4"/>
      </w:pPr>
      <w:r>
        <w:t>Terminal Configurations</w:t>
      </w:r>
    </w:p>
    <w:p w:rsidR="002820C3" w:rsidRDefault="002820C3" w:rsidP="002820C3">
      <w:r w:rsidRPr="00892F7F">
        <w:t>Brisbane Airport has a single, common-user international terminal used by all international a</w:t>
      </w:r>
      <w:r>
        <w:t>irlines flying to and from the a</w:t>
      </w:r>
      <w:r w:rsidRPr="00892F7F">
        <w:t>irport. There is also a single domestic terminal, predominantly operated and occupied by Qantas and Virgin Australia under lease. The airline-operated areas of the domestic terminal are not subject to monitoring and therefore are not included in the ACCC monitoring results. The remainder of the domestic terminal is comprised of common-user areas mainly used by Jetstar, Tiger and regional operators.</w:t>
      </w:r>
    </w:p>
    <w:p w:rsidR="002820C3" w:rsidRDefault="002820C3" w:rsidP="002820C3">
      <w:pPr>
        <w:pStyle w:val="Heading4"/>
      </w:pPr>
      <w:r>
        <w:t>Car parking facilities</w:t>
      </w:r>
    </w:p>
    <w:p w:rsidR="002820C3" w:rsidRDefault="002820C3" w:rsidP="002820C3">
      <w:r>
        <w:t>Brisbane Airport offers three separate public car parking precincts. Two are situated within walking distance to the international and domestic terminals and one remote car park located centrally.</w:t>
      </w:r>
    </w:p>
    <w:p w:rsidR="002820C3" w:rsidRDefault="002820C3" w:rsidP="002820C3">
      <w:r>
        <w:t xml:space="preserve">Near the front of the international terminal there is a combined short-term, long-term and valet car parking precinct that provides undercover and open air parking. </w:t>
      </w:r>
    </w:p>
    <w:p w:rsidR="002820C3" w:rsidRDefault="002820C3" w:rsidP="002820C3">
      <w:r>
        <w:t xml:space="preserve">The second car parking precinct is located near the front of the domestic terminal and provides both undercover and open air parking. It comprises of a short-term, long-term and premium car parking (at car park P1) and long-term car parking (at car park P2). </w:t>
      </w:r>
    </w:p>
    <w:p w:rsidR="002820C3" w:rsidRDefault="002820C3" w:rsidP="002820C3">
      <w:r>
        <w:t xml:space="preserve">The third car park precinct is an open air, remote car park located off Moreton Drive called ‘Airpark’. Airpark provides long-term public car parking with regular shuttle bus services (every 20 minutes) to both domestic and international terminals. </w:t>
      </w:r>
    </w:p>
    <w:p w:rsidR="002820C3" w:rsidRDefault="002820C3" w:rsidP="002820C3">
      <w:r>
        <w:lastRenderedPageBreak/>
        <w:t xml:space="preserve">Brisbane Airport also provides dedicated pick-up zones for rideshare services such as Uber. The zones are located at both the international and domestic terminal areas marked ‘Pre-booked express &amp; Ride Booking’. </w:t>
      </w:r>
    </w:p>
    <w:p w:rsidR="002820C3" w:rsidRDefault="002820C3" w:rsidP="002820C3">
      <w:pPr>
        <w:pStyle w:val="Numbered111"/>
        <w:spacing w:after="0"/>
        <w:ind w:left="851" w:hanging="851"/>
      </w:pPr>
      <w:r>
        <w:t>Major airport investments</w:t>
      </w:r>
    </w:p>
    <w:p w:rsidR="002820C3" w:rsidRDefault="002820C3" w:rsidP="002820C3">
      <w:r>
        <w:t xml:space="preserve">Table 3.1.1 lists selected aeronautical investments that were completed, initiated or planned during 2015-16. </w:t>
      </w:r>
      <w:r w:rsidRPr="00AE5A0B">
        <w:t>Brisbane Airport’s latest Master Plan was approved by the Australian Government on 3 February 2015.</w:t>
      </w:r>
      <w:r>
        <w:t xml:space="preserve"> </w:t>
      </w:r>
    </w:p>
    <w:p w:rsidR="002820C3" w:rsidRPr="005E6BE5" w:rsidRDefault="002820C3" w:rsidP="002820C3">
      <w:pPr>
        <w:keepNext/>
        <w:spacing w:before="240" w:after="120"/>
        <w:ind w:left="1695" w:hanging="1695"/>
        <w:rPr>
          <w:b/>
          <w:bCs/>
          <w:color w:val="51626F"/>
          <w:szCs w:val="18"/>
        </w:rPr>
      </w:pPr>
      <w:r>
        <w:rPr>
          <w:b/>
          <w:bCs/>
          <w:color w:val="51626F"/>
          <w:szCs w:val="18"/>
        </w:rPr>
        <w:t>Table 3</w:t>
      </w:r>
      <w:r w:rsidRPr="005E6BE5">
        <w:rPr>
          <w:b/>
          <w:bCs/>
          <w:color w:val="51626F"/>
          <w:szCs w:val="18"/>
        </w:rPr>
        <w:t>.1.</w:t>
      </w:r>
      <w:r w:rsidRPr="005E6BE5">
        <w:rPr>
          <w:b/>
          <w:bCs/>
          <w:color w:val="51626F"/>
          <w:szCs w:val="18"/>
        </w:rPr>
        <w:fldChar w:fldCharType="begin"/>
      </w:r>
      <w:r w:rsidRPr="005E6BE5">
        <w:rPr>
          <w:b/>
          <w:bCs/>
          <w:color w:val="51626F"/>
          <w:szCs w:val="18"/>
        </w:rPr>
        <w:instrText xml:space="preserve"> SEQ Table_2.1. \* ARABIC </w:instrText>
      </w:r>
      <w:r w:rsidRPr="005E6BE5">
        <w:rPr>
          <w:b/>
          <w:bCs/>
          <w:color w:val="51626F"/>
          <w:szCs w:val="18"/>
        </w:rPr>
        <w:fldChar w:fldCharType="separate"/>
      </w:r>
      <w:r>
        <w:rPr>
          <w:b/>
          <w:bCs/>
          <w:noProof/>
          <w:color w:val="51626F"/>
          <w:szCs w:val="18"/>
        </w:rPr>
        <w:t>1</w:t>
      </w:r>
      <w:r w:rsidRPr="005E6BE5">
        <w:rPr>
          <w:b/>
          <w:bCs/>
          <w:color w:val="51626F"/>
          <w:szCs w:val="18"/>
        </w:rPr>
        <w:fldChar w:fldCharType="end"/>
      </w:r>
      <w:r w:rsidRPr="005E6BE5">
        <w:rPr>
          <w:b/>
          <w:bCs/>
          <w:color w:val="51626F"/>
          <w:szCs w:val="18"/>
        </w:rPr>
        <w:t xml:space="preserve">: </w:t>
      </w:r>
      <w:r>
        <w:rPr>
          <w:b/>
          <w:bCs/>
          <w:color w:val="51626F"/>
          <w:szCs w:val="18"/>
        </w:rPr>
        <w:tab/>
        <w:t>Brisbane</w:t>
      </w:r>
      <w:r w:rsidRPr="005E6BE5">
        <w:rPr>
          <w:b/>
          <w:bCs/>
          <w:color w:val="51626F"/>
          <w:szCs w:val="18"/>
        </w:rPr>
        <w:t xml:space="preserve"> Airport—selected investments in aeronautical services and facilities</w:t>
      </w:r>
      <w:r w:rsidRPr="00847DEC">
        <w:rPr>
          <w:b/>
          <w:bCs/>
          <w:color w:val="51626F"/>
          <w:szCs w:val="18"/>
        </w:rPr>
        <w:t xml:space="preserve"> </w:t>
      </w:r>
    </w:p>
    <w:tbl>
      <w:tblPr>
        <w:tblStyle w:val="TableGrid"/>
        <w:tblW w:w="5000" w:type="pct"/>
        <w:tblLook w:val="04A0" w:firstRow="1" w:lastRow="0" w:firstColumn="1" w:lastColumn="0" w:noHBand="0" w:noVBand="1"/>
      </w:tblPr>
      <w:tblGrid>
        <w:gridCol w:w="5432"/>
        <w:gridCol w:w="1270"/>
        <w:gridCol w:w="1270"/>
        <w:gridCol w:w="1270"/>
      </w:tblGrid>
      <w:tr w:rsidR="002820C3" w:rsidTr="002820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39" w:type="pct"/>
            <w:tcBorders>
              <w:top w:val="single" w:sz="4" w:space="0" w:color="auto"/>
              <w:left w:val="single" w:sz="4" w:space="0" w:color="BFBFBF" w:themeColor="background1" w:themeShade="BF"/>
              <w:bottom w:val="single" w:sz="4" w:space="0" w:color="auto"/>
            </w:tcBorders>
            <w:shd w:val="clear" w:color="auto" w:fill="DFE0DC"/>
          </w:tcPr>
          <w:p w:rsidR="002820C3" w:rsidRPr="00D14B14" w:rsidRDefault="002820C3" w:rsidP="00D32265">
            <w:pPr>
              <w:pStyle w:val="Tabletextheading"/>
              <w:rPr>
                <w:b/>
              </w:rPr>
            </w:pPr>
            <w:r w:rsidRPr="00D14B14">
              <w:rPr>
                <w:b/>
              </w:rPr>
              <w:t>Description of investment</w:t>
            </w:r>
          </w:p>
        </w:tc>
        <w:tc>
          <w:tcPr>
            <w:tcW w:w="687" w:type="pct"/>
            <w:tcBorders>
              <w:top w:val="single" w:sz="4" w:space="0" w:color="auto"/>
              <w:bottom w:val="single" w:sz="4" w:space="0" w:color="auto"/>
            </w:tcBorders>
            <w:shd w:val="clear" w:color="auto" w:fill="DFE0DC"/>
          </w:tcPr>
          <w:p w:rsidR="002820C3" w:rsidRPr="00D14B1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14B14">
              <w:rPr>
                <w:b/>
              </w:rPr>
              <w:t>Value ($m)</w:t>
            </w:r>
          </w:p>
        </w:tc>
        <w:tc>
          <w:tcPr>
            <w:tcW w:w="687" w:type="pct"/>
            <w:tcBorders>
              <w:top w:val="single" w:sz="4" w:space="0" w:color="auto"/>
              <w:bottom w:val="single" w:sz="4" w:space="0" w:color="auto"/>
            </w:tcBorders>
            <w:shd w:val="clear" w:color="auto" w:fill="DFE0DC"/>
          </w:tcPr>
          <w:p w:rsidR="002820C3" w:rsidRPr="00D14B1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14B14">
              <w:rPr>
                <w:b/>
              </w:rPr>
              <w:t>Started</w:t>
            </w:r>
          </w:p>
        </w:tc>
        <w:tc>
          <w:tcPr>
            <w:tcW w:w="687" w:type="pct"/>
            <w:tcBorders>
              <w:top w:val="single" w:sz="4" w:space="0" w:color="auto"/>
              <w:bottom w:val="single" w:sz="4" w:space="0" w:color="auto"/>
              <w:right w:val="single" w:sz="4" w:space="0" w:color="BFBFBF" w:themeColor="background1" w:themeShade="BF"/>
            </w:tcBorders>
            <w:shd w:val="clear" w:color="auto" w:fill="DFE0DC"/>
          </w:tcPr>
          <w:p w:rsidR="002820C3" w:rsidRPr="00D14B1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14B14">
              <w:rPr>
                <w:b/>
              </w:rPr>
              <w:t>Completed</w:t>
            </w:r>
          </w:p>
        </w:tc>
      </w:tr>
      <w:tr w:rsidR="002820C3" w:rsidTr="002820C3">
        <w:tc>
          <w:tcPr>
            <w:cnfStyle w:val="001000000000" w:firstRow="0" w:lastRow="0" w:firstColumn="1" w:lastColumn="0" w:oddVBand="0" w:evenVBand="0" w:oddHBand="0" w:evenHBand="0" w:firstRowFirstColumn="0" w:firstRowLastColumn="0" w:lastRowFirstColumn="0" w:lastRowLastColumn="0"/>
            <w:tcW w:w="2939" w:type="pct"/>
            <w:tcBorders>
              <w:top w:val="nil"/>
              <w:left w:val="nil"/>
              <w:bottom w:val="nil"/>
              <w:right w:val="nil"/>
            </w:tcBorders>
          </w:tcPr>
          <w:p w:rsidR="002820C3" w:rsidRPr="005B342A" w:rsidRDefault="002820C3" w:rsidP="008146C6">
            <w:pPr>
              <w:pStyle w:val="Tabletextleft"/>
            </w:pPr>
            <w:r w:rsidRPr="005B342A">
              <w:t>Apron lighting upgrade – stage 4</w:t>
            </w:r>
          </w:p>
        </w:tc>
        <w:tc>
          <w:tcPr>
            <w:tcW w:w="687" w:type="pct"/>
            <w:tcBorders>
              <w:top w:val="nil"/>
              <w:left w:val="nil"/>
              <w:bottom w:val="nil"/>
              <w:right w:val="nil"/>
            </w:tcBorders>
          </w:tcPr>
          <w:p w:rsidR="002820C3" w:rsidRPr="00F0467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7</w:t>
            </w:r>
          </w:p>
        </w:tc>
        <w:tc>
          <w:tcPr>
            <w:tcW w:w="687" w:type="pct"/>
            <w:tcBorders>
              <w:top w:val="nil"/>
              <w:left w:val="nil"/>
              <w:bottom w:val="nil"/>
              <w:right w:val="nil"/>
            </w:tcBorders>
          </w:tcPr>
          <w:p w:rsidR="002820C3" w:rsidRPr="00F0467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Q4 2014</w:t>
            </w:r>
          </w:p>
        </w:tc>
        <w:tc>
          <w:tcPr>
            <w:tcW w:w="687" w:type="pct"/>
            <w:tcBorders>
              <w:top w:val="nil"/>
              <w:left w:val="nil"/>
              <w:bottom w:val="nil"/>
              <w:right w:val="nil"/>
            </w:tcBorders>
          </w:tcPr>
          <w:p w:rsidR="002820C3" w:rsidRPr="00F0467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Q3 2015</w:t>
            </w:r>
          </w:p>
        </w:tc>
      </w:tr>
      <w:tr w:rsidR="002820C3" w:rsidRPr="00F10A70" w:rsidTr="002820C3">
        <w:tc>
          <w:tcPr>
            <w:cnfStyle w:val="001000000000" w:firstRow="0" w:lastRow="0" w:firstColumn="1" w:lastColumn="0" w:oddVBand="0" w:evenVBand="0" w:oddHBand="0" w:evenHBand="0" w:firstRowFirstColumn="0" w:firstRowLastColumn="0" w:lastRowFirstColumn="0" w:lastRowLastColumn="0"/>
            <w:tcW w:w="2939" w:type="pct"/>
            <w:tcBorders>
              <w:top w:val="single" w:sz="4" w:space="0" w:color="auto"/>
              <w:left w:val="nil"/>
              <w:bottom w:val="nil"/>
              <w:right w:val="nil"/>
            </w:tcBorders>
          </w:tcPr>
          <w:p w:rsidR="002820C3" w:rsidRPr="005B342A" w:rsidRDefault="002820C3" w:rsidP="008146C6">
            <w:pPr>
              <w:pStyle w:val="Tabletextleft"/>
            </w:pPr>
            <w:r w:rsidRPr="005B342A">
              <w:t>New Parallel Runway</w:t>
            </w:r>
          </w:p>
        </w:tc>
        <w:tc>
          <w:tcPr>
            <w:tcW w:w="687" w:type="pct"/>
            <w:tcBorders>
              <w:top w:val="single" w:sz="4" w:space="0" w:color="auto"/>
              <w:left w:val="nil"/>
              <w:bottom w:val="nil"/>
              <w:right w:val="nil"/>
            </w:tcBorders>
          </w:tcPr>
          <w:p w:rsidR="002820C3" w:rsidRPr="00EF51BC"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EF51BC">
              <w:t>1 400</w:t>
            </w:r>
          </w:p>
        </w:tc>
        <w:tc>
          <w:tcPr>
            <w:tcW w:w="687" w:type="pct"/>
            <w:tcBorders>
              <w:top w:val="single" w:sz="4" w:space="0" w:color="auto"/>
              <w:left w:val="nil"/>
              <w:bottom w:val="nil"/>
              <w:right w:val="nil"/>
            </w:tcBorders>
          </w:tcPr>
          <w:p w:rsidR="002820C3" w:rsidRPr="00EF51BC"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EF51BC">
              <w:t>2012</w:t>
            </w:r>
          </w:p>
        </w:tc>
        <w:tc>
          <w:tcPr>
            <w:tcW w:w="687" w:type="pct"/>
            <w:tcBorders>
              <w:top w:val="single" w:sz="4" w:space="0" w:color="auto"/>
              <w:left w:val="nil"/>
              <w:bottom w:val="nil"/>
              <w:right w:val="nil"/>
            </w:tcBorders>
          </w:tcPr>
          <w:p w:rsidR="002820C3" w:rsidRPr="00EF51BC"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pPr>
            <w:r w:rsidRPr="00EF51BC">
              <w:t>2020</w:t>
            </w:r>
          </w:p>
        </w:tc>
      </w:tr>
      <w:tr w:rsidR="002820C3" w:rsidRPr="00F10A70" w:rsidTr="002820C3">
        <w:tc>
          <w:tcPr>
            <w:cnfStyle w:val="001000000000" w:firstRow="0" w:lastRow="0" w:firstColumn="1" w:lastColumn="0" w:oddVBand="0" w:evenVBand="0" w:oddHBand="0" w:evenHBand="0" w:firstRowFirstColumn="0" w:firstRowLastColumn="0" w:lastRowFirstColumn="0" w:lastRowLastColumn="0"/>
            <w:tcW w:w="2939" w:type="pct"/>
            <w:tcBorders>
              <w:top w:val="nil"/>
              <w:left w:val="nil"/>
              <w:bottom w:val="nil"/>
              <w:right w:val="nil"/>
            </w:tcBorders>
          </w:tcPr>
          <w:p w:rsidR="002820C3" w:rsidRPr="005F3174" w:rsidRDefault="002820C3" w:rsidP="008146C6">
            <w:pPr>
              <w:pStyle w:val="Tabletextleft"/>
            </w:pPr>
            <w:r w:rsidRPr="005B342A">
              <w:t>Northern</w:t>
            </w:r>
            <w:r w:rsidRPr="005F3174">
              <w:t xml:space="preserve"> </w:t>
            </w:r>
            <w:r w:rsidRPr="005B342A">
              <w:t>Domestic apron expansion</w:t>
            </w:r>
          </w:p>
        </w:tc>
        <w:tc>
          <w:tcPr>
            <w:tcW w:w="687" w:type="pct"/>
            <w:tcBorders>
              <w:top w:val="nil"/>
              <w:left w:val="nil"/>
              <w:bottom w:val="nil"/>
              <w:right w:val="nil"/>
            </w:tcBorders>
          </w:tcPr>
          <w:p w:rsidR="002820C3" w:rsidRPr="00EF51BC"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EF51BC">
              <w:t>175</w:t>
            </w:r>
          </w:p>
        </w:tc>
        <w:tc>
          <w:tcPr>
            <w:tcW w:w="687" w:type="pct"/>
            <w:tcBorders>
              <w:top w:val="nil"/>
              <w:left w:val="nil"/>
              <w:bottom w:val="nil"/>
              <w:right w:val="nil"/>
            </w:tcBorders>
          </w:tcPr>
          <w:p w:rsidR="002820C3" w:rsidRPr="00EF51BC"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 xml:space="preserve">Q3 </w:t>
            </w:r>
            <w:r w:rsidRPr="00EF51BC">
              <w:t>201</w:t>
            </w:r>
            <w:r>
              <w:t>5</w:t>
            </w:r>
          </w:p>
        </w:tc>
        <w:tc>
          <w:tcPr>
            <w:tcW w:w="687" w:type="pct"/>
            <w:tcBorders>
              <w:top w:val="nil"/>
              <w:left w:val="nil"/>
              <w:bottom w:val="nil"/>
              <w:right w:val="nil"/>
            </w:tcBorders>
          </w:tcPr>
          <w:p w:rsidR="002820C3" w:rsidRPr="00EF51BC"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pPr>
            <w:r w:rsidRPr="00EF51BC">
              <w:t>2033</w:t>
            </w:r>
          </w:p>
        </w:tc>
      </w:tr>
      <w:tr w:rsidR="002820C3" w:rsidRPr="00F10A70" w:rsidTr="002820C3">
        <w:trPr>
          <w:trHeight w:val="284"/>
        </w:trPr>
        <w:tc>
          <w:tcPr>
            <w:cnfStyle w:val="001000000000" w:firstRow="0" w:lastRow="0" w:firstColumn="1" w:lastColumn="0" w:oddVBand="0" w:evenVBand="0" w:oddHBand="0" w:evenHBand="0" w:firstRowFirstColumn="0" w:firstRowLastColumn="0" w:lastRowFirstColumn="0" w:lastRowLastColumn="0"/>
            <w:tcW w:w="2939" w:type="pct"/>
            <w:tcBorders>
              <w:top w:val="nil"/>
              <w:left w:val="nil"/>
              <w:bottom w:val="single" w:sz="4" w:space="0" w:color="auto"/>
              <w:right w:val="nil"/>
            </w:tcBorders>
          </w:tcPr>
          <w:p w:rsidR="002820C3" w:rsidRPr="001B3355" w:rsidRDefault="002820C3" w:rsidP="008146C6">
            <w:pPr>
              <w:pStyle w:val="Tabletextleft"/>
            </w:pPr>
            <w:r w:rsidRPr="005B342A">
              <w:t>Internationa</w:t>
            </w:r>
            <w:r w:rsidRPr="00320497">
              <w:t>l</w:t>
            </w:r>
            <w:r w:rsidRPr="005F3174">
              <w:t xml:space="preserve"> </w:t>
            </w:r>
            <w:r w:rsidRPr="005B342A">
              <w:t>terminal building- Northern concourse expansion</w:t>
            </w:r>
          </w:p>
        </w:tc>
        <w:tc>
          <w:tcPr>
            <w:tcW w:w="687" w:type="pct"/>
            <w:tcBorders>
              <w:top w:val="nil"/>
              <w:left w:val="nil"/>
              <w:bottom w:val="single" w:sz="4" w:space="0" w:color="auto"/>
              <w:right w:val="nil"/>
            </w:tcBorders>
          </w:tcPr>
          <w:p w:rsidR="002820C3" w:rsidRPr="00EF51BC" w:rsidDel="000A21A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EF51BC">
              <w:t>86</w:t>
            </w:r>
          </w:p>
        </w:tc>
        <w:tc>
          <w:tcPr>
            <w:tcW w:w="687" w:type="pct"/>
            <w:tcBorders>
              <w:top w:val="nil"/>
              <w:left w:val="nil"/>
              <w:bottom w:val="single" w:sz="4" w:space="0" w:color="auto"/>
              <w:right w:val="nil"/>
            </w:tcBorders>
          </w:tcPr>
          <w:p w:rsidR="002820C3" w:rsidRPr="00EF51BC" w:rsidDel="000A21A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 xml:space="preserve">Q3 </w:t>
            </w:r>
            <w:r w:rsidRPr="00EF51BC">
              <w:t>201</w:t>
            </w:r>
            <w:r>
              <w:t>5</w:t>
            </w:r>
          </w:p>
        </w:tc>
        <w:tc>
          <w:tcPr>
            <w:tcW w:w="687" w:type="pct"/>
            <w:tcBorders>
              <w:top w:val="nil"/>
              <w:left w:val="nil"/>
              <w:bottom w:val="single" w:sz="4" w:space="0" w:color="auto"/>
              <w:right w:val="nil"/>
            </w:tcBorders>
          </w:tcPr>
          <w:p w:rsidR="002820C3" w:rsidRPr="00EF51BC" w:rsidDel="000A21A3"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pPr>
            <w:r w:rsidRPr="00EF51BC">
              <w:t>2018</w:t>
            </w:r>
          </w:p>
        </w:tc>
      </w:tr>
      <w:tr w:rsidR="002820C3" w:rsidRPr="00EF51BC" w:rsidTr="002820C3">
        <w:tc>
          <w:tcPr>
            <w:cnfStyle w:val="001000000000" w:firstRow="0" w:lastRow="0" w:firstColumn="1" w:lastColumn="0" w:oddVBand="0" w:evenVBand="0" w:oddHBand="0" w:evenHBand="0" w:firstRowFirstColumn="0" w:firstRowLastColumn="0" w:lastRowFirstColumn="0" w:lastRowLastColumn="0"/>
            <w:tcW w:w="2939" w:type="pct"/>
            <w:tcBorders>
              <w:top w:val="single" w:sz="4" w:space="0" w:color="auto"/>
              <w:left w:val="nil"/>
              <w:bottom w:val="nil"/>
              <w:right w:val="nil"/>
            </w:tcBorders>
          </w:tcPr>
          <w:p w:rsidR="002820C3" w:rsidRPr="005F3174" w:rsidRDefault="002820C3" w:rsidP="008146C6">
            <w:pPr>
              <w:pStyle w:val="Tabletextleft"/>
            </w:pPr>
            <w:r w:rsidRPr="005B342A">
              <w:t>International</w:t>
            </w:r>
            <w:r w:rsidRPr="005F3174">
              <w:t xml:space="preserve"> </w:t>
            </w:r>
            <w:r w:rsidRPr="005B342A">
              <w:t>terminal building- baggage handling system redevelopment</w:t>
            </w:r>
          </w:p>
        </w:tc>
        <w:tc>
          <w:tcPr>
            <w:tcW w:w="687" w:type="pct"/>
            <w:tcBorders>
              <w:top w:val="single" w:sz="4" w:space="0" w:color="auto"/>
              <w:left w:val="nil"/>
              <w:bottom w:val="nil"/>
              <w:right w:val="nil"/>
            </w:tcBorders>
          </w:tcPr>
          <w:p w:rsidR="002820C3" w:rsidRPr="00CF0598"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CF0598">
              <w:t>40</w:t>
            </w:r>
          </w:p>
        </w:tc>
        <w:tc>
          <w:tcPr>
            <w:tcW w:w="687" w:type="pct"/>
            <w:tcBorders>
              <w:top w:val="single" w:sz="4" w:space="0" w:color="auto"/>
              <w:left w:val="nil"/>
              <w:bottom w:val="nil"/>
              <w:right w:val="nil"/>
            </w:tcBorders>
          </w:tcPr>
          <w:p w:rsidR="002820C3" w:rsidRPr="00CF0598"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pPr>
            <w:r>
              <w:t>Q1 2017</w:t>
            </w:r>
          </w:p>
        </w:tc>
        <w:tc>
          <w:tcPr>
            <w:tcW w:w="687" w:type="pct"/>
            <w:tcBorders>
              <w:top w:val="single" w:sz="4" w:space="0" w:color="auto"/>
              <w:left w:val="nil"/>
              <w:bottom w:val="nil"/>
              <w:right w:val="nil"/>
            </w:tcBorders>
          </w:tcPr>
          <w:p w:rsidR="002820C3" w:rsidRPr="00EF51BC"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pPr>
            <w:r w:rsidRPr="00BE5ACF">
              <w:t>2024</w:t>
            </w:r>
          </w:p>
        </w:tc>
      </w:tr>
      <w:tr w:rsidR="002820C3" w:rsidRPr="00EF51BC" w:rsidTr="002820C3">
        <w:tc>
          <w:tcPr>
            <w:cnfStyle w:val="001000000000" w:firstRow="0" w:lastRow="0" w:firstColumn="1" w:lastColumn="0" w:oddVBand="0" w:evenVBand="0" w:oddHBand="0" w:evenHBand="0" w:firstRowFirstColumn="0" w:firstRowLastColumn="0" w:lastRowFirstColumn="0" w:lastRowLastColumn="0"/>
            <w:tcW w:w="2939" w:type="pct"/>
            <w:tcBorders>
              <w:top w:val="nil"/>
              <w:left w:val="nil"/>
              <w:bottom w:val="single" w:sz="4" w:space="0" w:color="auto"/>
              <w:right w:val="nil"/>
            </w:tcBorders>
          </w:tcPr>
          <w:p w:rsidR="002820C3" w:rsidRPr="0018167C" w:rsidRDefault="002820C3" w:rsidP="008146C6">
            <w:pPr>
              <w:pStyle w:val="Tabletextleft"/>
            </w:pPr>
            <w:r w:rsidRPr="002A49F5">
              <w:t>International</w:t>
            </w:r>
            <w:r w:rsidRPr="0018167C">
              <w:t xml:space="preserve"> </w:t>
            </w:r>
            <w:r w:rsidRPr="002A49F5">
              <w:t>terminal building- aerobridge upgrade</w:t>
            </w:r>
            <w:r>
              <w:t xml:space="preserve"> (on-going refurbishment)</w:t>
            </w:r>
          </w:p>
        </w:tc>
        <w:tc>
          <w:tcPr>
            <w:tcW w:w="687" w:type="pct"/>
            <w:tcBorders>
              <w:top w:val="nil"/>
              <w:left w:val="nil"/>
              <w:bottom w:val="single" w:sz="4" w:space="0" w:color="auto"/>
              <w:right w:val="nil"/>
            </w:tcBorders>
          </w:tcPr>
          <w:p w:rsidR="002820C3" w:rsidRPr="00CF0598"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CF0598">
              <w:t>21</w:t>
            </w:r>
          </w:p>
        </w:tc>
        <w:tc>
          <w:tcPr>
            <w:tcW w:w="687" w:type="pct"/>
            <w:tcBorders>
              <w:top w:val="nil"/>
              <w:left w:val="nil"/>
              <w:bottom w:val="single" w:sz="4" w:space="0" w:color="auto"/>
              <w:right w:val="nil"/>
            </w:tcBorders>
          </w:tcPr>
          <w:p w:rsidR="002820C3" w:rsidRPr="00CF0598"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pPr>
            <w:r>
              <w:t>Q4 2016</w:t>
            </w:r>
          </w:p>
        </w:tc>
        <w:tc>
          <w:tcPr>
            <w:tcW w:w="687" w:type="pct"/>
            <w:tcBorders>
              <w:top w:val="nil"/>
              <w:left w:val="nil"/>
              <w:bottom w:val="single" w:sz="4" w:space="0" w:color="auto"/>
              <w:right w:val="nil"/>
            </w:tcBorders>
          </w:tcPr>
          <w:p w:rsidR="002820C3" w:rsidRPr="00EF51BC"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pPr>
            <w:r>
              <w:t>TBC</w:t>
            </w:r>
          </w:p>
        </w:tc>
      </w:tr>
    </w:tbl>
    <w:p w:rsidR="002820C3" w:rsidRDefault="002820C3" w:rsidP="002820C3">
      <w:r>
        <w:t>The most significant ongoing aeronautical project is Brisbane Airport’s $1.4 billion runway, which will exist parallel to its existing runway. The first phase of the runway’s construction, including civil works and reclamation, is now complete. Due to existing poor soil quality on the site, the base of the runway will not settle until 2018. Once settled the next phase will involve the construction of taxiways, runways, and supporting road infrastructure on Dryandra road. The new parallel runway is scheduled to be fully operational in 2020 and will double Brisbane Airport’s current runway capacity.</w:t>
      </w:r>
    </w:p>
    <w:p w:rsidR="002820C3" w:rsidRDefault="002820C3" w:rsidP="002820C3">
      <w:r w:rsidRPr="002B4075">
        <w:t xml:space="preserve">Table </w:t>
      </w:r>
      <w:r>
        <w:t>3</w:t>
      </w:r>
      <w:r w:rsidRPr="002B4075">
        <w:t xml:space="preserve">.1.2 </w:t>
      </w:r>
      <w:r>
        <w:t xml:space="preserve">lists the largest car parking and landside access investments completed or planned during 2015-16. </w:t>
      </w:r>
      <w:r w:rsidRPr="00944BAC">
        <w:t>Br</w:t>
      </w:r>
      <w:r>
        <w:t>isbane Airport’s largest</w:t>
      </w:r>
      <w:r w:rsidRPr="00944BAC">
        <w:t xml:space="preserve"> completed</w:t>
      </w:r>
      <w:r>
        <w:t xml:space="preserve"> car parking investment was the staged opening of its new public car park ‘Airpark’. Airpark is an open air, car park serviced by shuttle buses to both terminals. The first stage of Airpark provided 1,100 open air car park spaces. An additional 1,100 spaces were created during 2015-16.</w:t>
      </w:r>
      <w:r>
        <w:rPr>
          <w:rStyle w:val="FootnoteReference"/>
        </w:rPr>
        <w:footnoteReference w:id="62"/>
      </w:r>
      <w:r>
        <w:t xml:space="preserve"> </w:t>
      </w:r>
    </w:p>
    <w:p w:rsidR="002820C3" w:rsidRPr="005E6BE5" w:rsidRDefault="002820C3" w:rsidP="002820C3">
      <w:pPr>
        <w:keepNext/>
        <w:spacing w:before="240" w:after="120"/>
        <w:ind w:left="1695" w:hanging="1695"/>
        <w:rPr>
          <w:b/>
          <w:bCs/>
          <w:color w:val="51626F"/>
          <w:szCs w:val="18"/>
        </w:rPr>
      </w:pPr>
      <w:r>
        <w:rPr>
          <w:b/>
          <w:bCs/>
          <w:color w:val="51626F"/>
          <w:szCs w:val="18"/>
        </w:rPr>
        <w:t>Table 3</w:t>
      </w:r>
      <w:r w:rsidRPr="005E6BE5">
        <w:rPr>
          <w:b/>
          <w:bCs/>
          <w:color w:val="51626F"/>
          <w:szCs w:val="18"/>
        </w:rPr>
        <w:t>.1.</w:t>
      </w:r>
      <w:r>
        <w:rPr>
          <w:b/>
          <w:bCs/>
          <w:color w:val="51626F"/>
          <w:szCs w:val="18"/>
        </w:rPr>
        <w:t>2</w:t>
      </w:r>
      <w:r w:rsidRPr="005E6BE5">
        <w:rPr>
          <w:b/>
          <w:bCs/>
          <w:color w:val="51626F"/>
          <w:szCs w:val="18"/>
        </w:rPr>
        <w:t xml:space="preserve">: </w:t>
      </w:r>
      <w:r>
        <w:rPr>
          <w:b/>
          <w:bCs/>
          <w:color w:val="51626F"/>
          <w:szCs w:val="18"/>
        </w:rPr>
        <w:tab/>
        <w:t>Brisbane</w:t>
      </w:r>
      <w:r w:rsidRPr="005E6BE5">
        <w:rPr>
          <w:b/>
          <w:bCs/>
          <w:color w:val="51626F"/>
          <w:szCs w:val="18"/>
        </w:rPr>
        <w:t xml:space="preserve"> Airport—selected investments in car parking and landside access services </w:t>
      </w:r>
    </w:p>
    <w:tbl>
      <w:tblPr>
        <w:tblStyle w:val="TableGrid"/>
        <w:tblW w:w="5000" w:type="pct"/>
        <w:jc w:val="center"/>
        <w:tblLook w:val="04A0" w:firstRow="1" w:lastRow="0" w:firstColumn="1" w:lastColumn="0" w:noHBand="0" w:noVBand="1"/>
      </w:tblPr>
      <w:tblGrid>
        <w:gridCol w:w="5691"/>
        <w:gridCol w:w="1218"/>
        <w:gridCol w:w="1087"/>
        <w:gridCol w:w="131"/>
        <w:gridCol w:w="1115"/>
      </w:tblGrid>
      <w:tr w:rsidR="002820C3" w:rsidTr="002820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9" w:type="pct"/>
            <w:tcBorders>
              <w:top w:val="single" w:sz="4" w:space="0" w:color="auto"/>
              <w:left w:val="single" w:sz="4" w:space="0" w:color="BFBFBF" w:themeColor="background1" w:themeShade="BF"/>
              <w:bottom w:val="single" w:sz="4" w:space="0" w:color="auto"/>
            </w:tcBorders>
            <w:shd w:val="clear" w:color="auto" w:fill="DFE0DC"/>
          </w:tcPr>
          <w:p w:rsidR="002820C3" w:rsidRPr="00D14B14" w:rsidRDefault="002820C3" w:rsidP="00D32265">
            <w:pPr>
              <w:pStyle w:val="Tabletextheading"/>
              <w:rPr>
                <w:b/>
              </w:rPr>
            </w:pPr>
            <w:r w:rsidRPr="00D14B14">
              <w:rPr>
                <w:b/>
              </w:rPr>
              <w:t>Description of investment</w:t>
            </w:r>
          </w:p>
        </w:tc>
        <w:tc>
          <w:tcPr>
            <w:tcW w:w="659" w:type="pct"/>
            <w:tcBorders>
              <w:top w:val="single" w:sz="4" w:space="0" w:color="auto"/>
              <w:bottom w:val="single" w:sz="4" w:space="0" w:color="auto"/>
            </w:tcBorders>
            <w:shd w:val="clear" w:color="auto" w:fill="DFE0DC"/>
          </w:tcPr>
          <w:p w:rsidR="002820C3" w:rsidRPr="00D14B1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14B14">
              <w:rPr>
                <w:b/>
              </w:rPr>
              <w:t>Value ($m)</w:t>
            </w:r>
          </w:p>
        </w:tc>
        <w:tc>
          <w:tcPr>
            <w:tcW w:w="588" w:type="pct"/>
            <w:tcBorders>
              <w:top w:val="single" w:sz="4" w:space="0" w:color="auto"/>
              <w:bottom w:val="single" w:sz="4" w:space="0" w:color="auto"/>
            </w:tcBorders>
            <w:shd w:val="clear" w:color="auto" w:fill="DFE0DC"/>
          </w:tcPr>
          <w:p w:rsidR="002820C3" w:rsidRPr="00D14B1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14B14">
              <w:rPr>
                <w:b/>
              </w:rPr>
              <w:t>Started</w:t>
            </w:r>
          </w:p>
        </w:tc>
        <w:tc>
          <w:tcPr>
            <w:tcW w:w="674" w:type="pct"/>
            <w:gridSpan w:val="2"/>
            <w:tcBorders>
              <w:top w:val="single" w:sz="4" w:space="0" w:color="auto"/>
              <w:bottom w:val="single" w:sz="4" w:space="0" w:color="auto"/>
              <w:right w:val="single" w:sz="4" w:space="0" w:color="BFBFBF" w:themeColor="background1" w:themeShade="BF"/>
            </w:tcBorders>
            <w:shd w:val="clear" w:color="auto" w:fill="DFE0DC"/>
          </w:tcPr>
          <w:p w:rsidR="002820C3" w:rsidRPr="00D14B1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14B14">
              <w:rPr>
                <w:b/>
              </w:rPr>
              <w:t>Completed</w:t>
            </w:r>
          </w:p>
        </w:tc>
      </w:tr>
      <w:tr w:rsidR="002820C3" w:rsidRPr="008F139D" w:rsidTr="002820C3">
        <w:trPr>
          <w:jc w:val="center"/>
        </w:trPr>
        <w:tc>
          <w:tcPr>
            <w:cnfStyle w:val="001000000000" w:firstRow="0" w:lastRow="0" w:firstColumn="1" w:lastColumn="0" w:oddVBand="0" w:evenVBand="0" w:oddHBand="0" w:evenHBand="0" w:firstRowFirstColumn="0" w:firstRowLastColumn="0" w:lastRowFirstColumn="0" w:lastRowLastColumn="0"/>
            <w:tcW w:w="3079" w:type="pct"/>
            <w:tcBorders>
              <w:top w:val="single" w:sz="4" w:space="0" w:color="auto"/>
              <w:left w:val="nil"/>
              <w:bottom w:val="single" w:sz="4" w:space="0" w:color="auto"/>
              <w:right w:val="nil"/>
            </w:tcBorders>
          </w:tcPr>
          <w:p w:rsidR="002820C3" w:rsidRDefault="002820C3" w:rsidP="008146C6">
            <w:pPr>
              <w:pStyle w:val="Tabletextleft"/>
            </w:pPr>
            <w:r w:rsidRPr="002A49F5">
              <w:t>New</w:t>
            </w:r>
            <w:r>
              <w:t xml:space="preserve"> </w:t>
            </w:r>
            <w:r w:rsidRPr="002A49F5">
              <w:t>long-term, remote, public car park (Airpark)</w:t>
            </w:r>
          </w:p>
          <w:p w:rsidR="002820C3" w:rsidRPr="002A49F5" w:rsidRDefault="002820C3" w:rsidP="008146C6">
            <w:pPr>
              <w:pStyle w:val="Tabletextleft"/>
            </w:pPr>
            <w:r w:rsidRPr="002A49F5">
              <w:t>Upgrade</w:t>
            </w:r>
            <w:r w:rsidRPr="003E1D74">
              <w:t xml:space="preserve"> </w:t>
            </w:r>
            <w:r w:rsidRPr="002A49F5">
              <w:t>of landside sheltered facilities</w:t>
            </w:r>
          </w:p>
          <w:p w:rsidR="002820C3" w:rsidRPr="002A49F5" w:rsidRDefault="002820C3" w:rsidP="008146C6">
            <w:pPr>
              <w:pStyle w:val="Tabletextleft"/>
            </w:pPr>
            <w:r w:rsidRPr="002A49F5">
              <w:t>Stage 2 staff car park</w:t>
            </w:r>
          </w:p>
        </w:tc>
        <w:tc>
          <w:tcPr>
            <w:tcW w:w="659" w:type="pct"/>
            <w:tcBorders>
              <w:top w:val="single" w:sz="4" w:space="0" w:color="auto"/>
              <w:left w:val="nil"/>
              <w:bottom w:val="single" w:sz="4" w:space="0" w:color="auto"/>
              <w:right w:val="nil"/>
            </w:tcBorders>
          </w:tcPr>
          <w:p w:rsidR="002820C3" w:rsidRPr="008F139D"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color w:val="auto"/>
              </w:rPr>
            </w:pPr>
            <w:r w:rsidRPr="008F139D">
              <w:rPr>
                <w:i w:val="0"/>
                <w:color w:val="auto"/>
              </w:rPr>
              <w:t>31</w:t>
            </w:r>
          </w:p>
          <w:p w:rsidR="002820C3" w:rsidRPr="008F139D"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color w:val="auto"/>
              </w:rPr>
            </w:pPr>
            <w:r w:rsidRPr="008F139D">
              <w:rPr>
                <w:i w:val="0"/>
                <w:color w:val="auto"/>
              </w:rPr>
              <w:t>2.9</w:t>
            </w:r>
          </w:p>
          <w:p w:rsidR="002820C3" w:rsidRPr="008F139D"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rPr>
            </w:pPr>
            <w:r w:rsidRPr="008F139D">
              <w:rPr>
                <w:i w:val="0"/>
                <w:color w:val="auto"/>
              </w:rPr>
              <w:t>2.5</w:t>
            </w:r>
          </w:p>
        </w:tc>
        <w:tc>
          <w:tcPr>
            <w:tcW w:w="659" w:type="pct"/>
            <w:gridSpan w:val="2"/>
            <w:tcBorders>
              <w:top w:val="single" w:sz="4" w:space="0" w:color="auto"/>
              <w:left w:val="nil"/>
              <w:bottom w:val="single" w:sz="4" w:space="0" w:color="auto"/>
              <w:right w:val="nil"/>
            </w:tcBorders>
          </w:tcPr>
          <w:p w:rsidR="002820C3" w:rsidRPr="008F139D"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Q2 2013</w:t>
            </w:r>
          </w:p>
          <w:p w:rsidR="002820C3" w:rsidRPr="008F139D"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Q3 2014</w:t>
            </w:r>
          </w:p>
          <w:p w:rsidR="002820C3" w:rsidRPr="008F139D"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rPr>
            </w:pPr>
            <w:r>
              <w:rPr>
                <w:i w:val="0"/>
                <w:color w:val="auto"/>
              </w:rPr>
              <w:t>Q3 20</w:t>
            </w:r>
            <w:r w:rsidRPr="008F139D">
              <w:rPr>
                <w:i w:val="0"/>
                <w:color w:val="auto"/>
              </w:rPr>
              <w:t>15</w:t>
            </w:r>
          </w:p>
        </w:tc>
        <w:tc>
          <w:tcPr>
            <w:tcW w:w="604" w:type="pct"/>
            <w:tcBorders>
              <w:top w:val="single" w:sz="4" w:space="0" w:color="auto"/>
              <w:left w:val="nil"/>
              <w:bottom w:val="single" w:sz="4" w:space="0" w:color="auto"/>
              <w:right w:val="nil"/>
            </w:tcBorders>
          </w:tcPr>
          <w:p w:rsidR="002820C3" w:rsidRPr="008F139D"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Q2 20</w:t>
            </w:r>
            <w:r w:rsidRPr="008F139D">
              <w:rPr>
                <w:i w:val="0"/>
                <w:color w:val="auto"/>
              </w:rPr>
              <w:t>16</w:t>
            </w:r>
          </w:p>
          <w:p w:rsidR="002820C3" w:rsidRPr="008F139D"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Q2 20</w:t>
            </w:r>
            <w:r w:rsidRPr="008F139D">
              <w:rPr>
                <w:i w:val="0"/>
                <w:color w:val="auto"/>
              </w:rPr>
              <w:t>16</w:t>
            </w:r>
          </w:p>
          <w:p w:rsidR="002820C3" w:rsidRPr="008F139D"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Q4 20</w:t>
            </w:r>
            <w:r w:rsidRPr="008F139D">
              <w:rPr>
                <w:i w:val="0"/>
                <w:color w:val="auto"/>
              </w:rPr>
              <w:t>15</w:t>
            </w:r>
          </w:p>
        </w:tc>
      </w:tr>
      <w:tr w:rsidR="002820C3" w:rsidRPr="00AF2247" w:rsidTr="002820C3">
        <w:trPr>
          <w:jc w:val="center"/>
        </w:trPr>
        <w:tc>
          <w:tcPr>
            <w:cnfStyle w:val="001000000000" w:firstRow="0" w:lastRow="0" w:firstColumn="1" w:lastColumn="0" w:oddVBand="0" w:evenVBand="0" w:oddHBand="0" w:evenHBand="0" w:firstRowFirstColumn="0" w:firstRowLastColumn="0" w:lastRowFirstColumn="0" w:lastRowLastColumn="0"/>
            <w:tcW w:w="3079" w:type="pct"/>
            <w:tcBorders>
              <w:top w:val="single" w:sz="4" w:space="0" w:color="auto"/>
              <w:left w:val="nil"/>
              <w:bottom w:val="single" w:sz="4" w:space="0" w:color="auto"/>
              <w:right w:val="nil"/>
            </w:tcBorders>
          </w:tcPr>
          <w:p w:rsidR="002820C3" w:rsidRPr="00C47086" w:rsidRDefault="002820C3" w:rsidP="008146C6">
            <w:pPr>
              <w:pStyle w:val="Tabletextleft"/>
            </w:pPr>
            <w:r w:rsidRPr="002A49F5">
              <w:t>Domestic</w:t>
            </w:r>
            <w:r w:rsidRPr="003E1D74">
              <w:t xml:space="preserve"> </w:t>
            </w:r>
            <w:r w:rsidRPr="002A49F5">
              <w:t>car parks upgrade</w:t>
            </w:r>
          </w:p>
        </w:tc>
        <w:tc>
          <w:tcPr>
            <w:tcW w:w="659" w:type="pct"/>
            <w:tcBorders>
              <w:top w:val="single" w:sz="4" w:space="0" w:color="auto"/>
              <w:left w:val="nil"/>
              <w:bottom w:val="single" w:sz="4" w:space="0" w:color="auto"/>
              <w:right w:val="nil"/>
            </w:tcBorders>
          </w:tcPr>
          <w:p w:rsidR="002820C3" w:rsidRPr="00F171FF"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pPr>
            <w:r>
              <w:t>1.9</w:t>
            </w:r>
          </w:p>
        </w:tc>
        <w:tc>
          <w:tcPr>
            <w:tcW w:w="659" w:type="pct"/>
            <w:gridSpan w:val="2"/>
            <w:tcBorders>
              <w:top w:val="single" w:sz="4" w:space="0" w:color="auto"/>
              <w:left w:val="nil"/>
              <w:bottom w:val="single" w:sz="4" w:space="0" w:color="auto"/>
              <w:right w:val="nil"/>
            </w:tcBorders>
          </w:tcPr>
          <w:p w:rsidR="002820C3" w:rsidRPr="00B96502"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pPr>
            <w:r>
              <w:t>Q2 2016</w:t>
            </w:r>
          </w:p>
        </w:tc>
        <w:tc>
          <w:tcPr>
            <w:tcW w:w="604" w:type="pct"/>
            <w:tcBorders>
              <w:top w:val="single" w:sz="4" w:space="0" w:color="auto"/>
              <w:left w:val="nil"/>
              <w:bottom w:val="single" w:sz="4" w:space="0" w:color="auto"/>
              <w:right w:val="nil"/>
            </w:tcBorders>
          </w:tcPr>
          <w:p w:rsidR="002820C3" w:rsidRPr="00B96502"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pPr>
            <w:r>
              <w:t>Q4 2016</w:t>
            </w:r>
          </w:p>
        </w:tc>
      </w:tr>
    </w:tbl>
    <w:p w:rsidR="002820C3" w:rsidRPr="00F21C08" w:rsidRDefault="002820C3" w:rsidP="002820C3">
      <w:pPr>
        <w:pStyle w:val="Numbered11"/>
        <w:tabs>
          <w:tab w:val="clear" w:pos="1021"/>
          <w:tab w:val="left" w:pos="851"/>
        </w:tabs>
        <w:ind w:left="851" w:hanging="851"/>
      </w:pPr>
      <w:bookmarkStart w:id="23" w:name="_Toc475981038"/>
      <w:r w:rsidRPr="00F21C08">
        <w:t xml:space="preserve">Aeronautical price </w:t>
      </w:r>
      <w:r w:rsidRPr="00030CED">
        <w:t>m</w:t>
      </w:r>
      <w:r w:rsidRPr="00F21C08">
        <w:t>onitoring and financial performance results</w:t>
      </w:r>
      <w:bookmarkEnd w:id="23"/>
    </w:p>
    <w:p w:rsidR="002820C3" w:rsidRDefault="002820C3" w:rsidP="002820C3">
      <w:r w:rsidRPr="00F21C08">
        <w:lastRenderedPageBreak/>
        <w:t>This section describes Brisbane Airport’s aeronautical price monitoring and financial reporting resu</w:t>
      </w:r>
      <w:r>
        <w:t>lts. The results are separated</w:t>
      </w:r>
      <w:r w:rsidRPr="00F21C08">
        <w:t xml:space="preserve"> into prices (Section </w:t>
      </w:r>
      <w:r>
        <w:t>3</w:t>
      </w:r>
      <w:r w:rsidRPr="00F21C08">
        <w:t xml:space="preserve">.2.1), revenues, costs and profits </w:t>
      </w:r>
      <w:r>
        <w:t xml:space="preserve">per passenger </w:t>
      </w:r>
      <w:r w:rsidRPr="00F21C08">
        <w:t xml:space="preserve">(Section </w:t>
      </w:r>
      <w:r>
        <w:t>3</w:t>
      </w:r>
      <w:r w:rsidRPr="00F21C08">
        <w:t>.2.2)</w:t>
      </w:r>
      <w:r>
        <w:t xml:space="preserve"> and in total (Section 3.2.3)</w:t>
      </w:r>
      <w:r w:rsidRPr="00F21C08">
        <w:t xml:space="preserve">, assets (Section </w:t>
      </w:r>
      <w:r>
        <w:t>3</w:t>
      </w:r>
      <w:r w:rsidRPr="00F21C08">
        <w:t>.2.</w:t>
      </w:r>
      <w:r>
        <w:t>4</w:t>
      </w:r>
      <w:r w:rsidRPr="00F21C08">
        <w:t xml:space="preserve">), </w:t>
      </w:r>
      <w:r>
        <w:t>percentage change in the asset base</w:t>
      </w:r>
      <w:r w:rsidRPr="00F21C08">
        <w:t xml:space="preserve"> (Section </w:t>
      </w:r>
      <w:r>
        <w:t>3</w:t>
      </w:r>
      <w:r w:rsidRPr="00F21C08">
        <w:t>.2.</w:t>
      </w:r>
      <w:r>
        <w:t>5</w:t>
      </w:r>
      <w:r w:rsidRPr="00F21C08">
        <w:t>) and</w:t>
      </w:r>
      <w:r>
        <w:t xml:space="preserve"> the rate of return on tangible non-</w:t>
      </w:r>
      <w:r w:rsidRPr="00F21C08">
        <w:t xml:space="preserve">current assets (Section </w:t>
      </w:r>
      <w:r>
        <w:t>3</w:t>
      </w:r>
      <w:r w:rsidRPr="00F21C08">
        <w:t>.2.</w:t>
      </w:r>
      <w:r>
        <w:t>6</w:t>
      </w:r>
      <w:r w:rsidRPr="00F21C08">
        <w:t>).</w:t>
      </w:r>
    </w:p>
    <w:p w:rsidR="002820C3" w:rsidRDefault="002820C3" w:rsidP="002820C3">
      <w:pPr>
        <w:pStyle w:val="Numbered111"/>
        <w:tabs>
          <w:tab w:val="clear" w:pos="1361"/>
          <w:tab w:val="left" w:pos="851"/>
        </w:tabs>
        <w:spacing w:after="0"/>
        <w:ind w:left="851" w:hanging="851"/>
      </w:pPr>
      <w:r>
        <w:t>Prices</w:t>
      </w:r>
    </w:p>
    <w:p w:rsidR="002820C3" w:rsidRDefault="002820C3" w:rsidP="002820C3">
      <w:r>
        <w:t>Brisbane Airport’s pricing agreements with domestic and international airlines have been in operation since 1 September 2012</w:t>
      </w:r>
      <w:r>
        <w:rPr>
          <w:i/>
        </w:rPr>
        <w:t xml:space="preserve">. </w:t>
      </w:r>
      <w:r>
        <w:t>The agreement covering the runway system last</w:t>
      </w:r>
      <w:r w:rsidRPr="00BF0A6C">
        <w:t>s 25 years, while the ‘terminals, aprons and related infrastructure’ agreement lasts five years. A building block method was used to set charges for these agreements</w:t>
      </w:r>
      <w:r>
        <w:t xml:space="preserve">. </w:t>
      </w:r>
    </w:p>
    <w:p w:rsidR="002820C3" w:rsidRDefault="002820C3" w:rsidP="002820C3">
      <w:r>
        <w:t xml:space="preserve">Table 3.2.1 shows Brisbane Airport’s average aeronautical charges for 2015-16, as well as the indexed average list prices in real terms between 2011-12 and 2015-16. </w:t>
      </w:r>
      <w:r w:rsidRPr="00BB086A">
        <w:t xml:space="preserve">Commercial agreements mean that airlines may </w:t>
      </w:r>
      <w:r>
        <w:t>pay less than these list prices.</w:t>
      </w:r>
    </w:p>
    <w:p w:rsidR="002820C3" w:rsidRPr="007717CB" w:rsidRDefault="002820C3" w:rsidP="002820C3">
      <w:pPr>
        <w:rPr>
          <w:b/>
          <w:i/>
        </w:rPr>
      </w:pPr>
      <w:r>
        <w:t xml:space="preserve">All aircraft parking charges increased in real terms during 2015-16. The most significant aircraft charges applied to aircraft with maximum take-off weights of 5,000kg and 20,000kg, increasing in real terms by 42.5 per cent and 22.5 per cent respectively. These increased charges have a greater effect on airlines that use lighter weight aircraft. </w:t>
      </w:r>
      <w:r w:rsidRPr="0066026D">
        <w:rPr>
          <w:b/>
          <w:i/>
          <w:color w:val="FF0000"/>
        </w:rPr>
        <w:t xml:space="preserve"> </w:t>
      </w:r>
    </w:p>
    <w:p w:rsidR="002820C3" w:rsidRPr="00A5777B" w:rsidRDefault="002820C3" w:rsidP="002820C3">
      <w:r w:rsidRPr="00A5777B">
        <w:t>All landing charges remained unchanged in nominal terms or decreased slightly in real t</w:t>
      </w:r>
      <w:r>
        <w:t>erms during 2015-16. This is in contrast to the previous five</w:t>
      </w:r>
      <w:r w:rsidRPr="00A5777B">
        <w:t xml:space="preserve"> year trend of annual fee increases. In comparison to 2011-12, landing charges increased by more than 40 per cent in real terms in each category.</w:t>
      </w:r>
    </w:p>
    <w:p w:rsidR="002820C3" w:rsidRDefault="002820C3" w:rsidP="002820C3">
      <w:r>
        <w:t xml:space="preserve">The majority </w:t>
      </w:r>
      <w:r w:rsidRPr="00A5777B">
        <w:t xml:space="preserve">of other charges associated with runway and terminal fees, and </w:t>
      </w:r>
      <w:r>
        <w:t xml:space="preserve">mandated </w:t>
      </w:r>
      <w:r w:rsidRPr="00A5777B">
        <w:t xml:space="preserve">government security charges increased between </w:t>
      </w:r>
      <w:r>
        <w:t>two</w:t>
      </w:r>
      <w:r w:rsidRPr="00A5777B">
        <w:t xml:space="preserve"> and 10 per cent in real terms during 2015-16. The exception was</w:t>
      </w:r>
      <w:r>
        <w:t xml:space="preserve"> the</w:t>
      </w:r>
      <w:r w:rsidRPr="00A5777B">
        <w:t xml:space="preserve"> international passenger service and</w:t>
      </w:r>
      <w:r>
        <w:t xml:space="preserve"> mandated international passenger</w:t>
      </w:r>
      <w:r w:rsidRPr="00A5777B">
        <w:t xml:space="preserve"> security charge, which decreased in real terms. </w:t>
      </w:r>
    </w:p>
    <w:p w:rsidR="002820C3" w:rsidRPr="008F7F78" w:rsidRDefault="002820C3" w:rsidP="00A01E66">
      <w:pPr>
        <w:keepNext/>
        <w:spacing w:before="240" w:after="120"/>
        <w:ind w:left="1695" w:hanging="1695"/>
        <w:rPr>
          <w:b/>
          <w:bCs/>
          <w:color w:val="51626F"/>
          <w:szCs w:val="18"/>
        </w:rPr>
      </w:pPr>
      <w:r>
        <w:rPr>
          <w:b/>
          <w:bCs/>
          <w:color w:val="51626F"/>
          <w:szCs w:val="18"/>
        </w:rPr>
        <w:t>Table 3.2</w:t>
      </w:r>
      <w:r w:rsidRPr="005E6BE5">
        <w:rPr>
          <w:b/>
          <w:bCs/>
          <w:color w:val="51626F"/>
          <w:szCs w:val="18"/>
        </w:rPr>
        <w:t>.</w:t>
      </w:r>
      <w:r>
        <w:rPr>
          <w:b/>
          <w:bCs/>
          <w:color w:val="51626F"/>
          <w:szCs w:val="18"/>
        </w:rPr>
        <w:t>1</w:t>
      </w:r>
      <w:r w:rsidRPr="005E6BE5">
        <w:rPr>
          <w:b/>
          <w:bCs/>
          <w:color w:val="51626F"/>
          <w:szCs w:val="18"/>
        </w:rPr>
        <w:t xml:space="preserve">: </w:t>
      </w:r>
      <w:r>
        <w:rPr>
          <w:b/>
          <w:bCs/>
          <w:color w:val="51626F"/>
          <w:szCs w:val="18"/>
        </w:rPr>
        <w:tab/>
      </w:r>
      <w:r>
        <w:rPr>
          <w:b/>
          <w:bCs/>
          <w:color w:val="51626F"/>
          <w:szCs w:val="18"/>
        </w:rPr>
        <w:tab/>
        <w:t>Brisbane</w:t>
      </w:r>
      <w:r w:rsidRPr="005E6BE5">
        <w:rPr>
          <w:b/>
          <w:bCs/>
          <w:color w:val="51626F"/>
          <w:szCs w:val="18"/>
        </w:rPr>
        <w:t xml:space="preserve"> Airport—</w:t>
      </w:r>
      <w:r w:rsidRPr="008F7F78">
        <w:t xml:space="preserve"> </w:t>
      </w:r>
      <w:r w:rsidRPr="008F7F78">
        <w:rPr>
          <w:b/>
          <w:bCs/>
          <w:color w:val="51626F"/>
          <w:szCs w:val="18"/>
        </w:rPr>
        <w:t>schedule of average aeronautical charges and indexed average list prices (including GST) in real terms</w:t>
      </w:r>
      <w:r w:rsidRPr="005E6BE5">
        <w:rPr>
          <w:b/>
          <w:bCs/>
          <w:color w:val="51626F"/>
          <w:szCs w:val="18"/>
        </w:rPr>
        <w:t xml:space="preserve"> </w:t>
      </w:r>
    </w:p>
    <w:tbl>
      <w:tblPr>
        <w:tblStyle w:val="TableGrid"/>
        <w:tblW w:w="5000" w:type="pct"/>
        <w:jc w:val="center"/>
        <w:tblLook w:val="04A0" w:firstRow="1" w:lastRow="0" w:firstColumn="1" w:lastColumn="0" w:noHBand="0" w:noVBand="1"/>
      </w:tblPr>
      <w:tblGrid>
        <w:gridCol w:w="3284"/>
        <w:gridCol w:w="1072"/>
        <w:gridCol w:w="976"/>
        <w:gridCol w:w="976"/>
        <w:gridCol w:w="978"/>
        <w:gridCol w:w="976"/>
        <w:gridCol w:w="980"/>
      </w:tblGrid>
      <w:tr w:rsidR="002820C3" w:rsidTr="002820C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single" w:sz="4" w:space="0" w:color="BFBFBF" w:themeColor="background1" w:themeShade="BF"/>
              <w:bottom w:val="nil"/>
            </w:tcBorders>
            <w:shd w:val="clear" w:color="auto" w:fill="DFE0DC"/>
          </w:tcPr>
          <w:p w:rsidR="002820C3" w:rsidRDefault="002820C3" w:rsidP="008146C6">
            <w:pPr>
              <w:pStyle w:val="Tabletextleft"/>
            </w:pPr>
          </w:p>
        </w:tc>
        <w:tc>
          <w:tcPr>
            <w:tcW w:w="580" w:type="pct"/>
            <w:vMerge w:val="restart"/>
            <w:tcBorders>
              <w:top w:val="single" w:sz="4" w:space="0" w:color="auto"/>
              <w:bottom w:val="single" w:sz="4" w:space="0" w:color="auto"/>
              <w:right w:val="single" w:sz="4" w:space="0" w:color="auto"/>
            </w:tcBorders>
            <w:shd w:val="clear" w:color="auto" w:fill="DFE0DC"/>
          </w:tcPr>
          <w:p w:rsidR="002820C3" w:rsidRPr="000C503E"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0C503E">
              <w:rPr>
                <w:b/>
              </w:rPr>
              <w:t>Average charge per unit</w:t>
            </w:r>
            <w:r w:rsidRPr="000C503E">
              <w:rPr>
                <w:b/>
              </w:rPr>
              <w:br/>
              <w:t>($)</w:t>
            </w:r>
          </w:p>
        </w:tc>
        <w:tc>
          <w:tcPr>
            <w:tcW w:w="2643" w:type="pct"/>
            <w:gridSpan w:val="5"/>
            <w:tcBorders>
              <w:top w:val="single" w:sz="4" w:space="0" w:color="auto"/>
              <w:left w:val="single" w:sz="4" w:space="0" w:color="auto"/>
              <w:bottom w:val="nil"/>
              <w:right w:val="single" w:sz="4" w:space="0" w:color="BFBFBF" w:themeColor="background1" w:themeShade="BF"/>
            </w:tcBorders>
            <w:shd w:val="clear" w:color="auto" w:fill="DFE0DC"/>
          </w:tcPr>
          <w:p w:rsidR="002820C3" w:rsidRPr="000C503E" w:rsidRDefault="002820C3" w:rsidP="00E52D84">
            <w:pPr>
              <w:pStyle w:val="Tabletextheadingcentre"/>
              <w:cnfStyle w:val="100000000000" w:firstRow="1" w:lastRow="0" w:firstColumn="0" w:lastColumn="0" w:oddVBand="0" w:evenVBand="0" w:oddHBand="0" w:evenHBand="0" w:firstRowFirstColumn="0" w:firstRowLastColumn="0" w:lastRowFirstColumn="0" w:lastRowLastColumn="0"/>
            </w:pPr>
            <w:r w:rsidRPr="000C503E">
              <w:t>Indexed average list prices</w:t>
            </w:r>
            <w:r w:rsidRPr="000C503E">
              <w:br/>
              <w:t>(</w:t>
            </w:r>
            <w:r>
              <w:t>2015-16</w:t>
            </w:r>
            <w:r w:rsidRPr="000C503E">
              <w:t xml:space="preserve"> base year = 100)</w:t>
            </w:r>
          </w:p>
        </w:tc>
      </w:tr>
      <w:tr w:rsidR="002820C3" w:rsidTr="002820C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77" w:type="pct"/>
            <w:tcBorders>
              <w:top w:val="nil"/>
              <w:left w:val="single" w:sz="4" w:space="0" w:color="BFBFBF" w:themeColor="background1" w:themeShade="BF"/>
              <w:bottom w:val="single" w:sz="4" w:space="0" w:color="auto"/>
            </w:tcBorders>
            <w:shd w:val="clear" w:color="auto" w:fill="DFE0DC"/>
          </w:tcPr>
          <w:p w:rsidR="002820C3" w:rsidRPr="0078295A" w:rsidRDefault="002820C3" w:rsidP="008146C6">
            <w:pPr>
              <w:pStyle w:val="Tabletextleft"/>
            </w:pPr>
          </w:p>
        </w:tc>
        <w:tc>
          <w:tcPr>
            <w:tcW w:w="580" w:type="pct"/>
            <w:vMerge/>
            <w:tcBorders>
              <w:top w:val="nil"/>
              <w:bottom w:val="single" w:sz="4" w:space="0" w:color="auto"/>
              <w:right w:val="single" w:sz="4" w:space="0" w:color="auto"/>
            </w:tcBorders>
            <w:shd w:val="clear" w:color="auto" w:fill="DFE0DC"/>
          </w:tcPr>
          <w:p w:rsidR="002820C3" w:rsidRDefault="002820C3" w:rsidP="008146C6">
            <w:pPr>
              <w:pStyle w:val="Tabletextleft"/>
              <w:cnfStyle w:val="100000000000" w:firstRow="1" w:lastRow="0" w:firstColumn="0" w:lastColumn="0" w:oddVBand="0" w:evenVBand="0" w:oddHBand="0" w:evenHBand="0" w:firstRowFirstColumn="0" w:firstRowLastColumn="0" w:lastRowFirstColumn="0" w:lastRowLastColumn="0"/>
            </w:pPr>
          </w:p>
        </w:tc>
        <w:tc>
          <w:tcPr>
            <w:tcW w:w="528" w:type="pct"/>
            <w:tcBorders>
              <w:top w:val="nil"/>
              <w:left w:val="single" w:sz="4" w:space="0" w:color="auto"/>
              <w:bottom w:val="single" w:sz="4" w:space="0" w:color="auto"/>
            </w:tcBorders>
            <w:shd w:val="clear" w:color="auto" w:fill="DFE0DC"/>
          </w:tcPr>
          <w:p w:rsidR="002820C3" w:rsidRPr="000C503E"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2011</w:t>
            </w:r>
            <w:r w:rsidRPr="000C503E">
              <w:rPr>
                <w:b/>
              </w:rPr>
              <w:t>-1</w:t>
            </w:r>
            <w:r>
              <w:rPr>
                <w:b/>
              </w:rPr>
              <w:t>2</w:t>
            </w:r>
          </w:p>
        </w:tc>
        <w:tc>
          <w:tcPr>
            <w:tcW w:w="528" w:type="pct"/>
            <w:tcBorders>
              <w:top w:val="nil"/>
              <w:bottom w:val="single" w:sz="4" w:space="0" w:color="auto"/>
            </w:tcBorders>
            <w:shd w:val="clear" w:color="auto" w:fill="DFE0DC"/>
          </w:tcPr>
          <w:p w:rsidR="002820C3" w:rsidRPr="000C503E"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2012</w:t>
            </w:r>
            <w:r w:rsidRPr="000C503E">
              <w:rPr>
                <w:b/>
              </w:rPr>
              <w:t>-1</w:t>
            </w:r>
            <w:r>
              <w:rPr>
                <w:b/>
              </w:rPr>
              <w:t>3</w:t>
            </w:r>
          </w:p>
        </w:tc>
        <w:tc>
          <w:tcPr>
            <w:tcW w:w="529" w:type="pct"/>
            <w:tcBorders>
              <w:top w:val="nil"/>
              <w:bottom w:val="single" w:sz="4" w:space="0" w:color="auto"/>
            </w:tcBorders>
            <w:shd w:val="clear" w:color="auto" w:fill="DFE0DC"/>
          </w:tcPr>
          <w:p w:rsidR="002820C3" w:rsidRPr="000C503E"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2013</w:t>
            </w:r>
            <w:r w:rsidRPr="000C503E">
              <w:rPr>
                <w:b/>
              </w:rPr>
              <w:t>-1</w:t>
            </w:r>
            <w:r>
              <w:rPr>
                <w:b/>
              </w:rPr>
              <w:t>4</w:t>
            </w:r>
          </w:p>
        </w:tc>
        <w:tc>
          <w:tcPr>
            <w:tcW w:w="528" w:type="pct"/>
            <w:tcBorders>
              <w:top w:val="nil"/>
              <w:bottom w:val="single" w:sz="4" w:space="0" w:color="auto"/>
            </w:tcBorders>
            <w:shd w:val="clear" w:color="auto" w:fill="DFE0DC"/>
          </w:tcPr>
          <w:p w:rsidR="002820C3" w:rsidRPr="000C503E"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2014</w:t>
            </w:r>
            <w:r w:rsidRPr="000C503E">
              <w:rPr>
                <w:b/>
              </w:rPr>
              <w:t>-1</w:t>
            </w:r>
            <w:r>
              <w:rPr>
                <w:b/>
              </w:rPr>
              <w:t>5</w:t>
            </w:r>
          </w:p>
        </w:tc>
        <w:tc>
          <w:tcPr>
            <w:tcW w:w="529" w:type="pct"/>
            <w:tcBorders>
              <w:top w:val="nil"/>
              <w:bottom w:val="single" w:sz="4" w:space="0" w:color="auto"/>
              <w:right w:val="single" w:sz="4" w:space="0" w:color="BFBFBF" w:themeColor="background1" w:themeShade="BF"/>
            </w:tcBorders>
            <w:shd w:val="clear" w:color="auto" w:fill="DFE0DC"/>
          </w:tcPr>
          <w:p w:rsidR="002820C3" w:rsidRPr="000C503E"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2015</w:t>
            </w:r>
            <w:r w:rsidRPr="000C503E">
              <w:rPr>
                <w:b/>
              </w:rPr>
              <w:t>-1</w:t>
            </w:r>
            <w:r>
              <w:rPr>
                <w:b/>
              </w:rPr>
              <w:t>6</w:t>
            </w:r>
          </w:p>
        </w:tc>
      </w:tr>
      <w:tr w:rsidR="002820C3" w:rsidTr="002820C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77" w:type="pct"/>
            <w:tcBorders>
              <w:left w:val="single" w:sz="4" w:space="0" w:color="BFBFBF" w:themeColor="background1" w:themeShade="BF"/>
              <w:bottom w:val="single" w:sz="4" w:space="0" w:color="auto"/>
            </w:tcBorders>
            <w:shd w:val="clear" w:color="auto" w:fill="DFE0DC"/>
          </w:tcPr>
          <w:p w:rsidR="002820C3" w:rsidRPr="00972119" w:rsidRDefault="002820C3" w:rsidP="00D32265">
            <w:pPr>
              <w:pStyle w:val="Tabletextheading"/>
              <w:rPr>
                <w:b/>
              </w:rPr>
            </w:pPr>
            <w:r w:rsidRPr="00972119">
              <w:rPr>
                <w:b/>
              </w:rPr>
              <w:t>Landing fees</w:t>
            </w:r>
          </w:p>
        </w:tc>
        <w:tc>
          <w:tcPr>
            <w:tcW w:w="580" w:type="pct"/>
            <w:tcBorders>
              <w:bottom w:val="single" w:sz="4" w:space="0" w:color="auto"/>
              <w:right w:val="single" w:sz="4" w:space="0" w:color="auto"/>
            </w:tcBorders>
            <w:shd w:val="clear" w:color="auto" w:fill="DFE0DC"/>
          </w:tcPr>
          <w:p w:rsidR="002820C3" w:rsidRDefault="002820C3" w:rsidP="00A01E66">
            <w:pPr>
              <w:pStyle w:val="Tabletextright"/>
              <w:keepNext/>
              <w:cnfStyle w:val="100000000000" w:firstRow="1" w:lastRow="0" w:firstColumn="0" w:lastColumn="0" w:oddVBand="0" w:evenVBand="0" w:oddHBand="0" w:evenHBand="0" w:firstRowFirstColumn="0" w:firstRowLastColumn="0" w:lastRowFirstColumn="0" w:lastRowLastColumn="0"/>
            </w:pPr>
          </w:p>
        </w:tc>
        <w:tc>
          <w:tcPr>
            <w:tcW w:w="528" w:type="pct"/>
            <w:tcBorders>
              <w:top w:val="single" w:sz="4" w:space="0" w:color="auto"/>
              <w:left w:val="single" w:sz="4" w:space="0" w:color="auto"/>
              <w:bottom w:val="single" w:sz="4" w:space="0" w:color="auto"/>
            </w:tcBorders>
            <w:shd w:val="clear" w:color="auto" w:fill="DFE0DC"/>
          </w:tcPr>
          <w:p w:rsidR="002820C3" w:rsidRDefault="002820C3" w:rsidP="00A01E66">
            <w:pPr>
              <w:pStyle w:val="Tabletextright"/>
              <w:keepNext/>
              <w:cnfStyle w:val="100000000000" w:firstRow="1" w:lastRow="0" w:firstColumn="0" w:lastColumn="0" w:oddVBand="0" w:evenVBand="0" w:oddHBand="0" w:evenHBand="0" w:firstRowFirstColumn="0" w:firstRowLastColumn="0" w:lastRowFirstColumn="0" w:lastRowLastColumn="0"/>
            </w:pPr>
          </w:p>
        </w:tc>
        <w:tc>
          <w:tcPr>
            <w:tcW w:w="528" w:type="pct"/>
            <w:tcBorders>
              <w:bottom w:val="single" w:sz="4" w:space="0" w:color="auto"/>
            </w:tcBorders>
            <w:shd w:val="clear" w:color="auto" w:fill="DFE0DC"/>
          </w:tcPr>
          <w:p w:rsidR="002820C3" w:rsidRDefault="002820C3" w:rsidP="00A01E66">
            <w:pPr>
              <w:pStyle w:val="Tabletextright"/>
              <w:keepNext/>
              <w:cnfStyle w:val="100000000000" w:firstRow="1" w:lastRow="0" w:firstColumn="0" w:lastColumn="0" w:oddVBand="0" w:evenVBand="0" w:oddHBand="0" w:evenHBand="0" w:firstRowFirstColumn="0" w:firstRowLastColumn="0" w:lastRowFirstColumn="0" w:lastRowLastColumn="0"/>
            </w:pPr>
          </w:p>
        </w:tc>
        <w:tc>
          <w:tcPr>
            <w:tcW w:w="529" w:type="pct"/>
            <w:tcBorders>
              <w:bottom w:val="single" w:sz="4" w:space="0" w:color="auto"/>
            </w:tcBorders>
            <w:shd w:val="clear" w:color="auto" w:fill="DFE0DC"/>
          </w:tcPr>
          <w:p w:rsidR="002820C3" w:rsidRDefault="002820C3" w:rsidP="00A01E66">
            <w:pPr>
              <w:pStyle w:val="Tabletextright"/>
              <w:keepNext/>
              <w:cnfStyle w:val="100000000000" w:firstRow="1" w:lastRow="0" w:firstColumn="0" w:lastColumn="0" w:oddVBand="0" w:evenVBand="0" w:oddHBand="0" w:evenHBand="0" w:firstRowFirstColumn="0" w:firstRowLastColumn="0" w:lastRowFirstColumn="0" w:lastRowLastColumn="0"/>
            </w:pPr>
          </w:p>
        </w:tc>
        <w:tc>
          <w:tcPr>
            <w:tcW w:w="528" w:type="pct"/>
            <w:tcBorders>
              <w:bottom w:val="single" w:sz="4" w:space="0" w:color="auto"/>
            </w:tcBorders>
            <w:shd w:val="clear" w:color="auto" w:fill="DFE0DC"/>
          </w:tcPr>
          <w:p w:rsidR="002820C3" w:rsidRDefault="002820C3" w:rsidP="00A01E66">
            <w:pPr>
              <w:pStyle w:val="Tabletextright"/>
              <w:keepNext/>
              <w:cnfStyle w:val="100000000000" w:firstRow="1" w:lastRow="0" w:firstColumn="0" w:lastColumn="0" w:oddVBand="0" w:evenVBand="0" w:oddHBand="0" w:evenHBand="0" w:firstRowFirstColumn="0" w:firstRowLastColumn="0" w:lastRowFirstColumn="0" w:lastRowLastColumn="0"/>
            </w:pPr>
          </w:p>
        </w:tc>
        <w:tc>
          <w:tcPr>
            <w:tcW w:w="529" w:type="pct"/>
            <w:tcBorders>
              <w:bottom w:val="single" w:sz="4" w:space="0" w:color="auto"/>
              <w:right w:val="single" w:sz="4" w:space="0" w:color="BFBFBF" w:themeColor="background1" w:themeShade="BF"/>
            </w:tcBorders>
            <w:shd w:val="clear" w:color="auto" w:fill="DFE0DC"/>
          </w:tcPr>
          <w:p w:rsidR="002820C3" w:rsidRDefault="002820C3" w:rsidP="00A01E66">
            <w:pPr>
              <w:pStyle w:val="Tabletextright"/>
              <w:keepNext/>
              <w:cnfStyle w:val="100000000000" w:firstRow="1" w:lastRow="0" w:firstColumn="0" w:lastColumn="0" w:oddVBand="0" w:evenVBand="0" w:oddHBand="0" w:evenHBand="0" w:firstRowFirstColumn="0" w:firstRowLastColumn="0" w:lastRowFirstColumn="0" w:lastRowLastColumn="0"/>
            </w:pP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B5B99" w:rsidRDefault="002820C3" w:rsidP="008146C6">
            <w:pPr>
              <w:pStyle w:val="Tabletextleft"/>
            </w:pPr>
            <w:r w:rsidRPr="002A49F5">
              <w:t>Freight</w:t>
            </w:r>
            <w:r w:rsidRPr="009B5B99">
              <w:t xml:space="preserve"> </w:t>
            </w:r>
            <w:r w:rsidRPr="002A49F5">
              <w:t>landing fees (per MTOW)</w:t>
            </w:r>
          </w:p>
        </w:tc>
        <w:tc>
          <w:tcPr>
            <w:tcW w:w="580" w:type="pct"/>
            <w:tcBorders>
              <w:top w:val="single" w:sz="4" w:space="0" w:color="auto"/>
              <w:left w:val="nil"/>
              <w:bottom w:val="single" w:sz="4" w:space="0" w:color="auto"/>
              <w:right w:val="single" w:sz="4" w:space="0" w:color="auto"/>
            </w:tcBorders>
            <w:vAlign w:val="center"/>
          </w:tcPr>
          <w:p w:rsidR="002820C3" w:rsidRPr="009B5B99" w:rsidRDefault="002820C3" w:rsidP="00A01E66">
            <w:pPr>
              <w:keepNext/>
              <w:ind w:left="340"/>
              <w:jc w:val="right"/>
              <w:cnfStyle w:val="000000000000" w:firstRow="0" w:lastRow="0" w:firstColumn="0" w:lastColumn="0" w:oddVBand="0" w:evenVBand="0" w:oddHBand="0" w:evenHBand="0" w:firstRowFirstColumn="0" w:firstRowLastColumn="0" w:lastRowFirstColumn="0" w:lastRowLastColumn="0"/>
              <w:rPr>
                <w:sz w:val="18"/>
                <w:szCs w:val="18"/>
              </w:rPr>
            </w:pPr>
            <w:r w:rsidRPr="009B5B99">
              <w:rPr>
                <w:sz w:val="18"/>
                <w:szCs w:val="18"/>
              </w:rPr>
              <w:t>19.38</w:t>
            </w:r>
          </w:p>
        </w:tc>
        <w:tc>
          <w:tcPr>
            <w:tcW w:w="528" w:type="pct"/>
            <w:tcBorders>
              <w:top w:val="single" w:sz="4" w:space="0" w:color="auto"/>
              <w:left w:val="single" w:sz="4" w:space="0" w:color="auto"/>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67.5</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70.8</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87.6</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100.6</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B5B99" w:rsidRDefault="002820C3" w:rsidP="008146C6">
            <w:pPr>
              <w:pStyle w:val="Tabletextleft"/>
            </w:pPr>
            <w:r w:rsidRPr="002A49F5">
              <w:t>General</w:t>
            </w:r>
            <w:r w:rsidRPr="009B5B99">
              <w:t xml:space="preserve"> </w:t>
            </w:r>
            <w:r w:rsidRPr="002A49F5">
              <w:t xml:space="preserve">aviation landing fees </w:t>
            </w:r>
            <w:r w:rsidRPr="002A49F5">
              <w:br/>
              <w:t>(per MTOW)</w:t>
            </w:r>
          </w:p>
        </w:tc>
        <w:tc>
          <w:tcPr>
            <w:tcW w:w="580" w:type="pct"/>
            <w:tcBorders>
              <w:top w:val="single" w:sz="4" w:space="0" w:color="auto"/>
              <w:left w:val="nil"/>
              <w:bottom w:val="single" w:sz="4" w:space="0" w:color="auto"/>
              <w:right w:val="single" w:sz="4" w:space="0" w:color="auto"/>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sz w:val="18"/>
                <w:szCs w:val="18"/>
              </w:rPr>
            </w:pPr>
            <w:r w:rsidRPr="00BF5242">
              <w:rPr>
                <w:sz w:val="18"/>
                <w:szCs w:val="18"/>
              </w:rPr>
              <w:t xml:space="preserve"> 19.38 </w:t>
            </w:r>
          </w:p>
        </w:tc>
        <w:tc>
          <w:tcPr>
            <w:tcW w:w="528" w:type="pct"/>
            <w:tcBorders>
              <w:top w:val="single" w:sz="4" w:space="0" w:color="auto"/>
              <w:left w:val="single" w:sz="4" w:space="0" w:color="auto"/>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67.5</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70.8</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87.6</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100.6</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B5B99" w:rsidRDefault="002820C3" w:rsidP="008146C6">
            <w:pPr>
              <w:pStyle w:val="Tabletextleft"/>
            </w:pPr>
            <w:r w:rsidRPr="00284C9F">
              <w:t>Rotary</w:t>
            </w:r>
            <w:r w:rsidRPr="009B5B99">
              <w:t xml:space="preserve"> </w:t>
            </w:r>
            <w:r w:rsidRPr="00284C9F">
              <w:t>wing landing fees</w:t>
            </w:r>
            <w:r w:rsidRPr="00284C9F">
              <w:br/>
              <w:t>(per MTOW)</w:t>
            </w:r>
          </w:p>
        </w:tc>
        <w:tc>
          <w:tcPr>
            <w:tcW w:w="580" w:type="pct"/>
            <w:tcBorders>
              <w:top w:val="single" w:sz="4" w:space="0" w:color="auto"/>
              <w:left w:val="nil"/>
              <w:bottom w:val="single" w:sz="4" w:space="0" w:color="auto"/>
              <w:right w:val="single" w:sz="4" w:space="0" w:color="auto"/>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11.65</w:t>
            </w:r>
          </w:p>
        </w:tc>
        <w:tc>
          <w:tcPr>
            <w:tcW w:w="528" w:type="pct"/>
            <w:tcBorders>
              <w:top w:val="single" w:sz="4" w:space="0" w:color="auto"/>
              <w:left w:val="single" w:sz="4" w:space="0" w:color="auto"/>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69.7</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70.7</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87.5</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100.5</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B5B99" w:rsidRDefault="002820C3" w:rsidP="008146C6">
            <w:pPr>
              <w:pStyle w:val="Tabletextleft"/>
            </w:pPr>
            <w:r w:rsidRPr="00284C9F">
              <w:t>International</w:t>
            </w:r>
            <w:r w:rsidRPr="009B5B99">
              <w:t xml:space="preserve"> </w:t>
            </w:r>
            <w:r w:rsidRPr="00284C9F">
              <w:t>private charter and non</w:t>
            </w:r>
            <w:r w:rsidRPr="00284C9F">
              <w:noBreakHyphen/>
              <w:t>scheduled air service landing fee (per MTOW)</w:t>
            </w:r>
          </w:p>
        </w:tc>
        <w:tc>
          <w:tcPr>
            <w:tcW w:w="580" w:type="pct"/>
            <w:tcBorders>
              <w:top w:val="single" w:sz="4" w:space="0" w:color="auto"/>
              <w:left w:val="nil"/>
              <w:bottom w:val="single" w:sz="4" w:space="0" w:color="auto"/>
              <w:right w:val="single" w:sz="4" w:space="0" w:color="auto"/>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sz w:val="18"/>
                <w:szCs w:val="18"/>
              </w:rPr>
            </w:pPr>
            <w:r w:rsidRPr="00BF5242">
              <w:rPr>
                <w:sz w:val="18"/>
                <w:szCs w:val="18"/>
              </w:rPr>
              <w:t>19.38</w:t>
            </w:r>
          </w:p>
        </w:tc>
        <w:tc>
          <w:tcPr>
            <w:tcW w:w="528" w:type="pct"/>
            <w:tcBorders>
              <w:top w:val="single" w:sz="4" w:space="0" w:color="auto"/>
              <w:left w:val="single" w:sz="4" w:space="0" w:color="auto"/>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67.5</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70.8</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87.6</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100.6</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100.0</w:t>
            </w:r>
          </w:p>
        </w:tc>
      </w:tr>
      <w:tr w:rsidR="002820C3" w:rsidRPr="00466400"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B5B99" w:rsidRDefault="002820C3" w:rsidP="008146C6">
            <w:pPr>
              <w:pStyle w:val="Tabletextleft"/>
            </w:pPr>
            <w:r w:rsidRPr="00284C9F">
              <w:t>Noise</w:t>
            </w:r>
            <w:r w:rsidRPr="009B5B99">
              <w:t xml:space="preserve"> </w:t>
            </w:r>
            <w:r w:rsidRPr="00284C9F">
              <w:t>surcharge (applies to all aviation charges)</w:t>
            </w:r>
          </w:p>
        </w:tc>
        <w:tc>
          <w:tcPr>
            <w:tcW w:w="580" w:type="pct"/>
            <w:tcBorders>
              <w:top w:val="single" w:sz="4" w:space="0" w:color="auto"/>
              <w:left w:val="nil"/>
              <w:bottom w:val="single" w:sz="4" w:space="0" w:color="auto"/>
              <w:right w:val="single" w:sz="4" w:space="0" w:color="auto"/>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50%</w:t>
            </w:r>
          </w:p>
        </w:tc>
        <w:tc>
          <w:tcPr>
            <w:tcW w:w="528" w:type="pct"/>
            <w:tcBorders>
              <w:top w:val="single" w:sz="4" w:space="0" w:color="auto"/>
              <w:left w:val="single" w:sz="4" w:space="0" w:color="auto"/>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50.0</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91.5</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100.0</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101.4</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F5242">
              <w:rPr>
                <w:rFonts w:cs="Arial"/>
                <w:sz w:val="18"/>
                <w:szCs w:val="18"/>
              </w:rP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single" w:sz="4" w:space="0" w:color="BFBFBF" w:themeColor="background1" w:themeShade="BF"/>
              <w:bottom w:val="single" w:sz="4" w:space="0" w:color="auto"/>
              <w:right w:val="nil"/>
            </w:tcBorders>
            <w:shd w:val="clear" w:color="auto" w:fill="DFE0DC"/>
          </w:tcPr>
          <w:p w:rsidR="002820C3" w:rsidRPr="00972119" w:rsidRDefault="002820C3" w:rsidP="00D32265">
            <w:pPr>
              <w:pStyle w:val="Tabletextheading"/>
              <w:rPr>
                <w:b/>
              </w:rPr>
            </w:pPr>
            <w:r w:rsidRPr="00972119">
              <w:rPr>
                <w:b/>
              </w:rPr>
              <w:t>Aircraft parking fees</w:t>
            </w:r>
          </w:p>
        </w:tc>
        <w:tc>
          <w:tcPr>
            <w:tcW w:w="580" w:type="pct"/>
            <w:tcBorders>
              <w:top w:val="single" w:sz="4" w:space="0" w:color="auto"/>
              <w:left w:val="nil"/>
              <w:bottom w:val="single" w:sz="4" w:space="0" w:color="auto"/>
              <w:right w:val="single" w:sz="4" w:space="0" w:color="auto"/>
            </w:tcBorders>
            <w:shd w:val="clear" w:color="auto" w:fill="DFE0DC"/>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528" w:type="pct"/>
            <w:tcBorders>
              <w:top w:val="single" w:sz="4" w:space="0" w:color="auto"/>
              <w:left w:val="single" w:sz="4" w:space="0" w:color="auto"/>
              <w:bottom w:val="single" w:sz="4" w:space="0" w:color="auto"/>
              <w:right w:val="nil"/>
            </w:tcBorders>
            <w:shd w:val="clear" w:color="auto" w:fill="DFE0DC"/>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528" w:type="pct"/>
            <w:tcBorders>
              <w:top w:val="single" w:sz="4" w:space="0" w:color="auto"/>
              <w:left w:val="nil"/>
              <w:bottom w:val="single" w:sz="4" w:space="0" w:color="auto"/>
              <w:right w:val="nil"/>
            </w:tcBorders>
            <w:shd w:val="clear" w:color="auto" w:fill="DFE0DC"/>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529" w:type="pct"/>
            <w:tcBorders>
              <w:top w:val="single" w:sz="4" w:space="0" w:color="auto"/>
              <w:left w:val="nil"/>
              <w:bottom w:val="single" w:sz="4" w:space="0" w:color="auto"/>
              <w:right w:val="nil"/>
            </w:tcBorders>
            <w:shd w:val="clear" w:color="auto" w:fill="DFE0DC"/>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528" w:type="pct"/>
            <w:tcBorders>
              <w:top w:val="single" w:sz="4" w:space="0" w:color="auto"/>
              <w:left w:val="nil"/>
              <w:bottom w:val="single" w:sz="4" w:space="0" w:color="auto"/>
              <w:right w:val="nil"/>
            </w:tcBorders>
            <w:shd w:val="clear" w:color="auto" w:fill="DFE0DC"/>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529" w:type="pct"/>
            <w:tcBorders>
              <w:top w:val="single" w:sz="4" w:space="0" w:color="auto"/>
              <w:left w:val="nil"/>
              <w:bottom w:val="single" w:sz="4" w:space="0" w:color="auto"/>
              <w:right w:val="single" w:sz="4" w:space="0" w:color="BFBFBF" w:themeColor="background1" w:themeShade="BF"/>
            </w:tcBorders>
            <w:shd w:val="clear" w:color="auto" w:fill="DFE0DC"/>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72119" w:rsidRDefault="002820C3" w:rsidP="008146C6">
            <w:pPr>
              <w:pStyle w:val="Tabletextleft"/>
            </w:pPr>
            <w:r w:rsidRPr="00284C9F">
              <w:t>0 to</w:t>
            </w:r>
            <w:r w:rsidRPr="009B5B99">
              <w:t xml:space="preserve"> </w:t>
            </w:r>
            <w:r w:rsidRPr="00284C9F">
              <w:t>5 000kg (per MTOW)</w:t>
            </w:r>
          </w:p>
        </w:tc>
        <w:tc>
          <w:tcPr>
            <w:tcW w:w="580" w:type="pct"/>
            <w:tcBorders>
              <w:top w:val="single" w:sz="4" w:space="0" w:color="auto"/>
              <w:left w:val="nil"/>
              <w:bottom w:val="single" w:sz="4" w:space="0" w:color="auto"/>
              <w:right w:val="single" w:sz="4" w:space="0" w:color="auto"/>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64.02</w:t>
            </w:r>
          </w:p>
        </w:tc>
        <w:tc>
          <w:tcPr>
            <w:tcW w:w="528" w:type="pct"/>
            <w:tcBorders>
              <w:top w:val="single" w:sz="4" w:space="0" w:color="auto"/>
              <w:left w:val="single" w:sz="4" w:space="0" w:color="auto"/>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55.8</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60.0</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58.5</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57.5</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72119" w:rsidRDefault="002820C3" w:rsidP="008146C6">
            <w:pPr>
              <w:pStyle w:val="Tabletextleft"/>
            </w:pPr>
            <w:r w:rsidRPr="00284C9F">
              <w:t>5 001 to</w:t>
            </w:r>
            <w:r w:rsidRPr="009B5B99">
              <w:t xml:space="preserve"> </w:t>
            </w:r>
            <w:r w:rsidRPr="00284C9F">
              <w:t>20 000kg (per MTOW)</w:t>
            </w:r>
          </w:p>
        </w:tc>
        <w:tc>
          <w:tcPr>
            <w:tcW w:w="580" w:type="pct"/>
            <w:tcBorders>
              <w:top w:val="single" w:sz="4" w:space="0" w:color="auto"/>
              <w:left w:val="nil"/>
              <w:bottom w:val="single" w:sz="4" w:space="0" w:color="auto"/>
              <w:right w:val="single" w:sz="4" w:space="0" w:color="auto"/>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79.15</w:t>
            </w:r>
          </w:p>
        </w:tc>
        <w:tc>
          <w:tcPr>
            <w:tcW w:w="528" w:type="pct"/>
            <w:tcBorders>
              <w:top w:val="single" w:sz="4" w:space="0" w:color="auto"/>
              <w:left w:val="single" w:sz="4" w:space="0" w:color="auto"/>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75.3</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80.9</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78.8</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77.5</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72119" w:rsidRDefault="002820C3" w:rsidP="008146C6">
            <w:pPr>
              <w:pStyle w:val="Tabletextleft"/>
            </w:pPr>
            <w:r w:rsidRPr="00284C9F">
              <w:lastRenderedPageBreak/>
              <w:t>20 001</w:t>
            </w:r>
            <w:r w:rsidRPr="00972119">
              <w:t xml:space="preserve"> </w:t>
            </w:r>
            <w:r w:rsidRPr="00284C9F">
              <w:t>to 40 000kg</w:t>
            </w:r>
          </w:p>
        </w:tc>
        <w:tc>
          <w:tcPr>
            <w:tcW w:w="580" w:type="pct"/>
            <w:tcBorders>
              <w:top w:val="single" w:sz="4" w:space="0" w:color="auto"/>
              <w:left w:val="nil"/>
              <w:bottom w:val="single" w:sz="4" w:space="0" w:color="auto"/>
              <w:right w:val="single" w:sz="4" w:space="0" w:color="auto"/>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98.01</w:t>
            </w:r>
          </w:p>
        </w:tc>
        <w:tc>
          <w:tcPr>
            <w:tcW w:w="528" w:type="pct"/>
            <w:tcBorders>
              <w:top w:val="single" w:sz="4" w:space="0" w:color="auto"/>
              <w:left w:val="single" w:sz="4" w:space="0" w:color="auto"/>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91.2</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98.0</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95.5</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93.9</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72119" w:rsidRDefault="002820C3" w:rsidP="008146C6">
            <w:pPr>
              <w:pStyle w:val="Tabletextleft"/>
            </w:pPr>
            <w:r w:rsidRPr="00284C9F">
              <w:t>40 001</w:t>
            </w:r>
            <w:r w:rsidRPr="00972119">
              <w:t xml:space="preserve"> </w:t>
            </w:r>
            <w:r w:rsidRPr="00284C9F">
              <w:t>to 100 000kg</w:t>
            </w:r>
          </w:p>
        </w:tc>
        <w:tc>
          <w:tcPr>
            <w:tcW w:w="580" w:type="pct"/>
            <w:tcBorders>
              <w:top w:val="single" w:sz="4" w:space="0" w:color="auto"/>
              <w:left w:val="nil"/>
              <w:bottom w:val="single" w:sz="4" w:space="0" w:color="auto"/>
              <w:right w:val="single" w:sz="4" w:space="0" w:color="auto"/>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151.25</w:t>
            </w:r>
          </w:p>
        </w:tc>
        <w:tc>
          <w:tcPr>
            <w:tcW w:w="528" w:type="pct"/>
            <w:tcBorders>
              <w:top w:val="single" w:sz="4" w:space="0" w:color="auto"/>
              <w:left w:val="single" w:sz="4" w:space="0" w:color="auto"/>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94.5</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101.6</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99.4</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97.7</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284C9F" w:rsidRDefault="002820C3" w:rsidP="008146C6">
            <w:pPr>
              <w:pStyle w:val="Tabletextleft"/>
            </w:pPr>
            <w:r w:rsidRPr="00284C9F">
              <w:t>100 001 to 250 000kg</w:t>
            </w:r>
          </w:p>
        </w:tc>
        <w:tc>
          <w:tcPr>
            <w:tcW w:w="580" w:type="pct"/>
            <w:tcBorders>
              <w:top w:val="single" w:sz="4" w:space="0" w:color="auto"/>
              <w:left w:val="nil"/>
              <w:bottom w:val="single" w:sz="4" w:space="0" w:color="auto"/>
              <w:right w:val="single" w:sz="4" w:space="0" w:color="auto"/>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345.4</w:t>
            </w:r>
          </w:p>
        </w:tc>
        <w:tc>
          <w:tcPr>
            <w:tcW w:w="528" w:type="pct"/>
            <w:tcBorders>
              <w:top w:val="single" w:sz="4" w:space="0" w:color="auto"/>
              <w:left w:val="single" w:sz="4" w:space="0" w:color="auto"/>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94.9</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102.0</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99.3</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97.7</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72119" w:rsidRDefault="002820C3" w:rsidP="008146C6">
            <w:pPr>
              <w:pStyle w:val="Tabletextleft"/>
            </w:pPr>
            <w:r w:rsidRPr="00284C9F">
              <w:t>250 001</w:t>
            </w:r>
            <w:r w:rsidRPr="00972119">
              <w:t xml:space="preserve"> </w:t>
            </w:r>
            <w:r w:rsidRPr="00284C9F">
              <w:t>to 400 000kg</w:t>
            </w:r>
          </w:p>
        </w:tc>
        <w:tc>
          <w:tcPr>
            <w:tcW w:w="580" w:type="pct"/>
            <w:tcBorders>
              <w:top w:val="single" w:sz="4" w:space="0" w:color="auto"/>
              <w:left w:val="nil"/>
              <w:bottom w:val="single" w:sz="4" w:space="0" w:color="auto"/>
              <w:right w:val="single" w:sz="4" w:space="0" w:color="auto"/>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502.32</w:t>
            </w:r>
          </w:p>
        </w:tc>
        <w:tc>
          <w:tcPr>
            <w:tcW w:w="528" w:type="pct"/>
            <w:tcBorders>
              <w:top w:val="single" w:sz="4" w:space="0" w:color="auto"/>
              <w:left w:val="single" w:sz="4" w:space="0" w:color="auto"/>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94.9</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102.0</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99.4</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97.7</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284C9F" w:rsidRDefault="002820C3" w:rsidP="008146C6">
            <w:pPr>
              <w:pStyle w:val="Tabletextleft"/>
            </w:pPr>
            <w:r w:rsidRPr="00284C9F">
              <w:t>400 001kg+</w:t>
            </w:r>
          </w:p>
        </w:tc>
        <w:tc>
          <w:tcPr>
            <w:tcW w:w="580" w:type="pct"/>
            <w:tcBorders>
              <w:top w:val="single" w:sz="4" w:space="0" w:color="auto"/>
              <w:left w:val="nil"/>
              <w:bottom w:val="single" w:sz="4" w:space="0" w:color="auto"/>
              <w:right w:val="single" w:sz="4" w:space="0" w:color="auto"/>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665.56</w:t>
            </w:r>
          </w:p>
        </w:tc>
        <w:tc>
          <w:tcPr>
            <w:tcW w:w="528" w:type="pct"/>
            <w:tcBorders>
              <w:top w:val="single" w:sz="4" w:space="0" w:color="auto"/>
              <w:left w:val="single" w:sz="4" w:space="0" w:color="auto"/>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94.9</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102.0</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99.4</w:t>
            </w:r>
          </w:p>
        </w:tc>
        <w:tc>
          <w:tcPr>
            <w:tcW w:w="528"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97.7</w:t>
            </w:r>
          </w:p>
        </w:tc>
        <w:tc>
          <w:tcPr>
            <w:tcW w:w="529" w:type="pct"/>
            <w:tcBorders>
              <w:top w:val="single" w:sz="4" w:space="0" w:color="auto"/>
              <w:left w:val="nil"/>
              <w:bottom w:val="single" w:sz="4" w:space="0" w:color="auto"/>
              <w:right w:val="nil"/>
            </w:tcBorders>
            <w:vAlign w:val="center"/>
          </w:tcPr>
          <w:p w:rsidR="002820C3" w:rsidRPr="00BF524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F5242">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single" w:sz="4" w:space="0" w:color="BFBFBF" w:themeColor="background1" w:themeShade="BF"/>
              <w:bottom w:val="single" w:sz="4" w:space="0" w:color="auto"/>
              <w:right w:val="nil"/>
            </w:tcBorders>
            <w:shd w:val="clear" w:color="auto" w:fill="DFE0DC"/>
          </w:tcPr>
          <w:p w:rsidR="002820C3" w:rsidRPr="00972119" w:rsidRDefault="002820C3" w:rsidP="00D32265">
            <w:pPr>
              <w:pStyle w:val="Tabletextheading"/>
              <w:rPr>
                <w:b/>
              </w:rPr>
            </w:pPr>
            <w:r w:rsidRPr="00972119">
              <w:rPr>
                <w:b/>
              </w:rPr>
              <w:t xml:space="preserve">Runway and terminal fees </w:t>
            </w:r>
            <w:r w:rsidRPr="00972119">
              <w:rPr>
                <w:b/>
              </w:rPr>
              <w:br/>
              <w:t>(RPT services)</w:t>
            </w:r>
          </w:p>
        </w:tc>
        <w:tc>
          <w:tcPr>
            <w:tcW w:w="580" w:type="pct"/>
            <w:tcBorders>
              <w:top w:val="single" w:sz="4" w:space="0" w:color="auto"/>
              <w:left w:val="nil"/>
              <w:bottom w:val="single" w:sz="4" w:space="0" w:color="auto"/>
              <w:right w:val="single" w:sz="4" w:space="0" w:color="auto"/>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528" w:type="pct"/>
            <w:tcBorders>
              <w:top w:val="single" w:sz="4" w:space="0" w:color="auto"/>
              <w:left w:val="single" w:sz="4" w:space="0" w:color="auto"/>
              <w:bottom w:val="single" w:sz="4" w:space="0" w:color="auto"/>
              <w:right w:val="nil"/>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528" w:type="pct"/>
            <w:tcBorders>
              <w:top w:val="single" w:sz="4" w:space="0" w:color="auto"/>
              <w:left w:val="nil"/>
              <w:bottom w:val="single" w:sz="4" w:space="0" w:color="auto"/>
              <w:right w:val="nil"/>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529" w:type="pct"/>
            <w:tcBorders>
              <w:top w:val="single" w:sz="4" w:space="0" w:color="auto"/>
              <w:left w:val="nil"/>
              <w:bottom w:val="single" w:sz="4" w:space="0" w:color="auto"/>
              <w:right w:val="nil"/>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528" w:type="pct"/>
            <w:tcBorders>
              <w:top w:val="single" w:sz="4" w:space="0" w:color="auto"/>
              <w:left w:val="nil"/>
              <w:bottom w:val="single" w:sz="4" w:space="0" w:color="auto"/>
              <w:right w:val="nil"/>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529" w:type="pct"/>
            <w:tcBorders>
              <w:top w:val="single" w:sz="4" w:space="0" w:color="auto"/>
              <w:left w:val="nil"/>
              <w:bottom w:val="single" w:sz="4" w:space="0" w:color="auto"/>
              <w:right w:val="single" w:sz="4" w:space="0" w:color="BFBFBF" w:themeColor="background1" w:themeShade="BF"/>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72119" w:rsidRDefault="002820C3" w:rsidP="008146C6">
            <w:pPr>
              <w:pStyle w:val="Tabletextleft"/>
            </w:pPr>
            <w:r w:rsidRPr="00284C9F">
              <w:t>International runway charge</w:t>
            </w:r>
            <w:r w:rsidRPr="00284C9F">
              <w:br/>
              <w:t>(per passenger)</w:t>
            </w:r>
          </w:p>
        </w:tc>
        <w:tc>
          <w:tcPr>
            <w:tcW w:w="580" w:type="pct"/>
            <w:tcBorders>
              <w:top w:val="single" w:sz="4" w:space="0" w:color="auto"/>
              <w:left w:val="nil"/>
              <w:bottom w:val="single" w:sz="4" w:space="0" w:color="auto"/>
              <w:right w:val="single" w:sz="4" w:space="0" w:color="auto"/>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6.34</w:t>
            </w:r>
          </w:p>
        </w:tc>
        <w:tc>
          <w:tcPr>
            <w:tcW w:w="528" w:type="pct"/>
            <w:tcBorders>
              <w:top w:val="single" w:sz="4" w:space="0" w:color="auto"/>
              <w:left w:val="single" w:sz="4" w:space="0" w:color="auto"/>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50.5</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73.0</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96.6</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 xml:space="preserve">   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72119" w:rsidRDefault="002820C3" w:rsidP="008146C6">
            <w:pPr>
              <w:pStyle w:val="Tabletextleft"/>
            </w:pPr>
            <w:r w:rsidRPr="00284C9F">
              <w:t>International passenger service charge (per passenger)</w:t>
            </w:r>
          </w:p>
        </w:tc>
        <w:tc>
          <w:tcPr>
            <w:tcW w:w="580" w:type="pct"/>
            <w:tcBorders>
              <w:top w:val="single" w:sz="4" w:space="0" w:color="auto"/>
              <w:left w:val="nil"/>
              <w:bottom w:val="single" w:sz="4" w:space="0" w:color="auto"/>
              <w:right w:val="single" w:sz="4" w:space="0" w:color="auto"/>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22.44</w:t>
            </w:r>
          </w:p>
        </w:tc>
        <w:tc>
          <w:tcPr>
            <w:tcW w:w="528" w:type="pct"/>
            <w:tcBorders>
              <w:top w:val="single" w:sz="4" w:space="0" w:color="auto"/>
              <w:left w:val="single" w:sz="4" w:space="0" w:color="auto"/>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126.0</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117.1</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110.8</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103.7</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72119" w:rsidRDefault="002820C3" w:rsidP="008146C6">
            <w:pPr>
              <w:pStyle w:val="Tabletextleft"/>
            </w:pPr>
            <w:r w:rsidRPr="00284C9F">
              <w:t>Domestic</w:t>
            </w:r>
            <w:r w:rsidRPr="00972119">
              <w:t xml:space="preserve"> </w:t>
            </w:r>
            <w:r w:rsidRPr="00284C9F">
              <w:t>runway charge</w:t>
            </w:r>
            <w:r w:rsidRPr="00284C9F">
              <w:br/>
              <w:t>(per passenger)</w:t>
            </w:r>
          </w:p>
        </w:tc>
        <w:tc>
          <w:tcPr>
            <w:tcW w:w="580" w:type="pct"/>
            <w:tcBorders>
              <w:top w:val="single" w:sz="4" w:space="0" w:color="auto"/>
              <w:left w:val="nil"/>
              <w:bottom w:val="single" w:sz="4" w:space="0" w:color="auto"/>
              <w:right w:val="single" w:sz="4" w:space="0" w:color="auto"/>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3.61</w:t>
            </w:r>
          </w:p>
        </w:tc>
        <w:tc>
          <w:tcPr>
            <w:tcW w:w="528" w:type="pct"/>
            <w:tcBorders>
              <w:top w:val="single" w:sz="4" w:space="0" w:color="auto"/>
              <w:left w:val="single" w:sz="4" w:space="0" w:color="auto"/>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50.3</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74.6</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98.0</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72119" w:rsidRDefault="002820C3" w:rsidP="008146C6">
            <w:pPr>
              <w:pStyle w:val="Tabletextleft"/>
            </w:pPr>
            <w:r w:rsidRPr="00284C9F">
              <w:t>Domestic</w:t>
            </w:r>
            <w:r w:rsidRPr="00972119">
              <w:t xml:space="preserve"> </w:t>
            </w:r>
            <w:r w:rsidRPr="00284C9F">
              <w:t>leased terminal charge</w:t>
            </w:r>
            <w:r w:rsidRPr="00284C9F">
              <w:br/>
              <w:t>(per passenger)</w:t>
            </w:r>
          </w:p>
        </w:tc>
        <w:tc>
          <w:tcPr>
            <w:tcW w:w="580" w:type="pct"/>
            <w:tcBorders>
              <w:top w:val="single" w:sz="4" w:space="0" w:color="auto"/>
              <w:left w:val="nil"/>
              <w:bottom w:val="single" w:sz="4" w:space="0" w:color="auto"/>
              <w:right w:val="single" w:sz="4" w:space="0" w:color="auto"/>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4.96</w:t>
            </w:r>
          </w:p>
        </w:tc>
        <w:tc>
          <w:tcPr>
            <w:tcW w:w="528" w:type="pct"/>
            <w:tcBorders>
              <w:top w:val="single" w:sz="4" w:space="0" w:color="auto"/>
              <w:left w:val="single" w:sz="4" w:space="0" w:color="auto"/>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78.4</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85.4</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94.4</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72119" w:rsidRDefault="002820C3" w:rsidP="008146C6">
            <w:pPr>
              <w:pStyle w:val="Tabletextleft"/>
            </w:pPr>
            <w:r w:rsidRPr="00284C9F">
              <w:t>Domestic</w:t>
            </w:r>
            <w:r w:rsidRPr="00972119">
              <w:t xml:space="preserve"> </w:t>
            </w:r>
            <w:r w:rsidRPr="00284C9F">
              <w:t>passenger service charge common</w:t>
            </w:r>
            <w:r w:rsidRPr="00284C9F">
              <w:noBreakHyphen/>
              <w:t>user terminal—including aerobridge (per passenger)</w:t>
            </w:r>
            <w:r w:rsidRPr="00284C9F">
              <w:rPr>
                <w:vertAlign w:val="superscript"/>
              </w:rPr>
              <w:t>(b)</w:t>
            </w:r>
          </w:p>
        </w:tc>
        <w:tc>
          <w:tcPr>
            <w:tcW w:w="580" w:type="pct"/>
            <w:tcBorders>
              <w:top w:val="single" w:sz="4" w:space="0" w:color="auto"/>
              <w:left w:val="nil"/>
              <w:bottom w:val="single" w:sz="4" w:space="0" w:color="auto"/>
              <w:right w:val="single" w:sz="4" w:space="0" w:color="auto"/>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8.67</w:t>
            </w:r>
          </w:p>
        </w:tc>
        <w:tc>
          <w:tcPr>
            <w:tcW w:w="528" w:type="pct"/>
            <w:tcBorders>
              <w:top w:val="single" w:sz="4" w:space="0" w:color="auto"/>
              <w:left w:val="single" w:sz="4" w:space="0" w:color="auto"/>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59.1</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52.3</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49.1</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99.5</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72119" w:rsidRDefault="002820C3" w:rsidP="008146C6">
            <w:pPr>
              <w:pStyle w:val="Tabletextleft"/>
            </w:pPr>
            <w:r w:rsidRPr="00284C9F">
              <w:t>Domestic</w:t>
            </w:r>
            <w:r w:rsidRPr="0011166C">
              <w:t xml:space="preserve"> </w:t>
            </w:r>
            <w:r w:rsidRPr="00284C9F">
              <w:t>passenger service charge common</w:t>
            </w:r>
            <w:r w:rsidRPr="00284C9F">
              <w:noBreakHyphen/>
              <w:t>user terminal—excluding aerobridge (per passenger )</w:t>
            </w:r>
            <w:r w:rsidRPr="00284C9F">
              <w:rPr>
                <w:vertAlign w:val="superscript"/>
              </w:rPr>
              <w:t>(b)</w:t>
            </w:r>
          </w:p>
        </w:tc>
        <w:tc>
          <w:tcPr>
            <w:tcW w:w="580" w:type="pct"/>
            <w:tcBorders>
              <w:top w:val="single" w:sz="4" w:space="0" w:color="auto"/>
              <w:left w:val="nil"/>
              <w:bottom w:val="single" w:sz="4" w:space="0" w:color="auto"/>
              <w:right w:val="single" w:sz="4" w:space="0" w:color="auto"/>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8.05</w:t>
            </w:r>
          </w:p>
        </w:tc>
        <w:tc>
          <w:tcPr>
            <w:tcW w:w="528" w:type="pct"/>
            <w:tcBorders>
              <w:top w:val="single" w:sz="4" w:space="0" w:color="auto"/>
              <w:left w:val="single" w:sz="4" w:space="0" w:color="auto"/>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 xml:space="preserve">       56.2</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47.0</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43.9</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99.1</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11166C" w:rsidRDefault="002820C3" w:rsidP="008146C6">
            <w:pPr>
              <w:pStyle w:val="Tabletextleft"/>
              <w:rPr>
                <w:vertAlign w:val="superscript"/>
              </w:rPr>
            </w:pPr>
            <w:r w:rsidRPr="00284C9F">
              <w:t>Peak</w:t>
            </w:r>
            <w:r w:rsidRPr="0011166C">
              <w:t xml:space="preserve"> </w:t>
            </w:r>
            <w:r w:rsidRPr="00284C9F">
              <w:t>period minimum movement charge</w:t>
            </w:r>
            <w:r w:rsidRPr="00284C9F">
              <w:rPr>
                <w:vertAlign w:val="superscript"/>
              </w:rPr>
              <w:t>(a)</w:t>
            </w:r>
          </w:p>
        </w:tc>
        <w:tc>
          <w:tcPr>
            <w:tcW w:w="580" w:type="pct"/>
            <w:tcBorders>
              <w:top w:val="single" w:sz="4" w:space="0" w:color="auto"/>
              <w:left w:val="nil"/>
              <w:bottom w:val="single" w:sz="4" w:space="0" w:color="auto"/>
              <w:right w:val="single" w:sz="4" w:space="0" w:color="auto"/>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220.00</w:t>
            </w:r>
          </w:p>
        </w:tc>
        <w:tc>
          <w:tcPr>
            <w:tcW w:w="528" w:type="pct"/>
            <w:tcBorders>
              <w:top w:val="single" w:sz="4" w:space="0" w:color="auto"/>
              <w:left w:val="single" w:sz="4" w:space="0" w:color="auto"/>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105.9</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103.1</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101.4</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single" w:sz="4" w:space="0" w:color="BFBFBF" w:themeColor="background1" w:themeShade="BF"/>
              <w:bottom w:val="single" w:sz="4" w:space="0" w:color="auto"/>
              <w:right w:val="nil"/>
            </w:tcBorders>
            <w:shd w:val="clear" w:color="auto" w:fill="DFE0DC"/>
          </w:tcPr>
          <w:p w:rsidR="002820C3" w:rsidRPr="00972119" w:rsidRDefault="002820C3" w:rsidP="00D32265">
            <w:pPr>
              <w:pStyle w:val="Tabletextheading"/>
              <w:rPr>
                <w:b/>
              </w:rPr>
            </w:pPr>
            <w:r w:rsidRPr="00972119">
              <w:rPr>
                <w:b/>
              </w:rPr>
              <w:t>Government</w:t>
            </w:r>
            <w:r w:rsidRPr="00972119">
              <w:rPr>
                <w:b/>
              </w:rPr>
              <w:noBreakHyphen/>
              <w:t>mandated security charges</w:t>
            </w:r>
          </w:p>
        </w:tc>
        <w:tc>
          <w:tcPr>
            <w:tcW w:w="580" w:type="pct"/>
            <w:tcBorders>
              <w:top w:val="single" w:sz="4" w:space="0" w:color="auto"/>
              <w:left w:val="nil"/>
              <w:bottom w:val="single" w:sz="4" w:space="0" w:color="auto"/>
              <w:right w:val="single" w:sz="4" w:space="0" w:color="auto"/>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528" w:type="pct"/>
            <w:tcBorders>
              <w:top w:val="single" w:sz="4" w:space="0" w:color="auto"/>
              <w:left w:val="single" w:sz="4" w:space="0" w:color="auto"/>
              <w:bottom w:val="single" w:sz="4" w:space="0" w:color="auto"/>
              <w:right w:val="nil"/>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528" w:type="pct"/>
            <w:tcBorders>
              <w:top w:val="single" w:sz="4" w:space="0" w:color="auto"/>
              <w:left w:val="nil"/>
              <w:bottom w:val="single" w:sz="4" w:space="0" w:color="auto"/>
              <w:right w:val="nil"/>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529" w:type="pct"/>
            <w:tcBorders>
              <w:top w:val="single" w:sz="4" w:space="0" w:color="auto"/>
              <w:left w:val="nil"/>
              <w:bottom w:val="single" w:sz="4" w:space="0" w:color="auto"/>
              <w:right w:val="nil"/>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528" w:type="pct"/>
            <w:tcBorders>
              <w:top w:val="single" w:sz="4" w:space="0" w:color="auto"/>
              <w:left w:val="nil"/>
              <w:bottom w:val="single" w:sz="4" w:space="0" w:color="auto"/>
              <w:right w:val="nil"/>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529" w:type="pct"/>
            <w:tcBorders>
              <w:top w:val="single" w:sz="4" w:space="0" w:color="auto"/>
              <w:left w:val="nil"/>
              <w:bottom w:val="single" w:sz="4" w:space="0" w:color="auto"/>
              <w:right w:val="single" w:sz="4" w:space="0" w:color="BFBFBF" w:themeColor="background1" w:themeShade="BF"/>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72119" w:rsidRDefault="002820C3" w:rsidP="008146C6">
            <w:pPr>
              <w:pStyle w:val="Tabletextleft"/>
            </w:pPr>
            <w:r w:rsidRPr="00284C9F">
              <w:t xml:space="preserve">International charge </w:t>
            </w:r>
            <w:r w:rsidRPr="00284C9F">
              <w:br/>
              <w:t>(per passenger)</w:t>
            </w:r>
          </w:p>
        </w:tc>
        <w:tc>
          <w:tcPr>
            <w:tcW w:w="580" w:type="pct"/>
            <w:tcBorders>
              <w:top w:val="single" w:sz="4" w:space="0" w:color="auto"/>
              <w:left w:val="nil"/>
              <w:bottom w:val="single" w:sz="4" w:space="0" w:color="auto"/>
              <w:right w:val="single" w:sz="4" w:space="0" w:color="auto"/>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3.52</w:t>
            </w:r>
          </w:p>
        </w:tc>
        <w:tc>
          <w:tcPr>
            <w:tcW w:w="528" w:type="pct"/>
            <w:tcBorders>
              <w:top w:val="single" w:sz="4" w:space="0" w:color="auto"/>
              <w:left w:val="single" w:sz="4" w:space="0" w:color="auto"/>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114.5</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111.8</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115.4</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122.7</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72119" w:rsidRDefault="002820C3" w:rsidP="008146C6">
            <w:pPr>
              <w:pStyle w:val="Tabletextleft"/>
            </w:pPr>
            <w:r w:rsidRPr="00284C9F">
              <w:t>Domestic</w:t>
            </w:r>
            <w:r w:rsidRPr="00972119">
              <w:t xml:space="preserve"> </w:t>
            </w:r>
            <w:r w:rsidRPr="00284C9F">
              <w:t>common</w:t>
            </w:r>
            <w:r w:rsidRPr="00284C9F">
              <w:noBreakHyphen/>
              <w:t>user terminal charge (per passenger)</w:t>
            </w:r>
          </w:p>
        </w:tc>
        <w:tc>
          <w:tcPr>
            <w:tcW w:w="580" w:type="pct"/>
            <w:tcBorders>
              <w:top w:val="single" w:sz="4" w:space="0" w:color="auto"/>
              <w:left w:val="nil"/>
              <w:bottom w:val="single" w:sz="4" w:space="0" w:color="auto"/>
              <w:right w:val="single" w:sz="4" w:space="0" w:color="auto"/>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2.48</w:t>
            </w:r>
          </w:p>
        </w:tc>
        <w:tc>
          <w:tcPr>
            <w:tcW w:w="528" w:type="pct"/>
            <w:tcBorders>
              <w:top w:val="single" w:sz="4" w:space="0" w:color="auto"/>
              <w:left w:val="single" w:sz="4" w:space="0" w:color="auto"/>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75.1</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78.8</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79.0</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93.6</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left w:val="nil"/>
              <w:bottom w:val="single" w:sz="4" w:space="0" w:color="auto"/>
              <w:right w:val="nil"/>
            </w:tcBorders>
          </w:tcPr>
          <w:p w:rsidR="002820C3" w:rsidRPr="00972119" w:rsidRDefault="002820C3" w:rsidP="008146C6">
            <w:pPr>
              <w:pStyle w:val="Tabletextleft"/>
            </w:pPr>
            <w:r w:rsidRPr="00284C9F">
              <w:t>Domestic</w:t>
            </w:r>
            <w:r w:rsidRPr="00972119">
              <w:t xml:space="preserve"> </w:t>
            </w:r>
            <w:r w:rsidRPr="00284C9F">
              <w:t>Qantas/Virgin terminal charge (per passenger)</w:t>
            </w:r>
          </w:p>
        </w:tc>
        <w:tc>
          <w:tcPr>
            <w:tcW w:w="580" w:type="pct"/>
            <w:tcBorders>
              <w:top w:val="single" w:sz="4" w:space="0" w:color="auto"/>
              <w:left w:val="nil"/>
              <w:bottom w:val="single" w:sz="4" w:space="0" w:color="auto"/>
              <w:right w:val="single" w:sz="4" w:space="0" w:color="auto"/>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0.19</w:t>
            </w:r>
          </w:p>
        </w:tc>
        <w:tc>
          <w:tcPr>
            <w:tcW w:w="528" w:type="pct"/>
            <w:tcBorders>
              <w:top w:val="single" w:sz="4" w:space="0" w:color="auto"/>
              <w:left w:val="single" w:sz="4" w:space="0" w:color="auto"/>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68.4</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75.3</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65.1</w:t>
            </w:r>
          </w:p>
        </w:tc>
        <w:tc>
          <w:tcPr>
            <w:tcW w:w="528"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96.0</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bl>
    <w:p w:rsidR="002820C3" w:rsidRPr="004D245A" w:rsidRDefault="002820C3" w:rsidP="002820C3">
      <w:pPr>
        <w:pStyle w:val="Sourceandnotes"/>
        <w:ind w:left="1020" w:hanging="594"/>
        <w:rPr>
          <w:b/>
          <w:i/>
        </w:rPr>
      </w:pPr>
      <w:r>
        <w:t>Notes:</w:t>
      </w:r>
      <w:r>
        <w:tab/>
        <w:t>Real indexed prices are in 2015-16 dollars.</w:t>
      </w:r>
      <w:r>
        <w:br/>
        <w:t>Where a list price changed during the financial year, Table 2.2.1 presents the average price.</w:t>
      </w:r>
      <w:r>
        <w:br/>
        <w:t>(a)</w:t>
      </w:r>
      <w:r>
        <w:tab/>
        <w:t xml:space="preserve">Peak period minimum charges apply to both arrival and departure movements. Peak periods are defined as the </w:t>
      </w:r>
      <w:r w:rsidRPr="00BE5ACF">
        <w:t>periods 0700 to 1000 and 1600 to 1900 on Monday to Friday.</w:t>
      </w:r>
      <w:r w:rsidRPr="0090314F">
        <w:rPr>
          <w:b/>
          <w:i/>
          <w:color w:val="FF0000"/>
        </w:rPr>
        <w:t xml:space="preserve"> </w:t>
      </w:r>
    </w:p>
    <w:p w:rsidR="002820C3" w:rsidRPr="00762837" w:rsidRDefault="002820C3" w:rsidP="002820C3">
      <w:pPr>
        <w:pStyle w:val="Sourceandnotes"/>
        <w:ind w:left="766" w:firstLine="254"/>
      </w:pPr>
      <w:r>
        <w:t>(b)</w:t>
      </w:r>
      <w:r>
        <w:tab/>
        <w:t>This charge also includes the domestic leased terminal charge (per passenger)</w:t>
      </w:r>
    </w:p>
    <w:p w:rsidR="002820C3" w:rsidRDefault="002820C3" w:rsidP="002820C3">
      <w:pPr>
        <w:pStyle w:val="Numbered111"/>
        <w:tabs>
          <w:tab w:val="clear" w:pos="1361"/>
          <w:tab w:val="left" w:pos="851"/>
        </w:tabs>
        <w:spacing w:after="0"/>
        <w:ind w:left="851" w:hanging="851"/>
      </w:pPr>
      <w:r>
        <w:t>Revenues, costs and profits per passenger for aeronautical services</w:t>
      </w:r>
    </w:p>
    <w:p w:rsidR="002820C3" w:rsidRDefault="002820C3" w:rsidP="002820C3">
      <w:r>
        <w:t>Figure 3.2.1 shows aeronautical revenues, expenses and profit per passenger since 2006</w:t>
      </w:r>
      <w:r>
        <w:noBreakHyphen/>
        <w:t xml:space="preserve">07. </w:t>
      </w:r>
      <w:r w:rsidRPr="00E8682B">
        <w:t xml:space="preserve">Brisbane Airport collected $12.25 per passenger in 2015-16. This was the first time that </w:t>
      </w:r>
      <w:r>
        <w:t xml:space="preserve">aeronautical </w:t>
      </w:r>
      <w:r w:rsidRPr="00E8682B">
        <w:t xml:space="preserve">revenue per passenger has fallen in real terms </w:t>
      </w:r>
      <w:r>
        <w:t>in</w:t>
      </w:r>
      <w:r w:rsidRPr="00E8682B">
        <w:t xml:space="preserve"> nine years.</w:t>
      </w:r>
      <w:r>
        <w:t xml:space="preserve"> </w:t>
      </w:r>
    </w:p>
    <w:p w:rsidR="002820C3" w:rsidRPr="00FA3DC0" w:rsidRDefault="002820C3" w:rsidP="002820C3">
      <w:pPr>
        <w:ind w:left="1695" w:hanging="1695"/>
        <w:rPr>
          <w:b/>
          <w:bCs/>
          <w:color w:val="51626F"/>
        </w:rPr>
      </w:pPr>
      <w:r>
        <w:rPr>
          <w:b/>
          <w:bCs/>
          <w:color w:val="51626F"/>
          <w:szCs w:val="18"/>
        </w:rPr>
        <w:t>Figure 3.2</w:t>
      </w:r>
      <w:r w:rsidRPr="00FA3DC0">
        <w:rPr>
          <w:b/>
          <w:bCs/>
          <w:color w:val="51626F"/>
          <w:szCs w:val="18"/>
        </w:rPr>
        <w:t xml:space="preserve">.1: </w:t>
      </w:r>
      <w:r>
        <w:rPr>
          <w:b/>
          <w:bCs/>
          <w:color w:val="51626F"/>
          <w:szCs w:val="18"/>
        </w:rPr>
        <w:tab/>
      </w:r>
      <w:r w:rsidRPr="00FA3DC0">
        <w:rPr>
          <w:b/>
          <w:bCs/>
          <w:color w:val="51626F"/>
          <w:szCs w:val="18"/>
        </w:rPr>
        <w:tab/>
      </w:r>
      <w:r>
        <w:rPr>
          <w:b/>
          <w:bCs/>
          <w:color w:val="51626F"/>
          <w:szCs w:val="18"/>
        </w:rPr>
        <w:t>Brisbane</w:t>
      </w:r>
      <w:r w:rsidRPr="00FA3DC0">
        <w:rPr>
          <w:b/>
          <w:bCs/>
          <w:color w:val="51626F"/>
          <w:szCs w:val="18"/>
        </w:rPr>
        <w:t xml:space="preserve"> Airport—</w:t>
      </w:r>
      <w:r w:rsidRPr="00FA3DC0">
        <w:t xml:space="preserve"> </w:t>
      </w:r>
      <w:r w:rsidRPr="00FA3DC0">
        <w:rPr>
          <w:b/>
          <w:bCs/>
          <w:color w:val="51626F"/>
        </w:rPr>
        <w:t xml:space="preserve">Aeronautical revenue, expenses, and </w:t>
      </w:r>
      <w:r>
        <w:rPr>
          <w:b/>
          <w:bCs/>
          <w:color w:val="51626F"/>
        </w:rPr>
        <w:t>profit</w:t>
      </w:r>
      <w:r w:rsidRPr="00FA3DC0">
        <w:rPr>
          <w:b/>
          <w:bCs/>
          <w:color w:val="51626F"/>
        </w:rPr>
        <w:t xml:space="preserve"> per passenger</w:t>
      </w:r>
    </w:p>
    <w:p w:rsidR="002820C3" w:rsidRDefault="002820C3" w:rsidP="002820C3">
      <w:r w:rsidRPr="00531ABC">
        <w:rPr>
          <w:noProof/>
          <w:lang w:eastAsia="en-AU"/>
        </w:rPr>
        <w:lastRenderedPageBreak/>
        <w:drawing>
          <wp:inline distT="0" distB="0" distL="0" distR="0" wp14:anchorId="69624ED2" wp14:editId="7B76B4F0">
            <wp:extent cx="5653405" cy="316484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3405" cy="3164840"/>
                    </a:xfrm>
                    <a:prstGeom prst="rect">
                      <a:avLst/>
                    </a:prstGeom>
                    <a:noFill/>
                    <a:ln>
                      <a:noFill/>
                    </a:ln>
                  </pic:spPr>
                </pic:pic>
              </a:graphicData>
            </a:graphic>
          </wp:inline>
        </w:drawing>
      </w:r>
    </w:p>
    <w:p w:rsidR="002820C3" w:rsidRDefault="002820C3" w:rsidP="002820C3">
      <w:r>
        <w:t xml:space="preserve">Expenses per passenger also decreased by 3.4 per cent to $6.75. </w:t>
      </w:r>
      <w:r w:rsidRPr="00B124E6">
        <w:t xml:space="preserve">The decrease is contributed by reductions in depreciation and amortisation (4.1 per cent </w:t>
      </w:r>
      <w:r>
        <w:t xml:space="preserve">nominal </w:t>
      </w:r>
      <w:r w:rsidRPr="00B124E6">
        <w:t xml:space="preserve">decrease) and general administration fees (10.3 per cent </w:t>
      </w:r>
      <w:r>
        <w:t xml:space="preserve">nominal </w:t>
      </w:r>
      <w:r w:rsidRPr="00B124E6">
        <w:t>decrease)</w:t>
      </w:r>
      <w:r>
        <w:t xml:space="preserve">. The decrease in revenue per passenger was offset by a decrease in expenses, leading to an overall aeronautical profit per passenger increase of 1.8 per cent. </w:t>
      </w:r>
    </w:p>
    <w:p w:rsidR="002820C3" w:rsidRPr="00E8682B" w:rsidRDefault="002820C3" w:rsidP="002820C3">
      <w:r>
        <w:t>Since 2006-07, aeronautical revenues per passenger increased by 65.5 per cent in real terms. T</w:t>
      </w:r>
      <w:r w:rsidRPr="00E8682B">
        <w:t xml:space="preserve">he rise in revenue per passenger over the decade helped to drive an increasing </w:t>
      </w:r>
      <w:r>
        <w:t>profit</w:t>
      </w:r>
      <w:r w:rsidRPr="00E8682B">
        <w:t xml:space="preserve"> rather than reflecting rising expenses. </w:t>
      </w:r>
    </w:p>
    <w:p w:rsidR="002820C3" w:rsidRDefault="002820C3" w:rsidP="002820C3">
      <w:pPr>
        <w:pStyle w:val="Numbered111"/>
        <w:tabs>
          <w:tab w:val="clear" w:pos="1361"/>
          <w:tab w:val="left" w:pos="851"/>
        </w:tabs>
        <w:spacing w:after="0"/>
        <w:ind w:left="851" w:hanging="851"/>
      </w:pPr>
      <w:r>
        <w:t>Total revenues, costs and profits</w:t>
      </w:r>
    </w:p>
    <w:p w:rsidR="002820C3" w:rsidRPr="004B531E" w:rsidRDefault="002820C3" w:rsidP="002820C3">
      <w:r>
        <w:t>Table 3.2.2 presents the</w:t>
      </w:r>
      <w:r w:rsidRPr="004B531E">
        <w:t xml:space="preserve"> rev</w:t>
      </w:r>
      <w:r>
        <w:t xml:space="preserve">enues, expenses and profits for aeronautical services and the total airport in </w:t>
      </w:r>
      <w:r w:rsidRPr="004B531E">
        <w:t>real terms</w:t>
      </w:r>
      <w:r>
        <w:t xml:space="preserve"> over</w:t>
      </w:r>
      <w:r w:rsidRPr="004B531E">
        <w:t xml:space="preserve"> the </w:t>
      </w:r>
      <w:r>
        <w:t xml:space="preserve">last decade. </w:t>
      </w:r>
    </w:p>
    <w:p w:rsidR="002820C3" w:rsidRPr="004B531E" w:rsidRDefault="002820C3" w:rsidP="002820C3">
      <w:r>
        <w:t xml:space="preserve">In 2015-16 total </w:t>
      </w:r>
      <w:r w:rsidRPr="00F6611E">
        <w:t>aeronautical revenue increased by 0.7 per cent in real terms to $277.8 million</w:t>
      </w:r>
      <w:r w:rsidRPr="004B531E">
        <w:rPr>
          <w:b/>
        </w:rPr>
        <w:t>.</w:t>
      </w:r>
      <w:r w:rsidRPr="004B531E" w:rsidDel="008F2C18">
        <w:t xml:space="preserve"> </w:t>
      </w:r>
      <w:r>
        <w:t xml:space="preserve">This is the lowest increase in aeronautical revenue since 2001-02, the last year of price regulation. </w:t>
      </w:r>
      <w:r w:rsidRPr="004B531E">
        <w:t>Th</w:t>
      </w:r>
      <w:r>
        <w:t>is years’</w:t>
      </w:r>
      <w:r w:rsidRPr="004B531E">
        <w:t xml:space="preserve"> minimal increase is</w:t>
      </w:r>
      <w:r>
        <w:t xml:space="preserve"> likely due to a small growth in </w:t>
      </w:r>
      <w:r w:rsidRPr="004B531E">
        <w:t>passen</w:t>
      </w:r>
      <w:r>
        <w:t xml:space="preserve">gers and minor adjustments to aeronautical </w:t>
      </w:r>
      <w:r w:rsidRPr="004B531E">
        <w:t>charges</w:t>
      </w:r>
      <w:r>
        <w:t xml:space="preserve"> (as described in section 2.2.1 above)</w:t>
      </w:r>
      <w:r w:rsidRPr="004B531E">
        <w:t>. The previous year saw significant</w:t>
      </w:r>
      <w:r>
        <w:t>ly large increases in multiple</w:t>
      </w:r>
      <w:r w:rsidRPr="004B531E">
        <w:t xml:space="preserve"> </w:t>
      </w:r>
      <w:r>
        <w:t xml:space="preserve">aeronautical </w:t>
      </w:r>
      <w:r w:rsidRPr="004B531E">
        <w:t>charges</w:t>
      </w:r>
      <w:r>
        <w:t>,</w:t>
      </w:r>
      <w:r w:rsidRPr="004B531E">
        <w:t xml:space="preserve"> resulting</w:t>
      </w:r>
      <w:r>
        <w:t xml:space="preserve"> in</w:t>
      </w:r>
      <w:r w:rsidRPr="004B531E">
        <w:t xml:space="preserve"> a steep </w:t>
      </w:r>
      <w:r>
        <w:t>10.7 per cent</w:t>
      </w:r>
      <w:r w:rsidRPr="004B531E">
        <w:t xml:space="preserve"> </w:t>
      </w:r>
      <w:r>
        <w:t>real increase to</w:t>
      </w:r>
      <w:r w:rsidRPr="004B531E">
        <w:t xml:space="preserve"> </w:t>
      </w:r>
      <w:r>
        <w:t xml:space="preserve">aeronautical revenue. This year’s minimal </w:t>
      </w:r>
      <w:r w:rsidRPr="004B531E">
        <w:t>revenue increase may reflect a balancing out of the prior year’s large increases.</w:t>
      </w:r>
      <w:r>
        <w:t xml:space="preserve"> </w:t>
      </w:r>
    </w:p>
    <w:p w:rsidR="002820C3" w:rsidRPr="004B531E" w:rsidRDefault="002820C3" w:rsidP="002820C3">
      <w:pPr>
        <w:rPr>
          <w:b/>
        </w:rPr>
      </w:pPr>
      <w:r w:rsidRPr="00B10800">
        <w:t>Brisbane Airport also reported a slight decrease in</w:t>
      </w:r>
      <w:r>
        <w:t xml:space="preserve"> aeronautical</w:t>
      </w:r>
      <w:r w:rsidRPr="00B10800">
        <w:t xml:space="preserve"> expenses during 2015-16,</w:t>
      </w:r>
      <w:r w:rsidRPr="004B531E">
        <w:t xml:space="preserve"> decreasing by 1.7 per cent in real terms. </w:t>
      </w:r>
    </w:p>
    <w:p w:rsidR="002820C3" w:rsidRDefault="002820C3" w:rsidP="002820C3">
      <w:r w:rsidRPr="00B10800">
        <w:t xml:space="preserve">Given minimal aeronautical revenue growth in 2015-16 and a mild decrease in </w:t>
      </w:r>
      <w:r>
        <w:t xml:space="preserve">aeronautical </w:t>
      </w:r>
      <w:r w:rsidRPr="00B10800">
        <w:t xml:space="preserve">expenses, there has been an overall small increase </w:t>
      </w:r>
      <w:r>
        <w:t xml:space="preserve">in </w:t>
      </w:r>
      <w:r w:rsidRPr="00B10800">
        <w:t xml:space="preserve">aeronautical </w:t>
      </w:r>
      <w:r>
        <w:t>profit</w:t>
      </w:r>
      <w:r w:rsidRPr="00B10800">
        <w:t xml:space="preserve"> </w:t>
      </w:r>
      <w:r>
        <w:t xml:space="preserve">(EBITA) </w:t>
      </w:r>
      <w:r w:rsidRPr="00B10800">
        <w:t>of 3.7 per cent in real terms</w:t>
      </w:r>
      <w:r>
        <w:t xml:space="preserve"> to $124.7 million</w:t>
      </w:r>
      <w:r w:rsidRPr="00B10800">
        <w:t>.</w:t>
      </w:r>
      <w:r w:rsidRPr="004B531E">
        <w:t xml:space="preserve"> </w:t>
      </w:r>
      <w:r>
        <w:t xml:space="preserve">The </w:t>
      </w:r>
      <w:r w:rsidRPr="00874475">
        <w:t xml:space="preserve">aeronautical </w:t>
      </w:r>
      <w:r>
        <w:t>profit</w:t>
      </w:r>
      <w:r w:rsidRPr="00874475">
        <w:t xml:space="preserve"> has </w:t>
      </w:r>
      <w:r>
        <w:t xml:space="preserve">tripled in real terms since 2006-07. </w:t>
      </w:r>
    </w:p>
    <w:p w:rsidR="002820C3" w:rsidRPr="00874475" w:rsidRDefault="002820C3" w:rsidP="002820C3">
      <w:r>
        <w:t>Brisbane Airport earned</w:t>
      </w:r>
      <w:r w:rsidRPr="00874475">
        <w:t xml:space="preserve"> a</w:t>
      </w:r>
      <w:r>
        <w:t xml:space="preserve"> total airport</w:t>
      </w:r>
      <w:r w:rsidRPr="00874475">
        <w:t xml:space="preserve"> profit of 44.9 cents for each dollar in </w:t>
      </w:r>
      <w:r>
        <w:t>aeronautical revenue in 2015-16. This is the airport’s highest reported figure since the ACCC began its monitoring program.</w:t>
      </w:r>
    </w:p>
    <w:p w:rsidR="002820C3" w:rsidRPr="004B531E" w:rsidRDefault="002820C3" w:rsidP="002820C3">
      <w:pPr>
        <w:rPr>
          <w:i/>
        </w:rPr>
        <w:sectPr w:rsidR="002820C3" w:rsidRPr="004B531E" w:rsidSect="00984EA6">
          <w:headerReference w:type="default" r:id="rId51"/>
          <w:type w:val="continuous"/>
          <w:pgSz w:w="11906" w:h="16838"/>
          <w:pgMar w:top="1276" w:right="1440" w:bottom="1440" w:left="1440" w:header="708" w:footer="708" w:gutter="0"/>
          <w:cols w:space="708"/>
          <w:docGrid w:linePitch="360"/>
        </w:sectPr>
      </w:pPr>
    </w:p>
    <w:p w:rsidR="002820C3" w:rsidRPr="005E6BE5" w:rsidRDefault="002820C3" w:rsidP="002820C3">
      <w:pPr>
        <w:keepNext/>
        <w:spacing w:before="240" w:after="120"/>
        <w:ind w:left="1695" w:hanging="1695"/>
        <w:rPr>
          <w:b/>
          <w:bCs/>
          <w:color w:val="51626F"/>
          <w:szCs w:val="18"/>
        </w:rPr>
      </w:pPr>
      <w:r>
        <w:rPr>
          <w:b/>
          <w:bCs/>
          <w:color w:val="51626F"/>
          <w:szCs w:val="18"/>
        </w:rPr>
        <w:lastRenderedPageBreak/>
        <w:t>Table 3</w:t>
      </w:r>
      <w:r w:rsidRPr="005E6BE5">
        <w:rPr>
          <w:b/>
          <w:bCs/>
          <w:color w:val="51626F"/>
          <w:szCs w:val="18"/>
        </w:rPr>
        <w:t>.</w:t>
      </w:r>
      <w:r>
        <w:rPr>
          <w:b/>
          <w:bCs/>
          <w:color w:val="51626F"/>
          <w:szCs w:val="18"/>
        </w:rPr>
        <w:t>2</w:t>
      </w:r>
      <w:r w:rsidRPr="005E6BE5">
        <w:rPr>
          <w:b/>
          <w:bCs/>
          <w:color w:val="51626F"/>
          <w:szCs w:val="18"/>
        </w:rPr>
        <w:t>.</w:t>
      </w:r>
      <w:r>
        <w:rPr>
          <w:b/>
          <w:bCs/>
          <w:color w:val="51626F"/>
          <w:szCs w:val="18"/>
        </w:rPr>
        <w:t>2</w:t>
      </w:r>
      <w:r w:rsidRPr="005E6BE5">
        <w:rPr>
          <w:b/>
          <w:bCs/>
          <w:color w:val="51626F"/>
          <w:szCs w:val="18"/>
        </w:rPr>
        <w:t xml:space="preserve">: </w:t>
      </w:r>
      <w:r>
        <w:rPr>
          <w:b/>
          <w:bCs/>
          <w:color w:val="51626F"/>
          <w:szCs w:val="18"/>
        </w:rPr>
        <w:tab/>
      </w:r>
      <w:r>
        <w:rPr>
          <w:b/>
          <w:bCs/>
          <w:color w:val="51626F"/>
          <w:szCs w:val="18"/>
        </w:rPr>
        <w:tab/>
        <w:t>Brisbane</w:t>
      </w:r>
      <w:r w:rsidRPr="005E6BE5">
        <w:rPr>
          <w:b/>
          <w:bCs/>
          <w:color w:val="51626F"/>
          <w:szCs w:val="18"/>
        </w:rPr>
        <w:t xml:space="preserve"> Airport—</w:t>
      </w:r>
      <w:r w:rsidRPr="005E6BE5">
        <w:t xml:space="preserve"> </w:t>
      </w:r>
      <w:r w:rsidRPr="005E6BE5">
        <w:rPr>
          <w:b/>
          <w:bCs/>
          <w:color w:val="51626F"/>
          <w:szCs w:val="18"/>
        </w:rPr>
        <w:t xml:space="preserve">revenues, expenses and </w:t>
      </w:r>
      <w:r>
        <w:rPr>
          <w:b/>
          <w:bCs/>
          <w:color w:val="51626F"/>
          <w:szCs w:val="18"/>
        </w:rPr>
        <w:t>profits</w:t>
      </w:r>
      <w:r w:rsidRPr="005E6BE5">
        <w:rPr>
          <w:b/>
          <w:bCs/>
          <w:color w:val="51626F"/>
          <w:szCs w:val="18"/>
        </w:rPr>
        <w:t xml:space="preserve"> for aeronautical and total airport services in real terms</w:t>
      </w:r>
      <w:r>
        <w:rPr>
          <w:b/>
          <w:bCs/>
          <w:color w:val="51626F"/>
          <w:szCs w:val="18"/>
        </w:rPr>
        <w:t xml:space="preserve"> </w:t>
      </w:r>
      <w:r>
        <w:t xml:space="preserve"> </w:t>
      </w:r>
    </w:p>
    <w:tbl>
      <w:tblPr>
        <w:tblStyle w:val="TableGrid"/>
        <w:tblW w:w="5000" w:type="pct"/>
        <w:tblLook w:val="04A0" w:firstRow="1" w:lastRow="0" w:firstColumn="1" w:lastColumn="0" w:noHBand="0" w:noVBand="1"/>
      </w:tblPr>
      <w:tblGrid>
        <w:gridCol w:w="1643"/>
        <w:gridCol w:w="1830"/>
        <w:gridCol w:w="1055"/>
        <w:gridCol w:w="1055"/>
        <w:gridCol w:w="1058"/>
        <w:gridCol w:w="1055"/>
        <w:gridCol w:w="1055"/>
        <w:gridCol w:w="1055"/>
        <w:gridCol w:w="1058"/>
        <w:gridCol w:w="1055"/>
        <w:gridCol w:w="1055"/>
        <w:gridCol w:w="1058"/>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Borders>
              <w:top w:val="single" w:sz="4" w:space="0" w:color="auto"/>
              <w:left w:val="single" w:sz="4" w:space="0" w:color="BFBFBF" w:themeColor="background1" w:themeShade="BF"/>
              <w:bottom w:val="single" w:sz="4" w:space="0" w:color="auto"/>
            </w:tcBorders>
            <w:shd w:val="clear" w:color="auto" w:fill="DFE0DC"/>
          </w:tcPr>
          <w:p w:rsidR="002820C3" w:rsidRDefault="002820C3" w:rsidP="008146C6">
            <w:pPr>
              <w:pStyle w:val="Tabletextleft"/>
            </w:pPr>
          </w:p>
        </w:tc>
        <w:tc>
          <w:tcPr>
            <w:tcW w:w="652" w:type="pct"/>
            <w:tcBorders>
              <w:top w:val="single" w:sz="4" w:space="0" w:color="auto"/>
              <w:bottom w:val="single" w:sz="4" w:space="0" w:color="000000" w:themeColor="text1"/>
            </w:tcBorders>
            <w:shd w:val="clear" w:color="auto" w:fill="DFE0DC"/>
          </w:tcPr>
          <w:p w:rsidR="002820C3" w:rsidRDefault="002820C3" w:rsidP="008146C6">
            <w:pPr>
              <w:pStyle w:val="Tabletextleft"/>
              <w:cnfStyle w:val="100000000000" w:firstRow="1" w:lastRow="0" w:firstColumn="0" w:lastColumn="0" w:oddVBand="0" w:evenVBand="0" w:oddHBand="0" w:evenHBand="0" w:firstRowFirstColumn="0" w:firstRowLastColumn="0" w:lastRowFirstColumn="0" w:lastRowLastColumn="0"/>
            </w:pPr>
          </w:p>
        </w:tc>
        <w:tc>
          <w:tcPr>
            <w:tcW w:w="376" w:type="pct"/>
            <w:tcBorders>
              <w:top w:val="single" w:sz="4" w:space="0" w:color="auto"/>
              <w:bottom w:val="single" w:sz="4" w:space="0" w:color="000000" w:themeColor="text1"/>
            </w:tcBorders>
            <w:shd w:val="clear" w:color="auto" w:fill="DFE0DC"/>
          </w:tcPr>
          <w:p w:rsidR="002820C3" w:rsidRPr="00B959F0"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2006</w:t>
            </w:r>
            <w:r w:rsidRPr="00B959F0">
              <w:rPr>
                <w:b/>
              </w:rPr>
              <w:t>-0</w:t>
            </w:r>
            <w:r>
              <w:rPr>
                <w:b/>
              </w:rPr>
              <w:t>7</w:t>
            </w:r>
          </w:p>
        </w:tc>
        <w:tc>
          <w:tcPr>
            <w:tcW w:w="376" w:type="pct"/>
            <w:tcBorders>
              <w:top w:val="single" w:sz="4" w:space="0" w:color="auto"/>
              <w:bottom w:val="single" w:sz="4" w:space="0" w:color="000000" w:themeColor="text1"/>
            </w:tcBorders>
            <w:shd w:val="clear" w:color="auto" w:fill="DFE0DC"/>
          </w:tcPr>
          <w:p w:rsidR="002820C3" w:rsidRPr="00B959F0"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2007</w:t>
            </w:r>
            <w:r w:rsidRPr="00B959F0">
              <w:rPr>
                <w:b/>
              </w:rPr>
              <w:t>-0</w:t>
            </w:r>
            <w:r>
              <w:rPr>
                <w:b/>
              </w:rPr>
              <w:t>8</w:t>
            </w:r>
          </w:p>
        </w:tc>
        <w:tc>
          <w:tcPr>
            <w:tcW w:w="377" w:type="pct"/>
            <w:tcBorders>
              <w:top w:val="single" w:sz="4" w:space="0" w:color="auto"/>
              <w:bottom w:val="single" w:sz="4" w:space="0" w:color="000000" w:themeColor="text1"/>
            </w:tcBorders>
            <w:shd w:val="clear" w:color="auto" w:fill="DFE0DC"/>
          </w:tcPr>
          <w:p w:rsidR="002820C3" w:rsidRPr="00B959F0"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2008</w:t>
            </w:r>
            <w:r w:rsidRPr="00B959F0">
              <w:rPr>
                <w:b/>
              </w:rPr>
              <w:t>-0</w:t>
            </w:r>
            <w:r>
              <w:rPr>
                <w:b/>
              </w:rPr>
              <w:t>9</w:t>
            </w:r>
          </w:p>
        </w:tc>
        <w:tc>
          <w:tcPr>
            <w:tcW w:w="376" w:type="pct"/>
            <w:tcBorders>
              <w:top w:val="single" w:sz="4" w:space="0" w:color="auto"/>
              <w:bottom w:val="single" w:sz="4" w:space="0" w:color="000000" w:themeColor="text1"/>
            </w:tcBorders>
            <w:shd w:val="clear" w:color="auto" w:fill="DFE0DC"/>
          </w:tcPr>
          <w:p w:rsidR="002820C3" w:rsidRPr="00B959F0"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2009</w:t>
            </w:r>
            <w:r w:rsidRPr="00B959F0">
              <w:rPr>
                <w:b/>
              </w:rPr>
              <w:t>-</w:t>
            </w:r>
            <w:r>
              <w:rPr>
                <w:b/>
              </w:rPr>
              <w:t>10</w:t>
            </w:r>
          </w:p>
        </w:tc>
        <w:tc>
          <w:tcPr>
            <w:tcW w:w="376" w:type="pct"/>
            <w:tcBorders>
              <w:top w:val="single" w:sz="4" w:space="0" w:color="auto"/>
              <w:bottom w:val="single" w:sz="4" w:space="0" w:color="000000" w:themeColor="text1"/>
            </w:tcBorders>
            <w:shd w:val="clear" w:color="auto" w:fill="DFE0DC"/>
          </w:tcPr>
          <w:p w:rsidR="002820C3" w:rsidRPr="00B959F0"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2010</w:t>
            </w:r>
            <w:r w:rsidRPr="00B959F0">
              <w:rPr>
                <w:b/>
              </w:rPr>
              <w:t>-1</w:t>
            </w:r>
            <w:r>
              <w:rPr>
                <w:b/>
              </w:rPr>
              <w:t>1</w:t>
            </w:r>
          </w:p>
        </w:tc>
        <w:tc>
          <w:tcPr>
            <w:tcW w:w="376" w:type="pct"/>
            <w:tcBorders>
              <w:top w:val="single" w:sz="4" w:space="0" w:color="auto"/>
              <w:bottom w:val="single" w:sz="4" w:space="0" w:color="000000" w:themeColor="text1"/>
            </w:tcBorders>
            <w:shd w:val="clear" w:color="auto" w:fill="DFE0DC"/>
          </w:tcPr>
          <w:p w:rsidR="002820C3" w:rsidRPr="00B959F0"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2011</w:t>
            </w:r>
            <w:r w:rsidRPr="00B959F0">
              <w:rPr>
                <w:b/>
              </w:rPr>
              <w:t>-1</w:t>
            </w:r>
            <w:r>
              <w:rPr>
                <w:b/>
              </w:rPr>
              <w:t>2</w:t>
            </w:r>
          </w:p>
        </w:tc>
        <w:tc>
          <w:tcPr>
            <w:tcW w:w="377" w:type="pct"/>
            <w:tcBorders>
              <w:top w:val="single" w:sz="4" w:space="0" w:color="auto"/>
              <w:bottom w:val="single" w:sz="4" w:space="0" w:color="000000" w:themeColor="text1"/>
            </w:tcBorders>
            <w:shd w:val="clear" w:color="auto" w:fill="DFE0DC"/>
          </w:tcPr>
          <w:p w:rsidR="002820C3" w:rsidRPr="00B959F0"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2012</w:t>
            </w:r>
            <w:r w:rsidRPr="00B959F0">
              <w:rPr>
                <w:b/>
              </w:rPr>
              <w:t>-1</w:t>
            </w:r>
            <w:r>
              <w:rPr>
                <w:b/>
              </w:rPr>
              <w:t>3</w:t>
            </w:r>
          </w:p>
        </w:tc>
        <w:tc>
          <w:tcPr>
            <w:tcW w:w="376" w:type="pct"/>
            <w:tcBorders>
              <w:top w:val="single" w:sz="4" w:space="0" w:color="auto"/>
              <w:bottom w:val="single" w:sz="4" w:space="0" w:color="000000" w:themeColor="text1"/>
            </w:tcBorders>
            <w:shd w:val="clear" w:color="auto" w:fill="DFE0DC"/>
          </w:tcPr>
          <w:p w:rsidR="002820C3" w:rsidRPr="00B959F0"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2013</w:t>
            </w:r>
            <w:r w:rsidRPr="00B959F0">
              <w:rPr>
                <w:b/>
              </w:rPr>
              <w:t>-1</w:t>
            </w:r>
            <w:r>
              <w:rPr>
                <w:b/>
              </w:rPr>
              <w:t>4</w:t>
            </w:r>
          </w:p>
        </w:tc>
        <w:tc>
          <w:tcPr>
            <w:tcW w:w="376" w:type="pct"/>
            <w:tcBorders>
              <w:top w:val="single" w:sz="4" w:space="0" w:color="auto"/>
              <w:bottom w:val="single" w:sz="4" w:space="0" w:color="000000" w:themeColor="text1"/>
            </w:tcBorders>
            <w:shd w:val="clear" w:color="auto" w:fill="DFE0DC"/>
          </w:tcPr>
          <w:p w:rsidR="002820C3" w:rsidRPr="00B959F0"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2014</w:t>
            </w:r>
            <w:r w:rsidRPr="00B959F0">
              <w:rPr>
                <w:b/>
              </w:rPr>
              <w:t>-1</w:t>
            </w:r>
            <w:r>
              <w:rPr>
                <w:b/>
              </w:rPr>
              <w:t>5</w:t>
            </w:r>
          </w:p>
        </w:tc>
        <w:tc>
          <w:tcPr>
            <w:tcW w:w="377" w:type="pct"/>
            <w:tcBorders>
              <w:top w:val="single" w:sz="4" w:space="0" w:color="auto"/>
              <w:bottom w:val="single" w:sz="4" w:space="0" w:color="000000" w:themeColor="text1"/>
              <w:right w:val="single" w:sz="4" w:space="0" w:color="BFBFBF" w:themeColor="background1" w:themeShade="BF"/>
            </w:tcBorders>
            <w:shd w:val="clear" w:color="auto" w:fill="DFE0DC"/>
          </w:tcPr>
          <w:p w:rsidR="002820C3" w:rsidRPr="00B959F0"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2015</w:t>
            </w:r>
            <w:r w:rsidRPr="00B959F0">
              <w:rPr>
                <w:b/>
              </w:rPr>
              <w:t>-1</w:t>
            </w:r>
            <w:r>
              <w:rPr>
                <w:b/>
              </w:rPr>
              <w:t>6</w:t>
            </w:r>
          </w:p>
        </w:tc>
      </w:tr>
      <w:tr w:rsidR="002820C3" w:rsidTr="002820C3">
        <w:trPr>
          <w:trHeight w:val="289"/>
        </w:trPr>
        <w:tc>
          <w:tcPr>
            <w:cnfStyle w:val="001000000000" w:firstRow="0" w:lastRow="0" w:firstColumn="1" w:lastColumn="0" w:oddVBand="0" w:evenVBand="0" w:oddHBand="0" w:evenHBand="0" w:firstRowFirstColumn="0" w:firstRowLastColumn="0" w:lastRowFirstColumn="0" w:lastRowLastColumn="0"/>
            <w:tcW w:w="585" w:type="pct"/>
            <w:vMerge w:val="restart"/>
            <w:tcBorders>
              <w:left w:val="nil"/>
              <w:right w:val="nil"/>
            </w:tcBorders>
            <w:vAlign w:val="center"/>
          </w:tcPr>
          <w:p w:rsidR="002820C3" w:rsidRPr="00B959F0" w:rsidRDefault="002820C3" w:rsidP="008146C6">
            <w:pPr>
              <w:pStyle w:val="Tabletextleft-centred"/>
              <w:rPr>
                <w:b/>
              </w:rPr>
            </w:pPr>
            <w:r w:rsidRPr="00B959F0">
              <w:rPr>
                <w:b/>
              </w:rPr>
              <w:t>Revenue ($million)</w:t>
            </w:r>
          </w:p>
        </w:tc>
        <w:tc>
          <w:tcPr>
            <w:tcW w:w="652" w:type="pct"/>
            <w:tcBorders>
              <w:top w:val="single" w:sz="4" w:space="0" w:color="000000" w:themeColor="text1"/>
              <w:left w:val="nil"/>
              <w:bottom w:val="single" w:sz="4" w:space="0" w:color="000000" w:themeColor="text1"/>
              <w:right w:val="nil"/>
            </w:tcBorders>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Total aeronautical</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132.1</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170.7</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191.2</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205.9</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220.0</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230.1</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240.7</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249.3</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275.9</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277.8</w:t>
            </w:r>
          </w:p>
        </w:tc>
      </w:tr>
      <w:tr w:rsidR="002820C3" w:rsidTr="002820C3">
        <w:trPr>
          <w:trHeight w:val="196"/>
        </w:trPr>
        <w:tc>
          <w:tcPr>
            <w:cnfStyle w:val="001000000000" w:firstRow="0" w:lastRow="0" w:firstColumn="1" w:lastColumn="0" w:oddVBand="0" w:evenVBand="0" w:oddHBand="0" w:evenHBand="0" w:firstRowFirstColumn="0" w:firstRowLastColumn="0" w:lastRowFirstColumn="0" w:lastRowLastColumn="0"/>
            <w:tcW w:w="585" w:type="pct"/>
            <w:vMerge/>
            <w:tcBorders>
              <w:left w:val="nil"/>
              <w:right w:val="nil"/>
            </w:tcBorders>
          </w:tcPr>
          <w:p w:rsidR="002820C3" w:rsidRPr="00B959F0" w:rsidRDefault="002820C3" w:rsidP="008146C6">
            <w:pPr>
              <w:pStyle w:val="Tabletextheading"/>
              <w:rPr>
                <w:b/>
              </w:rPr>
            </w:pPr>
          </w:p>
        </w:tc>
        <w:tc>
          <w:tcPr>
            <w:tcW w:w="652" w:type="pct"/>
            <w:tcBorders>
              <w:top w:val="single" w:sz="4" w:space="0" w:color="000000" w:themeColor="text1"/>
              <w:left w:val="nil"/>
              <w:bottom w:val="single" w:sz="4" w:space="0" w:color="000000" w:themeColor="text1"/>
              <w:right w:val="nil"/>
            </w:tcBorders>
          </w:tcPr>
          <w:p w:rsidR="002820C3" w:rsidRPr="006B5CEF" w:rsidRDefault="002820C3" w:rsidP="008146C6">
            <w:pPr>
              <w:pStyle w:val="Tabletextheading"/>
              <w:cnfStyle w:val="000000000000" w:firstRow="0" w:lastRow="0" w:firstColumn="0" w:lastColumn="0" w:oddVBand="0" w:evenVBand="0" w:oddHBand="0" w:evenHBand="0" w:firstRowFirstColumn="0" w:firstRowLastColumn="0" w:lastRowFirstColumn="0" w:lastRowLastColumn="0"/>
            </w:pPr>
            <w:r w:rsidRPr="006B5CEF">
              <w:t>Total airport</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414.5</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474.3</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446.5</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484.2</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505.9</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526.5</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558.1</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581.7</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619.1</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643.0</w:t>
            </w:r>
          </w:p>
        </w:tc>
      </w:tr>
      <w:tr w:rsidR="002820C3" w:rsidTr="002820C3">
        <w:trPr>
          <w:trHeight w:val="328"/>
        </w:trPr>
        <w:tc>
          <w:tcPr>
            <w:cnfStyle w:val="001000000000" w:firstRow="0" w:lastRow="0" w:firstColumn="1" w:lastColumn="0" w:oddVBand="0" w:evenVBand="0" w:oddHBand="0" w:evenHBand="0" w:firstRowFirstColumn="0" w:firstRowLastColumn="0" w:lastRowFirstColumn="0" w:lastRowLastColumn="0"/>
            <w:tcW w:w="585" w:type="pct"/>
            <w:vMerge/>
            <w:tcBorders>
              <w:left w:val="nil"/>
              <w:bottom w:val="single" w:sz="4" w:space="0" w:color="000000" w:themeColor="text1"/>
              <w:right w:val="nil"/>
            </w:tcBorders>
          </w:tcPr>
          <w:p w:rsidR="002820C3" w:rsidRPr="00B959F0" w:rsidRDefault="002820C3" w:rsidP="008146C6">
            <w:pPr>
              <w:pStyle w:val="Tabletextheading"/>
              <w:rPr>
                <w:b/>
              </w:rPr>
            </w:pPr>
          </w:p>
        </w:tc>
        <w:tc>
          <w:tcPr>
            <w:tcW w:w="652" w:type="pct"/>
            <w:tcBorders>
              <w:top w:val="single" w:sz="4" w:space="0" w:color="000000" w:themeColor="text1"/>
              <w:left w:val="nil"/>
              <w:bottom w:val="single" w:sz="4" w:space="0" w:color="000000" w:themeColor="text1"/>
              <w:right w:val="nil"/>
            </w:tcBorders>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Aeronautical % of total airport</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31.9</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36.0</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42.8</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42.5</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43.5</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43.7</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43.1</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42.9</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44.6</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43.2</w:t>
            </w:r>
          </w:p>
        </w:tc>
      </w:tr>
      <w:tr w:rsidR="002820C3" w:rsidTr="002820C3">
        <w:tc>
          <w:tcPr>
            <w:cnfStyle w:val="001000000000" w:firstRow="0" w:lastRow="0" w:firstColumn="1" w:lastColumn="0" w:oddVBand="0" w:evenVBand="0" w:oddHBand="0" w:evenHBand="0" w:firstRowFirstColumn="0" w:firstRowLastColumn="0" w:lastRowFirstColumn="0" w:lastRowLastColumn="0"/>
            <w:tcW w:w="585" w:type="pct"/>
            <w:vMerge w:val="restart"/>
            <w:tcBorders>
              <w:top w:val="single" w:sz="4" w:space="0" w:color="000000" w:themeColor="text1"/>
              <w:left w:val="nil"/>
              <w:bottom w:val="nil"/>
              <w:right w:val="nil"/>
            </w:tcBorders>
            <w:vAlign w:val="center"/>
          </w:tcPr>
          <w:p w:rsidR="002820C3" w:rsidRPr="00B959F0" w:rsidRDefault="002820C3" w:rsidP="008146C6">
            <w:pPr>
              <w:pStyle w:val="Tabletextleft-centred"/>
              <w:rPr>
                <w:b/>
              </w:rPr>
            </w:pPr>
            <w:r>
              <w:rPr>
                <w:b/>
              </w:rPr>
              <w:t>E</w:t>
            </w:r>
            <w:r w:rsidRPr="00B959F0">
              <w:rPr>
                <w:b/>
              </w:rPr>
              <w:t>xpenses ($million)</w:t>
            </w:r>
          </w:p>
        </w:tc>
        <w:tc>
          <w:tcPr>
            <w:tcW w:w="652" w:type="pct"/>
            <w:tcBorders>
              <w:top w:val="single" w:sz="4" w:space="0" w:color="000000" w:themeColor="text1"/>
              <w:left w:val="nil"/>
              <w:bottom w:val="single" w:sz="4" w:space="0" w:color="000000" w:themeColor="text1"/>
              <w:right w:val="nil"/>
            </w:tcBorders>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Total aeronautical</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90.9</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105.4</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123.3</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125.4</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128.0</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127.4</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134.7</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142.8</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155.7</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153.1</w:t>
            </w:r>
          </w:p>
        </w:tc>
      </w:tr>
      <w:tr w:rsidR="002820C3" w:rsidTr="002820C3">
        <w:tc>
          <w:tcPr>
            <w:cnfStyle w:val="001000000000" w:firstRow="0" w:lastRow="0" w:firstColumn="1" w:lastColumn="0" w:oddVBand="0" w:evenVBand="0" w:oddHBand="0" w:evenHBand="0" w:firstRowFirstColumn="0" w:firstRowLastColumn="0" w:lastRowFirstColumn="0" w:lastRowLastColumn="0"/>
            <w:tcW w:w="585" w:type="pct"/>
            <w:vMerge/>
            <w:tcBorders>
              <w:top w:val="nil"/>
              <w:left w:val="nil"/>
              <w:bottom w:val="single" w:sz="4" w:space="0" w:color="000000" w:themeColor="text1"/>
              <w:right w:val="nil"/>
            </w:tcBorders>
          </w:tcPr>
          <w:p w:rsidR="002820C3" w:rsidRPr="00B959F0" w:rsidRDefault="002820C3" w:rsidP="008146C6">
            <w:pPr>
              <w:pStyle w:val="Tabletextheading"/>
              <w:rPr>
                <w:b/>
              </w:rPr>
            </w:pPr>
          </w:p>
        </w:tc>
        <w:tc>
          <w:tcPr>
            <w:tcW w:w="652" w:type="pct"/>
            <w:tcBorders>
              <w:top w:val="single" w:sz="4" w:space="0" w:color="000000" w:themeColor="text1"/>
              <w:left w:val="nil"/>
              <w:bottom w:val="single" w:sz="4" w:space="0" w:color="000000" w:themeColor="text1"/>
              <w:right w:val="nil"/>
            </w:tcBorders>
          </w:tcPr>
          <w:p w:rsidR="002820C3" w:rsidRPr="006B5CEF" w:rsidRDefault="002820C3" w:rsidP="008146C6">
            <w:pPr>
              <w:pStyle w:val="Tabletextheading"/>
              <w:cnfStyle w:val="000000000000" w:firstRow="0" w:lastRow="0" w:firstColumn="0" w:lastColumn="0" w:oddVBand="0" w:evenVBand="0" w:oddHBand="0" w:evenHBand="0" w:firstRowFirstColumn="0" w:firstRowLastColumn="0" w:lastRowFirstColumn="0" w:lastRowLastColumn="0"/>
            </w:pPr>
            <w:r w:rsidRPr="006B5CEF">
              <w:t>Total airport</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145.4</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166.9</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197.4</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200.9</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209.8</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214.5</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232.8</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244.2</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262.6</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269.3</w:t>
            </w:r>
          </w:p>
        </w:tc>
      </w:tr>
      <w:tr w:rsidR="002820C3" w:rsidTr="002820C3">
        <w:tc>
          <w:tcPr>
            <w:cnfStyle w:val="001000000000" w:firstRow="0" w:lastRow="0" w:firstColumn="1" w:lastColumn="0" w:oddVBand="0" w:evenVBand="0" w:oddHBand="0" w:evenHBand="0" w:firstRowFirstColumn="0" w:firstRowLastColumn="0" w:lastRowFirstColumn="0" w:lastRowLastColumn="0"/>
            <w:tcW w:w="585" w:type="pct"/>
            <w:vMerge w:val="restart"/>
            <w:tcBorders>
              <w:top w:val="single" w:sz="4" w:space="0" w:color="000000" w:themeColor="text1"/>
              <w:left w:val="nil"/>
              <w:bottom w:val="nil"/>
              <w:right w:val="nil"/>
            </w:tcBorders>
            <w:vAlign w:val="center"/>
          </w:tcPr>
          <w:p w:rsidR="002820C3" w:rsidRPr="00B959F0" w:rsidRDefault="002820C3" w:rsidP="008146C6">
            <w:pPr>
              <w:pStyle w:val="Tabletextleft-centred"/>
              <w:rPr>
                <w:b/>
              </w:rPr>
            </w:pPr>
            <w:r>
              <w:rPr>
                <w:b/>
              </w:rPr>
              <w:t xml:space="preserve">EBITA profit </w:t>
            </w:r>
            <w:r w:rsidRPr="00B959F0">
              <w:rPr>
                <w:b/>
              </w:rPr>
              <w:t xml:space="preserve"> ($million)</w:t>
            </w:r>
          </w:p>
        </w:tc>
        <w:tc>
          <w:tcPr>
            <w:tcW w:w="652" w:type="pct"/>
            <w:tcBorders>
              <w:top w:val="single" w:sz="4" w:space="0" w:color="000000" w:themeColor="text1"/>
              <w:left w:val="nil"/>
              <w:bottom w:val="single" w:sz="4" w:space="0" w:color="000000" w:themeColor="text1"/>
              <w:right w:val="nil"/>
            </w:tcBorders>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Total aeronautical</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41.1</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65.3</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67.9</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80.5</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92.0</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102.7</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106.0</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106.5</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120.2</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124.7</w:t>
            </w:r>
          </w:p>
        </w:tc>
      </w:tr>
      <w:tr w:rsidR="002820C3" w:rsidTr="002820C3">
        <w:tc>
          <w:tcPr>
            <w:cnfStyle w:val="001000000000" w:firstRow="0" w:lastRow="0" w:firstColumn="1" w:lastColumn="0" w:oddVBand="0" w:evenVBand="0" w:oddHBand="0" w:evenHBand="0" w:firstRowFirstColumn="0" w:firstRowLastColumn="0" w:lastRowFirstColumn="0" w:lastRowLastColumn="0"/>
            <w:tcW w:w="585" w:type="pct"/>
            <w:vMerge/>
            <w:tcBorders>
              <w:top w:val="nil"/>
              <w:left w:val="nil"/>
              <w:bottom w:val="single" w:sz="4" w:space="0" w:color="000000" w:themeColor="text1"/>
              <w:right w:val="nil"/>
            </w:tcBorders>
          </w:tcPr>
          <w:p w:rsidR="002820C3" w:rsidRPr="00B959F0" w:rsidRDefault="002820C3" w:rsidP="008146C6">
            <w:pPr>
              <w:pStyle w:val="Tabletextheading"/>
              <w:rPr>
                <w:b/>
              </w:rPr>
            </w:pPr>
          </w:p>
        </w:tc>
        <w:tc>
          <w:tcPr>
            <w:tcW w:w="652" w:type="pct"/>
            <w:tcBorders>
              <w:top w:val="single" w:sz="4" w:space="0" w:color="000000" w:themeColor="text1"/>
              <w:left w:val="nil"/>
              <w:bottom w:val="single" w:sz="4" w:space="0" w:color="000000" w:themeColor="text1"/>
              <w:right w:val="nil"/>
            </w:tcBorders>
          </w:tcPr>
          <w:p w:rsidR="002820C3" w:rsidRPr="006B5CEF" w:rsidRDefault="002820C3" w:rsidP="008146C6">
            <w:pPr>
              <w:pStyle w:val="Tabletextheading"/>
              <w:cnfStyle w:val="000000000000" w:firstRow="0" w:lastRow="0" w:firstColumn="0" w:lastColumn="0" w:oddVBand="0" w:evenVBand="0" w:oddHBand="0" w:evenHBand="0" w:firstRowFirstColumn="0" w:firstRowLastColumn="0" w:lastRowFirstColumn="0" w:lastRowLastColumn="0"/>
            </w:pPr>
            <w:r w:rsidRPr="006B5CEF">
              <w:t>Total airport</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269.1</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307.4</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249.1</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283.3</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296.1</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312.0</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325.3</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337.5</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356.5</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373.7</w:t>
            </w:r>
          </w:p>
        </w:tc>
      </w:tr>
      <w:tr w:rsidR="002820C3" w:rsidTr="002820C3">
        <w:tc>
          <w:tcPr>
            <w:cnfStyle w:val="001000000000" w:firstRow="0" w:lastRow="0" w:firstColumn="1" w:lastColumn="0" w:oddVBand="0" w:evenVBand="0" w:oddHBand="0" w:evenHBand="0" w:firstRowFirstColumn="0" w:firstRowLastColumn="0" w:lastRowFirstColumn="0" w:lastRowLastColumn="0"/>
            <w:tcW w:w="585" w:type="pct"/>
            <w:vMerge w:val="restart"/>
            <w:tcBorders>
              <w:top w:val="single" w:sz="4" w:space="0" w:color="000000" w:themeColor="text1"/>
              <w:left w:val="nil"/>
              <w:bottom w:val="nil"/>
              <w:right w:val="nil"/>
            </w:tcBorders>
            <w:vAlign w:val="center"/>
          </w:tcPr>
          <w:p w:rsidR="002820C3" w:rsidRPr="00B959F0" w:rsidRDefault="002820C3" w:rsidP="008146C6">
            <w:pPr>
              <w:pStyle w:val="Tabletextleft-centred"/>
              <w:rPr>
                <w:b/>
              </w:rPr>
            </w:pPr>
            <w:r>
              <w:rPr>
                <w:b/>
              </w:rPr>
              <w:t>EBITA profit</w:t>
            </w:r>
            <w:r w:rsidRPr="00B959F0">
              <w:rPr>
                <w:b/>
              </w:rPr>
              <w:t xml:space="preserve"> % of total revenue</w:t>
            </w:r>
          </w:p>
        </w:tc>
        <w:tc>
          <w:tcPr>
            <w:tcW w:w="652" w:type="pct"/>
            <w:tcBorders>
              <w:top w:val="single" w:sz="4" w:space="0" w:color="000000" w:themeColor="text1"/>
              <w:left w:val="nil"/>
              <w:bottom w:val="single" w:sz="4" w:space="0" w:color="000000" w:themeColor="text1"/>
              <w:right w:val="nil"/>
            </w:tcBorders>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Aeronautical</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31.2</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38.3</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35.5</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39.1</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41.8</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44.6</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44.0</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42.7</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43.6</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44.9</w:t>
            </w:r>
          </w:p>
        </w:tc>
      </w:tr>
      <w:tr w:rsidR="002820C3" w:rsidTr="002820C3">
        <w:trPr>
          <w:trHeight w:val="314"/>
        </w:trPr>
        <w:tc>
          <w:tcPr>
            <w:cnfStyle w:val="001000000000" w:firstRow="0" w:lastRow="0" w:firstColumn="1" w:lastColumn="0" w:oddVBand="0" w:evenVBand="0" w:oddHBand="0" w:evenHBand="0" w:firstRowFirstColumn="0" w:firstRowLastColumn="0" w:lastRowFirstColumn="0" w:lastRowLastColumn="0"/>
            <w:tcW w:w="585" w:type="pct"/>
            <w:vMerge/>
            <w:tcBorders>
              <w:top w:val="nil"/>
              <w:left w:val="nil"/>
              <w:bottom w:val="single" w:sz="4" w:space="0" w:color="000000" w:themeColor="text1"/>
              <w:right w:val="nil"/>
            </w:tcBorders>
          </w:tcPr>
          <w:p w:rsidR="002820C3" w:rsidRPr="00B959F0" w:rsidRDefault="002820C3" w:rsidP="008146C6">
            <w:pPr>
              <w:pStyle w:val="Tabletextheading"/>
              <w:rPr>
                <w:b/>
              </w:rPr>
            </w:pPr>
          </w:p>
        </w:tc>
        <w:tc>
          <w:tcPr>
            <w:tcW w:w="652" w:type="pct"/>
            <w:tcBorders>
              <w:top w:val="single" w:sz="4" w:space="0" w:color="000000" w:themeColor="text1"/>
              <w:left w:val="nil"/>
              <w:bottom w:val="single" w:sz="4" w:space="0" w:color="000000" w:themeColor="text1"/>
              <w:right w:val="nil"/>
            </w:tcBorders>
            <w:vAlign w:val="center"/>
          </w:tcPr>
          <w:p w:rsidR="002820C3" w:rsidRPr="006B5CEF" w:rsidRDefault="002820C3" w:rsidP="008146C6">
            <w:pPr>
              <w:pStyle w:val="Tabletextleft-centred"/>
              <w:cnfStyle w:val="000000000000" w:firstRow="0" w:lastRow="0" w:firstColumn="0" w:lastColumn="0" w:oddVBand="0" w:evenVBand="0" w:oddHBand="0" w:evenHBand="0" w:firstRowFirstColumn="0" w:firstRowLastColumn="0" w:lastRowFirstColumn="0" w:lastRowLastColumn="0"/>
            </w:pPr>
            <w:r w:rsidRPr="006B5CEF">
              <w:t>Total airport</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64.9</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64.8</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55.8</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58.5</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58.5</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59.3</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58.3</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58.0</w:t>
            </w:r>
          </w:p>
        </w:tc>
        <w:tc>
          <w:tcPr>
            <w:tcW w:w="376"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57.6</w:t>
            </w:r>
          </w:p>
        </w:tc>
        <w:tc>
          <w:tcPr>
            <w:tcW w:w="377"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58.1</w:t>
            </w:r>
          </w:p>
        </w:tc>
      </w:tr>
      <w:tr w:rsidR="002820C3" w:rsidTr="002820C3">
        <w:tc>
          <w:tcPr>
            <w:cnfStyle w:val="001000000000" w:firstRow="0" w:lastRow="0" w:firstColumn="1" w:lastColumn="0" w:oddVBand="0" w:evenVBand="0" w:oddHBand="0" w:evenHBand="0" w:firstRowFirstColumn="0" w:firstRowLastColumn="0" w:lastRowFirstColumn="0" w:lastRowLastColumn="0"/>
            <w:tcW w:w="585" w:type="pct"/>
            <w:tcBorders>
              <w:top w:val="single" w:sz="4" w:space="0" w:color="000000" w:themeColor="text1"/>
              <w:left w:val="nil"/>
              <w:bottom w:val="single" w:sz="4" w:space="0" w:color="000000" w:themeColor="text1"/>
              <w:right w:val="nil"/>
            </w:tcBorders>
            <w:vAlign w:val="center"/>
          </w:tcPr>
          <w:p w:rsidR="002820C3" w:rsidRPr="00B959F0" w:rsidRDefault="002820C3" w:rsidP="008146C6">
            <w:pPr>
              <w:pStyle w:val="Tabletextleft-centred"/>
              <w:rPr>
                <w:b/>
              </w:rPr>
            </w:pPr>
            <w:r w:rsidRPr="00B959F0">
              <w:rPr>
                <w:b/>
              </w:rPr>
              <w:t>Revenue per passenger ($)</w:t>
            </w:r>
          </w:p>
        </w:tc>
        <w:tc>
          <w:tcPr>
            <w:tcW w:w="652" w:type="pct"/>
            <w:tcBorders>
              <w:top w:val="single" w:sz="4" w:space="0" w:color="000000" w:themeColor="text1"/>
              <w:left w:val="nil"/>
              <w:bottom w:val="single" w:sz="4" w:space="0" w:color="000000" w:themeColor="text1"/>
              <w:right w:val="nil"/>
            </w:tcBorders>
            <w:vAlign w:val="center"/>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Total aeronautical</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7.40</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9.09</w:t>
            </w:r>
          </w:p>
        </w:tc>
        <w:tc>
          <w:tcPr>
            <w:tcW w:w="377"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10.01</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10.70</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10.86</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10.85</w:t>
            </w:r>
          </w:p>
        </w:tc>
        <w:tc>
          <w:tcPr>
            <w:tcW w:w="377"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11.14</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11.28</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12.39</w:t>
            </w:r>
          </w:p>
        </w:tc>
        <w:tc>
          <w:tcPr>
            <w:tcW w:w="377"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12.25</w:t>
            </w:r>
          </w:p>
        </w:tc>
      </w:tr>
      <w:tr w:rsidR="002820C3" w:rsidTr="002820C3">
        <w:tc>
          <w:tcPr>
            <w:cnfStyle w:val="001000000000" w:firstRow="0" w:lastRow="0" w:firstColumn="1" w:lastColumn="0" w:oddVBand="0" w:evenVBand="0" w:oddHBand="0" w:evenHBand="0" w:firstRowFirstColumn="0" w:firstRowLastColumn="0" w:lastRowFirstColumn="0" w:lastRowLastColumn="0"/>
            <w:tcW w:w="585" w:type="pct"/>
            <w:tcBorders>
              <w:top w:val="single" w:sz="4" w:space="0" w:color="000000" w:themeColor="text1"/>
              <w:left w:val="nil"/>
              <w:bottom w:val="single" w:sz="4" w:space="0" w:color="000000" w:themeColor="text1"/>
              <w:right w:val="nil"/>
            </w:tcBorders>
            <w:vAlign w:val="center"/>
          </w:tcPr>
          <w:p w:rsidR="002820C3" w:rsidRPr="00B959F0" w:rsidRDefault="002820C3" w:rsidP="008146C6">
            <w:pPr>
              <w:pStyle w:val="Tabletextleft-centred"/>
              <w:rPr>
                <w:b/>
              </w:rPr>
            </w:pPr>
            <w:r>
              <w:rPr>
                <w:b/>
              </w:rPr>
              <w:t>E</w:t>
            </w:r>
            <w:r w:rsidRPr="00B959F0">
              <w:rPr>
                <w:b/>
              </w:rPr>
              <w:t>xpenses per passenger ($)</w:t>
            </w:r>
          </w:p>
        </w:tc>
        <w:tc>
          <w:tcPr>
            <w:tcW w:w="652" w:type="pct"/>
            <w:tcBorders>
              <w:top w:val="single" w:sz="4" w:space="0" w:color="000000" w:themeColor="text1"/>
              <w:left w:val="nil"/>
              <w:bottom w:val="single" w:sz="4" w:space="0" w:color="000000" w:themeColor="text1"/>
              <w:right w:val="nil"/>
            </w:tcBorders>
            <w:vAlign w:val="center"/>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Total aeronautical</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5.09</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5.61</w:t>
            </w:r>
          </w:p>
        </w:tc>
        <w:tc>
          <w:tcPr>
            <w:tcW w:w="377"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6.45</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6.52</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6.32</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6.01</w:t>
            </w:r>
          </w:p>
        </w:tc>
        <w:tc>
          <w:tcPr>
            <w:tcW w:w="377"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6.24</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6.46</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6.99</w:t>
            </w:r>
          </w:p>
        </w:tc>
        <w:tc>
          <w:tcPr>
            <w:tcW w:w="377"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6.75</w:t>
            </w:r>
          </w:p>
        </w:tc>
      </w:tr>
      <w:tr w:rsidR="002820C3" w:rsidTr="002820C3">
        <w:tc>
          <w:tcPr>
            <w:cnfStyle w:val="001000000000" w:firstRow="0" w:lastRow="0" w:firstColumn="1" w:lastColumn="0" w:oddVBand="0" w:evenVBand="0" w:oddHBand="0" w:evenHBand="0" w:firstRowFirstColumn="0" w:firstRowLastColumn="0" w:lastRowFirstColumn="0" w:lastRowLastColumn="0"/>
            <w:tcW w:w="585" w:type="pct"/>
            <w:tcBorders>
              <w:top w:val="single" w:sz="4" w:space="0" w:color="000000" w:themeColor="text1"/>
              <w:left w:val="nil"/>
              <w:bottom w:val="single" w:sz="4" w:space="0" w:color="000000" w:themeColor="text1"/>
              <w:right w:val="nil"/>
            </w:tcBorders>
            <w:vAlign w:val="center"/>
          </w:tcPr>
          <w:p w:rsidR="002820C3" w:rsidRPr="00B959F0" w:rsidRDefault="002820C3" w:rsidP="008146C6">
            <w:pPr>
              <w:pStyle w:val="Tabletextleft-centred"/>
              <w:rPr>
                <w:b/>
              </w:rPr>
            </w:pPr>
            <w:r>
              <w:rPr>
                <w:b/>
              </w:rPr>
              <w:t>EBITA profit</w:t>
            </w:r>
            <w:r w:rsidRPr="00B959F0">
              <w:rPr>
                <w:b/>
              </w:rPr>
              <w:t xml:space="preserve"> per passenger ($)</w:t>
            </w:r>
          </w:p>
        </w:tc>
        <w:tc>
          <w:tcPr>
            <w:tcW w:w="652" w:type="pct"/>
            <w:tcBorders>
              <w:top w:val="single" w:sz="4" w:space="0" w:color="000000" w:themeColor="text1"/>
              <w:left w:val="nil"/>
              <w:bottom w:val="single" w:sz="4" w:space="0" w:color="000000" w:themeColor="text1"/>
              <w:right w:val="nil"/>
            </w:tcBorders>
            <w:vAlign w:val="center"/>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Total aeronautical</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2.31</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3.48</w:t>
            </w:r>
          </w:p>
        </w:tc>
        <w:tc>
          <w:tcPr>
            <w:tcW w:w="377"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3.56</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4.18</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4.54</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4.85</w:t>
            </w:r>
          </w:p>
        </w:tc>
        <w:tc>
          <w:tcPr>
            <w:tcW w:w="377"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4.91</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4.82</w:t>
            </w:r>
          </w:p>
        </w:tc>
        <w:tc>
          <w:tcPr>
            <w:tcW w:w="376"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5.40</w:t>
            </w:r>
          </w:p>
        </w:tc>
        <w:tc>
          <w:tcPr>
            <w:tcW w:w="377" w:type="pct"/>
            <w:tcBorders>
              <w:top w:val="single" w:sz="4" w:space="0" w:color="000000" w:themeColor="text1"/>
              <w:left w:val="nil"/>
              <w:bottom w:val="single" w:sz="4" w:space="0" w:color="000000" w:themeColor="text1"/>
              <w:right w:val="nil"/>
            </w:tcBorders>
            <w:vAlign w:val="center"/>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5.50</w:t>
            </w:r>
          </w:p>
        </w:tc>
      </w:tr>
    </w:tbl>
    <w:p w:rsidR="002820C3" w:rsidRDefault="002820C3" w:rsidP="002820C3">
      <w:pPr>
        <w:pStyle w:val="Sourceandnotes"/>
      </w:pPr>
      <w:r>
        <w:t>Note:</w:t>
      </w:r>
      <w:r>
        <w:tab/>
        <w:t>Real values in 2015-16 dollars</w:t>
      </w:r>
      <w:r>
        <w:br w:type="page"/>
      </w:r>
    </w:p>
    <w:p w:rsidR="002820C3" w:rsidRDefault="002820C3" w:rsidP="002820C3">
      <w:pPr>
        <w:pStyle w:val="Sourceandnotes"/>
        <w:sectPr w:rsidR="002820C3" w:rsidSect="002820C3">
          <w:headerReference w:type="even" r:id="rId52"/>
          <w:headerReference w:type="default" r:id="rId53"/>
          <w:pgSz w:w="16838" w:h="11906" w:orient="landscape"/>
          <w:pgMar w:top="1191" w:right="1440" w:bottom="1191" w:left="1582" w:header="709" w:footer="709" w:gutter="0"/>
          <w:cols w:space="708"/>
          <w:docGrid w:linePitch="360"/>
        </w:sectPr>
      </w:pPr>
    </w:p>
    <w:p w:rsidR="002820C3" w:rsidRDefault="002820C3" w:rsidP="002820C3">
      <w:pPr>
        <w:pStyle w:val="Heading6"/>
      </w:pPr>
      <w:r>
        <w:lastRenderedPageBreak/>
        <w:t>Line in the sand- aeronautical revenue, expenses and profits</w:t>
      </w:r>
    </w:p>
    <w:p w:rsidR="002820C3" w:rsidRPr="00943341" w:rsidRDefault="002820C3" w:rsidP="002820C3">
      <w:r w:rsidRPr="00943341">
        <w:t>From 2007-08, the ACCC has required airport operators to provide additional information relating to the aeronautical asset base under the ‘line in the sand’ (LIS) approach. This approach sets the value of an airport’s aeronautical asset base for monitoring purposes as the value of tangible non-current aeronautical assets reported to the ACCC at 30 June 2005, plus new investments, less depreciation and disposals. Where applicable, this chapter separately reports LIS measures for Brisbane Airport. Brisbane Airport’s LIS asset base is lower than its non-LIS value, resulting in a higher return on assets under the LIS approach.</w:t>
      </w:r>
    </w:p>
    <w:p w:rsidR="002820C3" w:rsidRDefault="002820C3" w:rsidP="002820C3">
      <w:r w:rsidRPr="00943341">
        <w:t xml:space="preserve">Table </w:t>
      </w:r>
      <w:r>
        <w:t>3</w:t>
      </w:r>
      <w:r w:rsidRPr="00943341">
        <w:t xml:space="preserve">.2.3 lists revenues, expenses and </w:t>
      </w:r>
      <w:r>
        <w:t>profit</w:t>
      </w:r>
      <w:r w:rsidRPr="00943341">
        <w:t xml:space="preserve"> for aeronautical services from 2007-08 to 2015-16 under the LIS approach. With the LIS approach, aeronautical expenses were around $151.7 million in 2015-16, or around 0.9 per cent lower than the non-LIS figure (given in Table </w:t>
      </w:r>
      <w:r>
        <w:t>3</w:t>
      </w:r>
      <w:r w:rsidRPr="00943341">
        <w:t>.2.2). This difference is a result of lower depreciation expenses under the LIS approach.</w:t>
      </w:r>
    </w:p>
    <w:p w:rsidR="002820C3" w:rsidRPr="005E6BE5" w:rsidRDefault="002820C3" w:rsidP="002820C3">
      <w:pPr>
        <w:keepNext/>
        <w:spacing w:before="240" w:after="120"/>
        <w:ind w:left="1695" w:hanging="1695"/>
        <w:rPr>
          <w:b/>
          <w:bCs/>
          <w:color w:val="51626F"/>
          <w:szCs w:val="18"/>
        </w:rPr>
      </w:pPr>
      <w:r>
        <w:rPr>
          <w:b/>
          <w:bCs/>
          <w:color w:val="51626F"/>
          <w:szCs w:val="18"/>
        </w:rPr>
        <w:t>Table 3</w:t>
      </w:r>
      <w:r w:rsidRPr="005E6BE5">
        <w:rPr>
          <w:b/>
          <w:bCs/>
          <w:color w:val="51626F"/>
          <w:szCs w:val="18"/>
        </w:rPr>
        <w:t>.</w:t>
      </w:r>
      <w:r>
        <w:rPr>
          <w:b/>
          <w:bCs/>
          <w:color w:val="51626F"/>
          <w:szCs w:val="18"/>
        </w:rPr>
        <w:t>2</w:t>
      </w:r>
      <w:r w:rsidRPr="005E6BE5">
        <w:rPr>
          <w:b/>
          <w:bCs/>
          <w:color w:val="51626F"/>
          <w:szCs w:val="18"/>
        </w:rPr>
        <w:t>.</w:t>
      </w:r>
      <w:r>
        <w:rPr>
          <w:b/>
          <w:bCs/>
          <w:color w:val="51626F"/>
          <w:szCs w:val="18"/>
        </w:rPr>
        <w:t>3</w:t>
      </w:r>
      <w:r w:rsidRPr="005E6BE5">
        <w:rPr>
          <w:b/>
          <w:bCs/>
          <w:color w:val="51626F"/>
          <w:szCs w:val="18"/>
        </w:rPr>
        <w:t xml:space="preserve">: </w:t>
      </w:r>
      <w:r>
        <w:rPr>
          <w:b/>
          <w:bCs/>
          <w:color w:val="51626F"/>
          <w:szCs w:val="18"/>
        </w:rPr>
        <w:tab/>
      </w:r>
      <w:r>
        <w:rPr>
          <w:b/>
          <w:bCs/>
          <w:color w:val="51626F"/>
          <w:szCs w:val="18"/>
        </w:rPr>
        <w:tab/>
        <w:t>Brisbane</w:t>
      </w:r>
      <w:r w:rsidRPr="005E6BE5">
        <w:rPr>
          <w:b/>
          <w:bCs/>
          <w:color w:val="51626F"/>
          <w:szCs w:val="18"/>
        </w:rPr>
        <w:t xml:space="preserve"> Airport—</w:t>
      </w:r>
      <w:r w:rsidRPr="005E6BE5">
        <w:rPr>
          <w:b/>
          <w:bCs/>
          <w:sz w:val="24"/>
          <w:szCs w:val="18"/>
        </w:rPr>
        <w:t xml:space="preserve"> </w:t>
      </w:r>
      <w:r w:rsidRPr="005E6BE5">
        <w:rPr>
          <w:b/>
          <w:bCs/>
          <w:color w:val="51626F"/>
          <w:szCs w:val="18"/>
        </w:rPr>
        <w:t xml:space="preserve">revenues, expenses and </w:t>
      </w:r>
      <w:r>
        <w:rPr>
          <w:b/>
          <w:bCs/>
          <w:color w:val="51626F"/>
          <w:szCs w:val="18"/>
        </w:rPr>
        <w:t>profit</w:t>
      </w:r>
      <w:r w:rsidRPr="005E6BE5">
        <w:rPr>
          <w:b/>
          <w:bCs/>
          <w:color w:val="51626F"/>
          <w:szCs w:val="18"/>
        </w:rPr>
        <w:t xml:space="preserve"> for aeronautical services under the LIS approach in real terms</w:t>
      </w:r>
    </w:p>
    <w:tbl>
      <w:tblPr>
        <w:tblStyle w:val="ACCCTable2"/>
        <w:tblW w:w="5000" w:type="pct"/>
        <w:jc w:val="center"/>
        <w:tblLook w:val="04A0" w:firstRow="1" w:lastRow="0" w:firstColumn="1" w:lastColumn="0" w:noHBand="0" w:noVBand="1"/>
      </w:tblPr>
      <w:tblGrid>
        <w:gridCol w:w="1573"/>
        <w:gridCol w:w="789"/>
        <w:gridCol w:w="789"/>
        <w:gridCol w:w="788"/>
        <w:gridCol w:w="788"/>
        <w:gridCol w:w="788"/>
        <w:gridCol w:w="788"/>
        <w:gridCol w:w="788"/>
        <w:gridCol w:w="788"/>
        <w:gridCol w:w="785"/>
      </w:tblGrid>
      <w:tr w:rsidR="002820C3" w:rsidRPr="00943341" w:rsidTr="002820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 w:type="pct"/>
            <w:tcBorders>
              <w:top w:val="single" w:sz="4" w:space="0" w:color="auto"/>
              <w:left w:val="single" w:sz="4" w:space="0" w:color="BFBFBF" w:themeColor="background1" w:themeShade="BF"/>
              <w:bottom w:val="single" w:sz="4" w:space="0" w:color="auto"/>
            </w:tcBorders>
            <w:shd w:val="clear" w:color="auto" w:fill="DFE0DC"/>
          </w:tcPr>
          <w:p w:rsidR="002820C3" w:rsidRPr="00943341" w:rsidRDefault="002820C3" w:rsidP="002820C3">
            <w:pPr>
              <w:keepNext/>
              <w:spacing w:before="40" w:after="40"/>
              <w:rPr>
                <w:color w:val="000000" w:themeColor="text1"/>
                <w:sz w:val="18"/>
              </w:rPr>
            </w:pPr>
          </w:p>
        </w:tc>
        <w:tc>
          <w:tcPr>
            <w:tcW w:w="455" w:type="pct"/>
            <w:tcBorders>
              <w:top w:val="single" w:sz="4" w:space="0" w:color="auto"/>
              <w:bottom w:val="single" w:sz="4" w:space="0" w:color="auto"/>
            </w:tcBorders>
            <w:shd w:val="clear" w:color="auto" w:fill="DFE0DC"/>
          </w:tcPr>
          <w:p w:rsidR="002820C3" w:rsidRPr="00943341"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943341">
              <w:rPr>
                <w:color w:val="000000" w:themeColor="text1"/>
                <w:sz w:val="18"/>
              </w:rPr>
              <w:t>07-08</w:t>
            </w:r>
          </w:p>
        </w:tc>
        <w:tc>
          <w:tcPr>
            <w:tcW w:w="455" w:type="pct"/>
            <w:tcBorders>
              <w:top w:val="single" w:sz="4" w:space="0" w:color="auto"/>
              <w:bottom w:val="single" w:sz="4" w:space="0" w:color="auto"/>
            </w:tcBorders>
            <w:shd w:val="clear" w:color="auto" w:fill="DFE0DC"/>
          </w:tcPr>
          <w:p w:rsidR="002820C3" w:rsidRPr="00943341"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943341">
              <w:rPr>
                <w:color w:val="000000" w:themeColor="text1"/>
                <w:sz w:val="18"/>
              </w:rPr>
              <w:t>08-09</w:t>
            </w:r>
          </w:p>
        </w:tc>
        <w:tc>
          <w:tcPr>
            <w:tcW w:w="455" w:type="pct"/>
            <w:tcBorders>
              <w:top w:val="single" w:sz="4" w:space="0" w:color="auto"/>
              <w:bottom w:val="single" w:sz="4" w:space="0" w:color="auto"/>
            </w:tcBorders>
            <w:shd w:val="clear" w:color="auto" w:fill="DFE0DC"/>
          </w:tcPr>
          <w:p w:rsidR="002820C3" w:rsidRPr="00943341"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943341">
              <w:rPr>
                <w:color w:val="000000" w:themeColor="text1"/>
                <w:sz w:val="18"/>
              </w:rPr>
              <w:t>09-10</w:t>
            </w:r>
          </w:p>
        </w:tc>
        <w:tc>
          <w:tcPr>
            <w:tcW w:w="455" w:type="pct"/>
            <w:tcBorders>
              <w:top w:val="single" w:sz="4" w:space="0" w:color="auto"/>
              <w:bottom w:val="single" w:sz="4" w:space="0" w:color="auto"/>
            </w:tcBorders>
            <w:shd w:val="clear" w:color="auto" w:fill="DFE0DC"/>
          </w:tcPr>
          <w:p w:rsidR="002820C3" w:rsidRPr="00943341"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943341">
              <w:rPr>
                <w:color w:val="000000" w:themeColor="text1"/>
                <w:sz w:val="18"/>
              </w:rPr>
              <w:t>10-11</w:t>
            </w:r>
          </w:p>
        </w:tc>
        <w:tc>
          <w:tcPr>
            <w:tcW w:w="455" w:type="pct"/>
            <w:tcBorders>
              <w:top w:val="single" w:sz="4" w:space="0" w:color="auto"/>
              <w:bottom w:val="single" w:sz="4" w:space="0" w:color="auto"/>
            </w:tcBorders>
            <w:shd w:val="clear" w:color="auto" w:fill="DFE0DC"/>
          </w:tcPr>
          <w:p w:rsidR="002820C3" w:rsidRPr="00943341"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943341">
              <w:rPr>
                <w:color w:val="000000" w:themeColor="text1"/>
                <w:sz w:val="18"/>
              </w:rPr>
              <w:t>11-12</w:t>
            </w:r>
          </w:p>
        </w:tc>
        <w:tc>
          <w:tcPr>
            <w:tcW w:w="455" w:type="pct"/>
            <w:tcBorders>
              <w:top w:val="single" w:sz="4" w:space="0" w:color="auto"/>
              <w:bottom w:val="single" w:sz="4" w:space="0" w:color="auto"/>
            </w:tcBorders>
            <w:shd w:val="clear" w:color="auto" w:fill="DFE0DC"/>
          </w:tcPr>
          <w:p w:rsidR="002820C3" w:rsidRPr="00943341"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943341">
              <w:rPr>
                <w:color w:val="000000" w:themeColor="text1"/>
                <w:sz w:val="18"/>
              </w:rPr>
              <w:t>12-13</w:t>
            </w:r>
          </w:p>
        </w:tc>
        <w:tc>
          <w:tcPr>
            <w:tcW w:w="455" w:type="pct"/>
            <w:tcBorders>
              <w:top w:val="single" w:sz="4" w:space="0" w:color="auto"/>
              <w:bottom w:val="single" w:sz="4" w:space="0" w:color="auto"/>
            </w:tcBorders>
            <w:shd w:val="clear" w:color="auto" w:fill="DFE0DC"/>
          </w:tcPr>
          <w:p w:rsidR="002820C3" w:rsidRPr="00943341"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943341">
              <w:rPr>
                <w:color w:val="000000" w:themeColor="text1"/>
                <w:sz w:val="18"/>
              </w:rPr>
              <w:t>13-14</w:t>
            </w:r>
          </w:p>
        </w:tc>
        <w:tc>
          <w:tcPr>
            <w:tcW w:w="455" w:type="pct"/>
            <w:tcBorders>
              <w:top w:val="single" w:sz="4" w:space="0" w:color="auto"/>
              <w:bottom w:val="single" w:sz="4" w:space="0" w:color="auto"/>
            </w:tcBorders>
            <w:shd w:val="clear" w:color="auto" w:fill="DFE0DC"/>
          </w:tcPr>
          <w:p w:rsidR="002820C3" w:rsidRPr="00943341"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943341">
              <w:rPr>
                <w:color w:val="000000" w:themeColor="text1"/>
                <w:sz w:val="18"/>
              </w:rPr>
              <w:t>14-15</w:t>
            </w:r>
          </w:p>
        </w:tc>
        <w:tc>
          <w:tcPr>
            <w:tcW w:w="455" w:type="pct"/>
            <w:tcBorders>
              <w:top w:val="single" w:sz="4" w:space="0" w:color="auto"/>
              <w:bottom w:val="single" w:sz="4" w:space="0" w:color="auto"/>
              <w:right w:val="single" w:sz="4" w:space="0" w:color="BFBFBF" w:themeColor="background1" w:themeShade="BF"/>
            </w:tcBorders>
            <w:shd w:val="clear" w:color="auto" w:fill="DFE0DC"/>
          </w:tcPr>
          <w:p w:rsidR="002820C3" w:rsidRPr="00943341"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943341">
              <w:rPr>
                <w:color w:val="000000" w:themeColor="text1"/>
                <w:sz w:val="18"/>
              </w:rPr>
              <w:t>15-16</w:t>
            </w:r>
          </w:p>
        </w:tc>
      </w:tr>
      <w:tr w:rsidR="002820C3" w:rsidRPr="00943341" w:rsidTr="002820C3">
        <w:trPr>
          <w:jc w:val="center"/>
        </w:trPr>
        <w:tc>
          <w:tcPr>
            <w:cnfStyle w:val="001000000000" w:firstRow="0" w:lastRow="0" w:firstColumn="1" w:lastColumn="0" w:oddVBand="0" w:evenVBand="0" w:oddHBand="0" w:evenHBand="0" w:firstRowFirstColumn="0" w:firstRowLastColumn="0" w:lastRowFirstColumn="0" w:lastRowLastColumn="0"/>
            <w:tcW w:w="907" w:type="pct"/>
            <w:tcBorders>
              <w:left w:val="nil"/>
              <w:bottom w:val="single" w:sz="4" w:space="0" w:color="auto"/>
              <w:right w:val="nil"/>
            </w:tcBorders>
          </w:tcPr>
          <w:p w:rsidR="002820C3" w:rsidRPr="00943341" w:rsidRDefault="002820C3" w:rsidP="002820C3">
            <w:pPr>
              <w:keepNext/>
              <w:spacing w:before="40" w:after="40"/>
              <w:rPr>
                <w:color w:val="000000" w:themeColor="text1"/>
                <w:sz w:val="18"/>
              </w:rPr>
            </w:pPr>
            <w:r w:rsidRPr="00943341">
              <w:rPr>
                <w:color w:val="000000" w:themeColor="text1"/>
                <w:sz w:val="18"/>
              </w:rPr>
              <w:t xml:space="preserve">Revenue </w:t>
            </w:r>
            <w:r w:rsidRPr="00943341">
              <w:rPr>
                <w:color w:val="000000" w:themeColor="text1"/>
                <w:sz w:val="18"/>
              </w:rPr>
              <w:br/>
              <w:t>($million)</w:t>
            </w:r>
          </w:p>
        </w:tc>
        <w:tc>
          <w:tcPr>
            <w:tcW w:w="455" w:type="pct"/>
            <w:tcBorders>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170.7</w:t>
            </w:r>
          </w:p>
        </w:tc>
        <w:tc>
          <w:tcPr>
            <w:tcW w:w="455" w:type="pct"/>
            <w:tcBorders>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191.2</w:t>
            </w:r>
          </w:p>
        </w:tc>
        <w:tc>
          <w:tcPr>
            <w:tcW w:w="455" w:type="pct"/>
            <w:tcBorders>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205.9</w:t>
            </w:r>
          </w:p>
        </w:tc>
        <w:tc>
          <w:tcPr>
            <w:tcW w:w="455" w:type="pct"/>
            <w:tcBorders>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220.0</w:t>
            </w:r>
          </w:p>
        </w:tc>
        <w:tc>
          <w:tcPr>
            <w:tcW w:w="455" w:type="pct"/>
            <w:tcBorders>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230.1</w:t>
            </w:r>
          </w:p>
        </w:tc>
        <w:tc>
          <w:tcPr>
            <w:tcW w:w="455" w:type="pct"/>
            <w:tcBorders>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240.7</w:t>
            </w:r>
          </w:p>
        </w:tc>
        <w:tc>
          <w:tcPr>
            <w:tcW w:w="455" w:type="pct"/>
            <w:tcBorders>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249.3</w:t>
            </w:r>
          </w:p>
        </w:tc>
        <w:tc>
          <w:tcPr>
            <w:tcW w:w="455" w:type="pct"/>
            <w:tcBorders>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275.9</w:t>
            </w:r>
          </w:p>
        </w:tc>
        <w:tc>
          <w:tcPr>
            <w:tcW w:w="455" w:type="pct"/>
            <w:tcBorders>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277.8</w:t>
            </w:r>
          </w:p>
        </w:tc>
      </w:tr>
      <w:tr w:rsidR="002820C3" w:rsidRPr="00943341" w:rsidTr="002820C3">
        <w:trPr>
          <w:jc w:val="center"/>
        </w:trPr>
        <w:tc>
          <w:tcPr>
            <w:cnfStyle w:val="001000000000" w:firstRow="0" w:lastRow="0" w:firstColumn="1" w:lastColumn="0" w:oddVBand="0" w:evenVBand="0" w:oddHBand="0" w:evenHBand="0" w:firstRowFirstColumn="0" w:firstRowLastColumn="0" w:lastRowFirstColumn="0" w:lastRowLastColumn="0"/>
            <w:tcW w:w="907" w:type="pct"/>
            <w:tcBorders>
              <w:top w:val="single" w:sz="4" w:space="0" w:color="auto"/>
              <w:left w:val="nil"/>
              <w:bottom w:val="single" w:sz="4" w:space="0" w:color="auto"/>
              <w:right w:val="nil"/>
            </w:tcBorders>
          </w:tcPr>
          <w:p w:rsidR="002820C3" w:rsidRPr="00943341" w:rsidRDefault="002820C3" w:rsidP="002820C3">
            <w:pPr>
              <w:keepNext/>
              <w:spacing w:before="40" w:after="40"/>
              <w:rPr>
                <w:color w:val="000000" w:themeColor="text1"/>
                <w:sz w:val="18"/>
              </w:rPr>
            </w:pPr>
            <w:r>
              <w:rPr>
                <w:color w:val="000000" w:themeColor="text1"/>
                <w:sz w:val="18"/>
              </w:rPr>
              <w:t>E</w:t>
            </w:r>
            <w:r w:rsidRPr="00943341">
              <w:rPr>
                <w:color w:val="000000" w:themeColor="text1"/>
                <w:sz w:val="18"/>
              </w:rPr>
              <w:t>xpenses ($million)</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99.3</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119.1</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121.3</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122.6</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122.3</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131.8</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140.6</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150.8</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151.7</w:t>
            </w:r>
          </w:p>
        </w:tc>
      </w:tr>
      <w:tr w:rsidR="002820C3" w:rsidRPr="00943341" w:rsidTr="002820C3">
        <w:trPr>
          <w:jc w:val="center"/>
        </w:trPr>
        <w:tc>
          <w:tcPr>
            <w:cnfStyle w:val="001000000000" w:firstRow="0" w:lastRow="0" w:firstColumn="1" w:lastColumn="0" w:oddVBand="0" w:evenVBand="0" w:oddHBand="0" w:evenHBand="0" w:firstRowFirstColumn="0" w:firstRowLastColumn="0" w:lastRowFirstColumn="0" w:lastRowLastColumn="0"/>
            <w:tcW w:w="907" w:type="pct"/>
            <w:tcBorders>
              <w:top w:val="single" w:sz="4" w:space="0" w:color="auto"/>
              <w:left w:val="nil"/>
              <w:bottom w:val="single" w:sz="4" w:space="0" w:color="auto"/>
              <w:right w:val="nil"/>
            </w:tcBorders>
          </w:tcPr>
          <w:p w:rsidR="002820C3" w:rsidRPr="00943341" w:rsidRDefault="002820C3" w:rsidP="002820C3">
            <w:pPr>
              <w:keepNext/>
              <w:spacing w:before="40" w:after="40"/>
              <w:rPr>
                <w:color w:val="000000" w:themeColor="text1"/>
                <w:sz w:val="18"/>
              </w:rPr>
            </w:pPr>
            <w:r>
              <w:rPr>
                <w:color w:val="000000" w:themeColor="text1"/>
                <w:sz w:val="18"/>
              </w:rPr>
              <w:t>EBITA profit</w:t>
            </w:r>
            <w:r w:rsidRPr="00943341">
              <w:rPr>
                <w:color w:val="000000" w:themeColor="text1"/>
                <w:sz w:val="18"/>
              </w:rPr>
              <w:t xml:space="preserve"> </w:t>
            </w:r>
            <w:r>
              <w:rPr>
                <w:color w:val="000000" w:themeColor="text1"/>
                <w:sz w:val="18"/>
              </w:rPr>
              <w:t xml:space="preserve"> </w:t>
            </w:r>
            <w:r w:rsidRPr="00943341">
              <w:rPr>
                <w:color w:val="000000" w:themeColor="text1"/>
                <w:sz w:val="18"/>
              </w:rPr>
              <w:t>($million)</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71.4</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72.1</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84.6</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97.4</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107.8</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108.9</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108.7</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125.1</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126.1</w:t>
            </w:r>
          </w:p>
        </w:tc>
      </w:tr>
      <w:tr w:rsidR="002820C3" w:rsidRPr="00943341" w:rsidTr="002820C3">
        <w:trPr>
          <w:jc w:val="center"/>
        </w:trPr>
        <w:tc>
          <w:tcPr>
            <w:cnfStyle w:val="001000000000" w:firstRow="0" w:lastRow="0" w:firstColumn="1" w:lastColumn="0" w:oddVBand="0" w:evenVBand="0" w:oddHBand="0" w:evenHBand="0" w:firstRowFirstColumn="0" w:firstRowLastColumn="0" w:lastRowFirstColumn="0" w:lastRowLastColumn="0"/>
            <w:tcW w:w="907" w:type="pct"/>
            <w:tcBorders>
              <w:top w:val="single" w:sz="4" w:space="0" w:color="auto"/>
              <w:left w:val="nil"/>
              <w:bottom w:val="single" w:sz="4" w:space="0" w:color="auto"/>
              <w:right w:val="nil"/>
            </w:tcBorders>
          </w:tcPr>
          <w:p w:rsidR="002820C3" w:rsidRPr="00943341" w:rsidRDefault="002820C3" w:rsidP="002820C3">
            <w:pPr>
              <w:keepNext/>
              <w:spacing w:before="40" w:after="40"/>
              <w:rPr>
                <w:color w:val="000000" w:themeColor="text1"/>
                <w:sz w:val="18"/>
              </w:rPr>
            </w:pPr>
            <w:r>
              <w:rPr>
                <w:color w:val="000000" w:themeColor="text1"/>
                <w:sz w:val="18"/>
              </w:rPr>
              <w:t>EBITA profit</w:t>
            </w:r>
            <w:r w:rsidRPr="00943341">
              <w:rPr>
                <w:color w:val="000000" w:themeColor="text1"/>
                <w:sz w:val="18"/>
              </w:rPr>
              <w:t xml:space="preserve"> as a % of revenue</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41.8</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37.7</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41.1</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44.3</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46.9</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45.2</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43.6</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45.3</w:t>
            </w:r>
          </w:p>
        </w:tc>
        <w:tc>
          <w:tcPr>
            <w:tcW w:w="455" w:type="pct"/>
            <w:tcBorders>
              <w:top w:val="single" w:sz="4" w:space="0" w:color="auto"/>
              <w:left w:val="nil"/>
              <w:bottom w:val="single" w:sz="4" w:space="0" w:color="auto"/>
              <w:right w:val="nil"/>
            </w:tcBorders>
          </w:tcPr>
          <w:p w:rsidR="002820C3" w:rsidRPr="00943341"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943341">
              <w:rPr>
                <w:rFonts w:cs="Arial"/>
                <w:szCs w:val="20"/>
              </w:rPr>
              <w:t>45.4</w:t>
            </w:r>
          </w:p>
        </w:tc>
      </w:tr>
    </w:tbl>
    <w:p w:rsidR="002820C3" w:rsidRDefault="002820C3" w:rsidP="002820C3">
      <w:pPr>
        <w:pStyle w:val="Sourceandnotes"/>
      </w:pPr>
      <w:r>
        <w:t>Note:</w:t>
      </w:r>
      <w:r>
        <w:tab/>
        <w:t>Real values in 2015-16 dollars</w:t>
      </w:r>
    </w:p>
    <w:p w:rsidR="002820C3" w:rsidRDefault="002820C3" w:rsidP="002820C3">
      <w:r>
        <w:t>Since</w:t>
      </w:r>
      <w:r w:rsidRPr="004D058C">
        <w:t xml:space="preserve"> aeronautical </w:t>
      </w:r>
      <w:r>
        <w:t>expenses are lower using</w:t>
      </w:r>
      <w:r w:rsidRPr="004D058C">
        <w:t xml:space="preserve"> the LIS approach, aeronautical</w:t>
      </w:r>
      <w:r>
        <w:t xml:space="preserve"> profit</w:t>
      </w:r>
      <w:r w:rsidRPr="004D058C">
        <w:t xml:space="preserve"> was </w:t>
      </w:r>
      <w:r>
        <w:t xml:space="preserve">slightly higher (1.1 per cent) at </w:t>
      </w:r>
      <w:r w:rsidRPr="004D058C">
        <w:t>$12</w:t>
      </w:r>
      <w:r>
        <w:t>6.1</w:t>
      </w:r>
      <w:r w:rsidRPr="004D058C">
        <w:t xml:space="preserve"> million in </w:t>
      </w:r>
      <w:r>
        <w:t>2015-16.</w:t>
      </w:r>
    </w:p>
    <w:p w:rsidR="002820C3" w:rsidRDefault="002820C3" w:rsidP="002820C3">
      <w:pPr>
        <w:pStyle w:val="Numbered111"/>
        <w:tabs>
          <w:tab w:val="clear" w:pos="1361"/>
          <w:tab w:val="left" w:pos="851"/>
        </w:tabs>
        <w:spacing w:after="0"/>
        <w:ind w:left="851" w:hanging="851"/>
      </w:pPr>
      <w:r w:rsidRPr="004D058C">
        <w:t>Assets for aeronautical and total airport services</w:t>
      </w:r>
    </w:p>
    <w:p w:rsidR="002820C3" w:rsidRDefault="002820C3" w:rsidP="002820C3">
      <w:r>
        <w:t>Table 3.2.4</w:t>
      </w:r>
      <w:r w:rsidRPr="004B531E">
        <w:t xml:space="preserve"> lists Brisbane Airport’s tangible non-current assets for aeronautical and </w:t>
      </w:r>
      <w:r>
        <w:t>total airport services over the past decade. Brisbane Airport’s tangible non-current assets for aeronautical services under the LIS approach are shown in Table 3.2.5.</w:t>
      </w:r>
    </w:p>
    <w:p w:rsidR="002820C3" w:rsidRDefault="002820C3" w:rsidP="002820C3">
      <w:r w:rsidRPr="00943341">
        <w:t xml:space="preserve">Total aeronautical tangible non-current assets increased to approximately $2.2 billion </w:t>
      </w:r>
      <w:r>
        <w:t xml:space="preserve">in real terms </w:t>
      </w:r>
      <w:r w:rsidRPr="00943341">
        <w:t xml:space="preserve">during the year. This increase was chiefly driven by an increase in the value of property, plant, and equipment. </w:t>
      </w:r>
    </w:p>
    <w:p w:rsidR="002820C3" w:rsidRPr="001E3FBB" w:rsidRDefault="002820C3" w:rsidP="002820C3">
      <w:pPr>
        <w:rPr>
          <w:b/>
          <w:i/>
        </w:rPr>
      </w:pPr>
      <w:r w:rsidRPr="001E3FBB">
        <w:rPr>
          <w:b/>
          <w:i/>
        </w:rPr>
        <w:t xml:space="preserve">Line in the sand values </w:t>
      </w:r>
      <w:r>
        <w:rPr>
          <w:b/>
          <w:i/>
        </w:rPr>
        <w:t>asset values</w:t>
      </w:r>
    </w:p>
    <w:p w:rsidR="002820C3" w:rsidRDefault="002820C3" w:rsidP="002820C3">
      <w:pPr>
        <w:sectPr w:rsidR="002820C3" w:rsidSect="002820C3">
          <w:headerReference w:type="even" r:id="rId54"/>
          <w:pgSz w:w="11906" w:h="16838"/>
          <w:pgMar w:top="1440" w:right="1729" w:bottom="1582" w:left="1729" w:header="709" w:footer="709" w:gutter="0"/>
          <w:cols w:space="708"/>
          <w:docGrid w:linePitch="360"/>
        </w:sectPr>
      </w:pPr>
      <w:r>
        <w:t xml:space="preserve">Under the LIS approach, the value of aeronautical tangible non-current assets was $1.9 billion in 2015-16, or around 14.7 per cent lower than the non-LIS figure. This is primarily due to the difference in property, plant and equipment. </w:t>
      </w:r>
    </w:p>
    <w:p w:rsidR="002820C3" w:rsidRPr="005E6BE5" w:rsidRDefault="002820C3" w:rsidP="002820C3">
      <w:pPr>
        <w:pStyle w:val="Caption"/>
        <w:keepNext/>
        <w:rPr>
          <w:b w:val="0"/>
        </w:rPr>
      </w:pPr>
      <w:r w:rsidRPr="005E6BE5">
        <w:rPr>
          <w:bCs w:val="0"/>
          <w:color w:val="51626F"/>
        </w:rPr>
        <w:lastRenderedPageBreak/>
        <w:t xml:space="preserve">Table </w:t>
      </w:r>
      <w:r>
        <w:rPr>
          <w:bCs w:val="0"/>
          <w:color w:val="51626F"/>
        </w:rPr>
        <w:t>3</w:t>
      </w:r>
      <w:r w:rsidRPr="005E6BE5">
        <w:rPr>
          <w:color w:val="51626F"/>
        </w:rPr>
        <w:t>.</w:t>
      </w:r>
      <w:r w:rsidRPr="005E6BE5">
        <w:rPr>
          <w:bCs w:val="0"/>
          <w:color w:val="51626F"/>
        </w:rPr>
        <w:t>2</w:t>
      </w:r>
      <w:r w:rsidRPr="005E6BE5">
        <w:rPr>
          <w:color w:val="51626F"/>
        </w:rPr>
        <w:t>.</w:t>
      </w:r>
      <w:r>
        <w:rPr>
          <w:bCs w:val="0"/>
          <w:color w:val="51626F"/>
        </w:rPr>
        <w:t>4</w:t>
      </w:r>
      <w:r w:rsidRPr="005E6BE5">
        <w:rPr>
          <w:color w:val="51626F"/>
        </w:rPr>
        <w:t xml:space="preserve">: </w:t>
      </w:r>
      <w:r>
        <w:rPr>
          <w:color w:val="51626F"/>
        </w:rPr>
        <w:tab/>
      </w:r>
      <w:r w:rsidRPr="005E6BE5">
        <w:rPr>
          <w:bCs w:val="0"/>
          <w:color w:val="51626F"/>
        </w:rPr>
        <w:t>Brisbane</w:t>
      </w:r>
      <w:r w:rsidRPr="005E6BE5">
        <w:rPr>
          <w:color w:val="51626F"/>
        </w:rPr>
        <w:t xml:space="preserve"> Airport—</w:t>
      </w:r>
      <w:r w:rsidRPr="005E6BE5">
        <w:rPr>
          <w:b w:val="0"/>
          <w:bCs w:val="0"/>
          <w:sz w:val="22"/>
          <w:szCs w:val="22"/>
        </w:rPr>
        <w:t xml:space="preserve"> </w:t>
      </w:r>
      <w:r w:rsidRPr="005E6BE5">
        <w:rPr>
          <w:color w:val="51626F"/>
        </w:rPr>
        <w:t>non-current assets for aeronautical and total airport services in real terms</w:t>
      </w:r>
    </w:p>
    <w:tbl>
      <w:tblPr>
        <w:tblStyle w:val="TableGrid"/>
        <w:tblW w:w="5000" w:type="pct"/>
        <w:tblLook w:val="04A0" w:firstRow="1" w:lastRow="0" w:firstColumn="1" w:lastColumn="0" w:noHBand="0" w:noVBand="1"/>
      </w:tblPr>
      <w:tblGrid>
        <w:gridCol w:w="2095"/>
        <w:gridCol w:w="1675"/>
        <w:gridCol w:w="1027"/>
        <w:gridCol w:w="1027"/>
        <w:gridCol w:w="1027"/>
        <w:gridCol w:w="1027"/>
        <w:gridCol w:w="1027"/>
        <w:gridCol w:w="1027"/>
        <w:gridCol w:w="1027"/>
        <w:gridCol w:w="1027"/>
        <w:gridCol w:w="1027"/>
        <w:gridCol w:w="1019"/>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Borders>
              <w:top w:val="single" w:sz="4" w:space="0" w:color="auto"/>
              <w:left w:val="single" w:sz="4" w:space="0" w:color="BFBFBF" w:themeColor="background1" w:themeShade="BF"/>
              <w:bottom w:val="single" w:sz="4" w:space="0" w:color="auto"/>
            </w:tcBorders>
            <w:shd w:val="clear" w:color="auto" w:fill="DFE0DC"/>
          </w:tcPr>
          <w:p w:rsidR="002820C3" w:rsidRDefault="002820C3" w:rsidP="008146C6">
            <w:pPr>
              <w:pStyle w:val="Tabletextleft"/>
            </w:pPr>
          </w:p>
        </w:tc>
        <w:tc>
          <w:tcPr>
            <w:tcW w:w="597" w:type="pct"/>
            <w:tcBorders>
              <w:top w:val="single" w:sz="4" w:space="0" w:color="auto"/>
              <w:bottom w:val="single" w:sz="4" w:space="0" w:color="auto"/>
            </w:tcBorders>
            <w:shd w:val="clear" w:color="auto" w:fill="DFE0DC"/>
          </w:tcPr>
          <w:p w:rsidR="002820C3" w:rsidRDefault="002820C3" w:rsidP="008146C6">
            <w:pPr>
              <w:pStyle w:val="Tabletextleft"/>
              <w:cnfStyle w:val="100000000000" w:firstRow="1" w:lastRow="0" w:firstColumn="0" w:lastColumn="0" w:oddVBand="0" w:evenVBand="0" w:oddHBand="0" w:evenHBand="0" w:firstRowFirstColumn="0" w:firstRowLastColumn="0" w:lastRowFirstColumn="0" w:lastRowLastColumn="0"/>
            </w:pPr>
          </w:p>
        </w:tc>
        <w:tc>
          <w:tcPr>
            <w:tcW w:w="366" w:type="pct"/>
            <w:tcBorders>
              <w:top w:val="single" w:sz="4" w:space="0" w:color="auto"/>
              <w:bottom w:val="single" w:sz="4" w:space="0" w:color="auto"/>
            </w:tcBorders>
            <w:shd w:val="clear" w:color="auto" w:fill="DFE0DC"/>
          </w:tcPr>
          <w:p w:rsidR="002820C3" w:rsidRPr="004D058C"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2006</w:t>
            </w:r>
            <w:r w:rsidRPr="004D058C">
              <w:rPr>
                <w:b/>
              </w:rPr>
              <w:t>-0</w:t>
            </w:r>
            <w:r>
              <w:rPr>
                <w:b/>
              </w:rPr>
              <w:t>7</w:t>
            </w:r>
          </w:p>
        </w:tc>
        <w:tc>
          <w:tcPr>
            <w:tcW w:w="366" w:type="pct"/>
            <w:tcBorders>
              <w:top w:val="single" w:sz="4" w:space="0" w:color="auto"/>
              <w:bottom w:val="single" w:sz="4" w:space="0" w:color="auto"/>
            </w:tcBorders>
            <w:shd w:val="clear" w:color="auto" w:fill="DFE0DC"/>
          </w:tcPr>
          <w:p w:rsidR="002820C3" w:rsidRPr="004D058C"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2007</w:t>
            </w:r>
            <w:r w:rsidRPr="004D058C">
              <w:rPr>
                <w:b/>
              </w:rPr>
              <w:t>-0</w:t>
            </w:r>
            <w:r>
              <w:rPr>
                <w:b/>
              </w:rPr>
              <w:t>8</w:t>
            </w:r>
          </w:p>
        </w:tc>
        <w:tc>
          <w:tcPr>
            <w:tcW w:w="366" w:type="pct"/>
            <w:tcBorders>
              <w:top w:val="single" w:sz="4" w:space="0" w:color="auto"/>
              <w:bottom w:val="single" w:sz="4" w:space="0" w:color="auto"/>
            </w:tcBorders>
            <w:shd w:val="clear" w:color="auto" w:fill="DFE0DC"/>
          </w:tcPr>
          <w:p w:rsidR="002820C3" w:rsidRPr="004D058C"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2008</w:t>
            </w:r>
            <w:r w:rsidRPr="004D058C">
              <w:rPr>
                <w:b/>
              </w:rPr>
              <w:t>-</w:t>
            </w:r>
            <w:r>
              <w:rPr>
                <w:b/>
              </w:rPr>
              <w:t>09</w:t>
            </w:r>
          </w:p>
        </w:tc>
        <w:tc>
          <w:tcPr>
            <w:tcW w:w="366" w:type="pct"/>
            <w:tcBorders>
              <w:top w:val="single" w:sz="4" w:space="0" w:color="auto"/>
              <w:bottom w:val="single" w:sz="4" w:space="0" w:color="auto"/>
            </w:tcBorders>
            <w:shd w:val="clear" w:color="auto" w:fill="DFE0DC"/>
          </w:tcPr>
          <w:p w:rsidR="002820C3" w:rsidRPr="004D058C"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2009</w:t>
            </w:r>
            <w:r w:rsidRPr="004D058C">
              <w:rPr>
                <w:b/>
              </w:rPr>
              <w:t>-</w:t>
            </w:r>
            <w:r>
              <w:rPr>
                <w:b/>
              </w:rPr>
              <w:t>10</w:t>
            </w:r>
          </w:p>
        </w:tc>
        <w:tc>
          <w:tcPr>
            <w:tcW w:w="366" w:type="pct"/>
            <w:tcBorders>
              <w:top w:val="single" w:sz="4" w:space="0" w:color="auto"/>
              <w:bottom w:val="single" w:sz="4" w:space="0" w:color="auto"/>
            </w:tcBorders>
            <w:shd w:val="clear" w:color="auto" w:fill="DFE0DC"/>
          </w:tcPr>
          <w:p w:rsidR="002820C3" w:rsidRPr="004D058C"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2010</w:t>
            </w:r>
            <w:r w:rsidRPr="004D058C">
              <w:rPr>
                <w:b/>
              </w:rPr>
              <w:t>-1</w:t>
            </w:r>
            <w:r>
              <w:rPr>
                <w:b/>
              </w:rPr>
              <w:t>1</w:t>
            </w:r>
          </w:p>
        </w:tc>
        <w:tc>
          <w:tcPr>
            <w:tcW w:w="366" w:type="pct"/>
            <w:tcBorders>
              <w:top w:val="single" w:sz="4" w:space="0" w:color="auto"/>
              <w:bottom w:val="single" w:sz="4" w:space="0" w:color="auto"/>
            </w:tcBorders>
            <w:shd w:val="clear" w:color="auto" w:fill="DFE0DC"/>
          </w:tcPr>
          <w:p w:rsidR="002820C3" w:rsidRPr="004D058C"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2011</w:t>
            </w:r>
            <w:r w:rsidRPr="004D058C">
              <w:rPr>
                <w:b/>
              </w:rPr>
              <w:t>-1</w:t>
            </w:r>
            <w:r>
              <w:rPr>
                <w:b/>
              </w:rPr>
              <w:t>2</w:t>
            </w:r>
          </w:p>
        </w:tc>
        <w:tc>
          <w:tcPr>
            <w:tcW w:w="366" w:type="pct"/>
            <w:tcBorders>
              <w:top w:val="single" w:sz="4" w:space="0" w:color="auto"/>
              <w:bottom w:val="single" w:sz="4" w:space="0" w:color="auto"/>
            </w:tcBorders>
            <w:shd w:val="clear" w:color="auto" w:fill="DFE0DC"/>
          </w:tcPr>
          <w:p w:rsidR="002820C3" w:rsidRPr="004D058C"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2012</w:t>
            </w:r>
            <w:r w:rsidRPr="004D058C">
              <w:rPr>
                <w:b/>
              </w:rPr>
              <w:t>-1</w:t>
            </w:r>
            <w:r>
              <w:rPr>
                <w:b/>
              </w:rPr>
              <w:t>3</w:t>
            </w:r>
          </w:p>
        </w:tc>
        <w:tc>
          <w:tcPr>
            <w:tcW w:w="366" w:type="pct"/>
            <w:tcBorders>
              <w:top w:val="single" w:sz="4" w:space="0" w:color="auto"/>
              <w:bottom w:val="single" w:sz="4" w:space="0" w:color="auto"/>
            </w:tcBorders>
            <w:shd w:val="clear" w:color="auto" w:fill="DFE0DC"/>
          </w:tcPr>
          <w:p w:rsidR="002820C3" w:rsidRPr="004D058C"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2013</w:t>
            </w:r>
            <w:r w:rsidRPr="004D058C">
              <w:rPr>
                <w:b/>
              </w:rPr>
              <w:t>-1</w:t>
            </w:r>
            <w:r>
              <w:rPr>
                <w:b/>
              </w:rPr>
              <w:t>4</w:t>
            </w:r>
          </w:p>
        </w:tc>
        <w:tc>
          <w:tcPr>
            <w:tcW w:w="366" w:type="pct"/>
            <w:tcBorders>
              <w:top w:val="single" w:sz="4" w:space="0" w:color="auto"/>
              <w:bottom w:val="single" w:sz="4" w:space="0" w:color="auto"/>
            </w:tcBorders>
            <w:shd w:val="clear" w:color="auto" w:fill="DFE0DC"/>
          </w:tcPr>
          <w:p w:rsidR="002820C3" w:rsidRPr="004D058C"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2014</w:t>
            </w:r>
            <w:r w:rsidRPr="004D058C">
              <w:rPr>
                <w:b/>
              </w:rPr>
              <w:t>-1</w:t>
            </w:r>
            <w:r>
              <w:rPr>
                <w:b/>
              </w:rPr>
              <w:t>5</w:t>
            </w:r>
          </w:p>
        </w:tc>
        <w:tc>
          <w:tcPr>
            <w:tcW w:w="366" w:type="pct"/>
            <w:tcBorders>
              <w:top w:val="single" w:sz="4" w:space="0" w:color="auto"/>
              <w:bottom w:val="single" w:sz="4" w:space="0" w:color="auto"/>
              <w:right w:val="single" w:sz="4" w:space="0" w:color="BFBFBF" w:themeColor="background1" w:themeShade="BF"/>
            </w:tcBorders>
            <w:shd w:val="clear" w:color="auto" w:fill="DFE0DC"/>
          </w:tcPr>
          <w:p w:rsidR="002820C3" w:rsidRPr="004D058C"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2015</w:t>
            </w:r>
            <w:r w:rsidRPr="004D058C">
              <w:rPr>
                <w:b/>
              </w:rPr>
              <w:t>-1</w:t>
            </w:r>
            <w:r>
              <w:rPr>
                <w:b/>
              </w:rPr>
              <w:t>6</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left w:val="nil"/>
              <w:right w:val="nil"/>
            </w:tcBorders>
          </w:tcPr>
          <w:p w:rsidR="002820C3" w:rsidRPr="004D058C" w:rsidRDefault="000273E7" w:rsidP="00D32265">
            <w:pPr>
              <w:pStyle w:val="Tabletextheading"/>
              <w:rPr>
                <w:b/>
              </w:rPr>
            </w:pPr>
            <w:r>
              <w:rPr>
                <w:b/>
              </w:rPr>
              <w:t>I</w:t>
            </w:r>
            <w:r w:rsidR="002820C3" w:rsidRPr="004D058C">
              <w:rPr>
                <w:b/>
              </w:rPr>
              <w:t>nvestment property</w:t>
            </w:r>
            <w:r w:rsidR="002820C3" w:rsidRPr="004D058C">
              <w:rPr>
                <w:b/>
              </w:rPr>
              <w:br/>
              <w:t>($million)</w:t>
            </w:r>
          </w:p>
        </w:tc>
        <w:tc>
          <w:tcPr>
            <w:tcW w:w="597" w:type="pct"/>
            <w:tcBorders>
              <w:left w:val="nil"/>
              <w:bottom w:val="nil"/>
              <w:right w:val="nil"/>
            </w:tcBorders>
          </w:tcPr>
          <w:p w:rsidR="002820C3" w:rsidRPr="00CB58D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left w:val="nil"/>
              <w:right w:val="nil"/>
            </w:tcBorders>
          </w:tcPr>
          <w:p w:rsidR="002820C3" w:rsidRPr="004D058C" w:rsidRDefault="002820C3" w:rsidP="00D32265">
            <w:pPr>
              <w:pStyle w:val="Tabletextheading"/>
              <w:rPr>
                <w:b/>
              </w:rPr>
            </w:pPr>
          </w:p>
        </w:tc>
        <w:tc>
          <w:tcPr>
            <w:tcW w:w="597" w:type="pct"/>
            <w:tcBorders>
              <w:top w:val="nil"/>
              <w:left w:val="nil"/>
              <w:bottom w:val="single" w:sz="4" w:space="0" w:color="auto"/>
              <w:right w:val="nil"/>
            </w:tcBorders>
          </w:tcPr>
          <w:p w:rsidR="002820C3" w:rsidRPr="00CB58D8"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592.4</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692.0</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779.5</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806.2</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879.3</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966.8</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1062.1</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1100.2</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1152.9</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1245.9</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left w:val="nil"/>
              <w:right w:val="nil"/>
            </w:tcBorders>
          </w:tcPr>
          <w:p w:rsidR="002820C3" w:rsidRPr="004D058C" w:rsidRDefault="002820C3" w:rsidP="00D32265">
            <w:pPr>
              <w:pStyle w:val="Tabletextheading"/>
              <w:rPr>
                <w:b/>
              </w:rPr>
            </w:pPr>
            <w:r w:rsidRPr="004D058C">
              <w:rPr>
                <w:b/>
              </w:rPr>
              <w:t xml:space="preserve">Land </w:t>
            </w:r>
            <w:r w:rsidRPr="004D058C">
              <w:rPr>
                <w:b/>
              </w:rPr>
              <w:br/>
              <w:t>($million)</w:t>
            </w:r>
          </w:p>
        </w:tc>
        <w:tc>
          <w:tcPr>
            <w:tcW w:w="597" w:type="pct"/>
            <w:tcBorders>
              <w:left w:val="nil"/>
              <w:bottom w:val="nil"/>
              <w:right w:val="nil"/>
            </w:tcBorders>
          </w:tcPr>
          <w:p w:rsidR="002820C3" w:rsidRPr="00CB58D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22.7</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21.7</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21.3</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20.5</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19.6</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19.8</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50.6</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48.3</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48.4</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53.1</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left w:val="nil"/>
              <w:right w:val="nil"/>
            </w:tcBorders>
          </w:tcPr>
          <w:p w:rsidR="002820C3" w:rsidRPr="004D058C" w:rsidRDefault="002820C3" w:rsidP="00D32265">
            <w:pPr>
              <w:pStyle w:val="Tabletextheading"/>
              <w:rPr>
                <w:b/>
              </w:rPr>
            </w:pPr>
          </w:p>
        </w:tc>
        <w:tc>
          <w:tcPr>
            <w:tcW w:w="597" w:type="pct"/>
            <w:tcBorders>
              <w:top w:val="nil"/>
              <w:left w:val="nil"/>
              <w:bottom w:val="single" w:sz="4" w:space="0" w:color="auto"/>
              <w:right w:val="nil"/>
            </w:tcBorders>
          </w:tcPr>
          <w:p w:rsidR="002820C3" w:rsidRPr="00CB58D8"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73.3</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70.1</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67.2</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64.9</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62.2</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59.8</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91.7</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88.9</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86.3</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89.3</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left w:val="nil"/>
              <w:right w:val="nil"/>
            </w:tcBorders>
          </w:tcPr>
          <w:p w:rsidR="002820C3" w:rsidRPr="004D058C" w:rsidRDefault="002820C3" w:rsidP="00D32265">
            <w:pPr>
              <w:pStyle w:val="Tabletextheading"/>
              <w:rPr>
                <w:b/>
              </w:rPr>
            </w:pPr>
            <w:r w:rsidRPr="004D058C">
              <w:rPr>
                <w:b/>
              </w:rPr>
              <w:t>Property, plant and equipment</w:t>
            </w:r>
            <w:r w:rsidRPr="004D058C">
              <w:rPr>
                <w:b/>
              </w:rPr>
              <w:br/>
              <w:t>($million)</w:t>
            </w:r>
          </w:p>
        </w:tc>
        <w:tc>
          <w:tcPr>
            <w:tcW w:w="597" w:type="pct"/>
            <w:tcBorders>
              <w:left w:val="nil"/>
              <w:bottom w:val="nil"/>
              <w:right w:val="nil"/>
            </w:tcBorders>
          </w:tcPr>
          <w:p w:rsidR="002820C3" w:rsidRPr="00CB58D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1201.3</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1432.4</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1569.4</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1485.4</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1457.9</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1537.0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1580.1</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1714.0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1951.7</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2038.0</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left w:val="nil"/>
              <w:right w:val="nil"/>
            </w:tcBorders>
          </w:tcPr>
          <w:p w:rsidR="002820C3" w:rsidRPr="004D058C" w:rsidRDefault="002820C3" w:rsidP="00D32265">
            <w:pPr>
              <w:pStyle w:val="Tabletextheading"/>
              <w:rPr>
                <w:b/>
              </w:rPr>
            </w:pPr>
          </w:p>
        </w:tc>
        <w:tc>
          <w:tcPr>
            <w:tcW w:w="597" w:type="pct"/>
            <w:tcBorders>
              <w:top w:val="nil"/>
              <w:left w:val="nil"/>
              <w:bottom w:val="single" w:sz="4" w:space="0" w:color="auto"/>
              <w:right w:val="nil"/>
            </w:tcBorders>
            <w:vAlign w:val="center"/>
          </w:tcPr>
          <w:p w:rsidR="002820C3" w:rsidRPr="00CB58D8"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1532.8</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1889.5</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2015.5</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2037.2</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2092.8</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2203.8</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2223.1</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2432.1</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2723.0</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2801.2</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left w:val="nil"/>
              <w:right w:val="nil"/>
            </w:tcBorders>
          </w:tcPr>
          <w:p w:rsidR="002820C3" w:rsidRPr="004D058C" w:rsidRDefault="002820C3" w:rsidP="00D32265">
            <w:pPr>
              <w:pStyle w:val="Tabletextheading"/>
              <w:rPr>
                <w:b/>
              </w:rPr>
            </w:pPr>
            <w:r w:rsidRPr="004D058C">
              <w:rPr>
                <w:b/>
              </w:rPr>
              <w:t>Intangibles</w:t>
            </w:r>
            <w:r w:rsidRPr="004D058C">
              <w:rPr>
                <w:b/>
              </w:rPr>
              <w:br/>
              <w:t>($million)</w:t>
            </w:r>
          </w:p>
        </w:tc>
        <w:tc>
          <w:tcPr>
            <w:tcW w:w="597" w:type="pct"/>
            <w:tcBorders>
              <w:left w:val="nil"/>
              <w:bottom w:val="nil"/>
              <w:right w:val="nil"/>
            </w:tcBorders>
          </w:tcPr>
          <w:p w:rsidR="002820C3" w:rsidRPr="00CB58D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left w:val="nil"/>
              <w:right w:val="nil"/>
            </w:tcBorders>
          </w:tcPr>
          <w:p w:rsidR="002820C3" w:rsidRPr="004D058C" w:rsidRDefault="002820C3" w:rsidP="00D32265">
            <w:pPr>
              <w:pStyle w:val="Tabletextheading"/>
              <w:rPr>
                <w:b/>
              </w:rPr>
            </w:pPr>
          </w:p>
        </w:tc>
        <w:tc>
          <w:tcPr>
            <w:tcW w:w="597" w:type="pct"/>
            <w:tcBorders>
              <w:top w:val="nil"/>
              <w:left w:val="nil"/>
              <w:bottom w:val="single" w:sz="4" w:space="0" w:color="auto"/>
              <w:right w:val="nil"/>
            </w:tcBorders>
          </w:tcPr>
          <w:p w:rsidR="002820C3" w:rsidRPr="00CB58D8"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1025.7</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992.3</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962.3</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940.5</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912.1</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891.5</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871.7</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848.7</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834.4</w:t>
            </w:r>
          </w:p>
        </w:tc>
        <w:tc>
          <w:tcPr>
            <w:tcW w:w="366" w:type="pct"/>
            <w:tcBorders>
              <w:top w:val="nil"/>
              <w:left w:val="nil"/>
              <w:bottom w:val="sing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823.0</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left w:val="nil"/>
              <w:right w:val="nil"/>
            </w:tcBorders>
          </w:tcPr>
          <w:p w:rsidR="002820C3" w:rsidRPr="004D058C" w:rsidRDefault="002820C3" w:rsidP="00D32265">
            <w:pPr>
              <w:pStyle w:val="Tabletextheading"/>
              <w:rPr>
                <w:b/>
              </w:rPr>
            </w:pPr>
            <w:r w:rsidRPr="004D058C">
              <w:rPr>
                <w:b/>
              </w:rPr>
              <w:t>Other tangible non</w:t>
            </w:r>
            <w:r w:rsidRPr="004D058C">
              <w:rPr>
                <w:b/>
              </w:rPr>
              <w:noBreakHyphen/>
              <w:t>current assets</w:t>
            </w:r>
            <w:r w:rsidRPr="004D058C">
              <w:rPr>
                <w:b/>
              </w:rPr>
              <w:br/>
              <w:t>($million)</w:t>
            </w:r>
          </w:p>
        </w:tc>
        <w:tc>
          <w:tcPr>
            <w:tcW w:w="597" w:type="pct"/>
            <w:tcBorders>
              <w:left w:val="nil"/>
              <w:bottom w:val="nil"/>
              <w:right w:val="nil"/>
            </w:tcBorders>
          </w:tcPr>
          <w:p w:rsidR="002820C3" w:rsidRPr="00CB58D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45.6</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75.1</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47.9</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4.4</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18.0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23.5</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16.6</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77.3</w:t>
            </w:r>
          </w:p>
        </w:tc>
        <w:tc>
          <w:tcPr>
            <w:tcW w:w="366" w:type="pct"/>
            <w:tcBorders>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105.1</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left w:val="nil"/>
              <w:bottom w:val="double" w:sz="4" w:space="0" w:color="auto"/>
              <w:right w:val="nil"/>
            </w:tcBorders>
          </w:tcPr>
          <w:p w:rsidR="002820C3" w:rsidRPr="004D058C" w:rsidRDefault="002820C3" w:rsidP="00D32265">
            <w:pPr>
              <w:pStyle w:val="Tabletextheading"/>
              <w:rPr>
                <w:b/>
              </w:rPr>
            </w:pPr>
          </w:p>
        </w:tc>
        <w:tc>
          <w:tcPr>
            <w:tcW w:w="597" w:type="pct"/>
            <w:tcBorders>
              <w:top w:val="nil"/>
              <w:left w:val="nil"/>
              <w:bottom w:val="double" w:sz="4" w:space="0" w:color="auto"/>
              <w:right w:val="nil"/>
            </w:tcBorders>
            <w:vAlign w:val="center"/>
          </w:tcPr>
          <w:p w:rsidR="002820C3" w:rsidRPr="00CB58D8"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120.6</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189.8</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119.1</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10.6</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47.2</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0.0</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86.9</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109.6</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247.0</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334.8</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top w:val="double" w:sz="4" w:space="0" w:color="auto"/>
              <w:left w:val="nil"/>
              <w:right w:val="nil"/>
            </w:tcBorders>
          </w:tcPr>
          <w:p w:rsidR="002820C3" w:rsidRPr="004D058C" w:rsidRDefault="002820C3" w:rsidP="00D32265">
            <w:pPr>
              <w:pStyle w:val="Tabletextheading"/>
              <w:rPr>
                <w:b/>
              </w:rPr>
            </w:pPr>
            <w:r w:rsidRPr="004D058C">
              <w:rPr>
                <w:b/>
              </w:rPr>
              <w:t>Total tangible non</w:t>
            </w:r>
            <w:r w:rsidRPr="004D058C">
              <w:rPr>
                <w:b/>
              </w:rPr>
              <w:noBreakHyphen/>
              <w:t>current assets</w:t>
            </w:r>
            <w:r w:rsidRPr="004D058C">
              <w:rPr>
                <w:b/>
              </w:rPr>
              <w:br/>
              <w:t>($million)</w:t>
            </w:r>
          </w:p>
        </w:tc>
        <w:tc>
          <w:tcPr>
            <w:tcW w:w="597" w:type="pct"/>
            <w:tcBorders>
              <w:top w:val="double" w:sz="4" w:space="0" w:color="auto"/>
              <w:left w:val="nil"/>
              <w:bottom w:val="nil"/>
              <w:right w:val="nil"/>
            </w:tcBorders>
          </w:tcPr>
          <w:p w:rsidR="002820C3" w:rsidRPr="00CB58D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1269.6</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1529.1</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1638.7</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1510.3</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1495.5</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1556.8</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1654.1</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1778.8</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2077.4</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2196.2</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left w:val="nil"/>
              <w:bottom w:val="double" w:sz="4" w:space="0" w:color="auto"/>
              <w:right w:val="nil"/>
            </w:tcBorders>
          </w:tcPr>
          <w:p w:rsidR="002820C3" w:rsidRPr="004D058C" w:rsidRDefault="002820C3" w:rsidP="00D32265">
            <w:pPr>
              <w:pStyle w:val="Tabletextheading"/>
              <w:rPr>
                <w:b/>
              </w:rPr>
            </w:pPr>
          </w:p>
        </w:tc>
        <w:tc>
          <w:tcPr>
            <w:tcW w:w="597" w:type="pct"/>
            <w:tcBorders>
              <w:top w:val="nil"/>
              <w:left w:val="nil"/>
              <w:bottom w:val="double" w:sz="4" w:space="0" w:color="auto"/>
              <w:right w:val="nil"/>
            </w:tcBorders>
            <w:vAlign w:val="center"/>
          </w:tcPr>
          <w:p w:rsidR="002820C3" w:rsidRPr="00CB58D8"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2319.0</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2841.5</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2981.3</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2919.0</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3081.4</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3230.3</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3463.9</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3730.7</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4209.3</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4471.1</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top w:val="double" w:sz="4" w:space="0" w:color="auto"/>
              <w:left w:val="nil"/>
              <w:right w:val="nil"/>
            </w:tcBorders>
          </w:tcPr>
          <w:p w:rsidR="002820C3" w:rsidRPr="004D058C" w:rsidRDefault="002820C3" w:rsidP="00D32265">
            <w:pPr>
              <w:pStyle w:val="Tabletextheading"/>
              <w:rPr>
                <w:b/>
              </w:rPr>
            </w:pPr>
            <w:r w:rsidRPr="004D058C">
              <w:rPr>
                <w:b/>
              </w:rPr>
              <w:t>Total non</w:t>
            </w:r>
            <w:r w:rsidRPr="004D058C">
              <w:rPr>
                <w:b/>
              </w:rPr>
              <w:noBreakHyphen/>
              <w:t>current assets</w:t>
            </w:r>
            <w:r w:rsidRPr="004D058C">
              <w:rPr>
                <w:b/>
              </w:rPr>
              <w:br/>
              <w:t>($million)</w:t>
            </w:r>
          </w:p>
        </w:tc>
        <w:tc>
          <w:tcPr>
            <w:tcW w:w="597" w:type="pct"/>
            <w:tcBorders>
              <w:top w:val="double" w:sz="4" w:space="0" w:color="auto"/>
              <w:left w:val="nil"/>
              <w:bottom w:val="nil"/>
              <w:right w:val="nil"/>
            </w:tcBorders>
          </w:tcPr>
          <w:p w:rsidR="002820C3" w:rsidRPr="00CB58D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1269.6</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1529.1</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1638.7</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1510.3</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1495.5</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1556.8</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1654.1</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1778.8</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2077.4</w:t>
            </w:r>
          </w:p>
        </w:tc>
        <w:tc>
          <w:tcPr>
            <w:tcW w:w="366" w:type="pct"/>
            <w:tcBorders>
              <w:top w:val="double" w:sz="4" w:space="0" w:color="auto"/>
              <w:left w:val="nil"/>
              <w:bottom w:val="nil"/>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2196.2</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left w:val="nil"/>
              <w:bottom w:val="double" w:sz="4" w:space="0" w:color="auto"/>
              <w:right w:val="nil"/>
            </w:tcBorders>
          </w:tcPr>
          <w:p w:rsidR="002820C3" w:rsidRDefault="002820C3" w:rsidP="00D32265">
            <w:pPr>
              <w:pStyle w:val="Tabletextheading"/>
            </w:pPr>
          </w:p>
        </w:tc>
        <w:tc>
          <w:tcPr>
            <w:tcW w:w="597" w:type="pct"/>
            <w:tcBorders>
              <w:top w:val="nil"/>
              <w:left w:val="nil"/>
              <w:bottom w:val="double" w:sz="4" w:space="0" w:color="auto"/>
              <w:right w:val="nil"/>
            </w:tcBorders>
            <w:vAlign w:val="center"/>
          </w:tcPr>
          <w:p w:rsidR="002820C3" w:rsidRPr="00CB58D8"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3344.6</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3833.8</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3943.6</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3859.5</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3993.5</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4121.9</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4335.6</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4579.4</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5043.6</w:t>
            </w:r>
          </w:p>
        </w:tc>
        <w:tc>
          <w:tcPr>
            <w:tcW w:w="366" w:type="pct"/>
            <w:tcBorders>
              <w:top w:val="nil"/>
              <w:left w:val="nil"/>
              <w:bottom w:val="double" w:sz="4" w:space="0" w:color="auto"/>
              <w:right w:val="nil"/>
            </w:tcBorders>
            <w:vAlign w:val="bottom"/>
          </w:tcPr>
          <w:p w:rsidR="002820C3" w:rsidRDefault="002820C3" w:rsidP="000273E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5294.1</w:t>
            </w:r>
          </w:p>
        </w:tc>
      </w:tr>
    </w:tbl>
    <w:p w:rsidR="002820C3" w:rsidRDefault="002820C3" w:rsidP="002820C3">
      <w:pPr>
        <w:pStyle w:val="Sourceandnotes"/>
        <w:sectPr w:rsidR="002820C3" w:rsidSect="002820C3">
          <w:headerReference w:type="even" r:id="rId55"/>
          <w:pgSz w:w="16838" w:h="11906" w:orient="landscape"/>
          <w:pgMar w:top="1729" w:right="1440" w:bottom="1729" w:left="1582" w:header="709" w:footer="709" w:gutter="0"/>
          <w:cols w:space="708"/>
          <w:docGrid w:linePitch="360"/>
        </w:sectPr>
      </w:pPr>
      <w:r>
        <w:t>Note:</w:t>
      </w:r>
      <w:r>
        <w:tab/>
        <w:t>Real values in 2015-16 dollars.</w:t>
      </w:r>
    </w:p>
    <w:p w:rsidR="002820C3" w:rsidRPr="00725B36" w:rsidRDefault="002820C3" w:rsidP="002820C3">
      <w:pPr>
        <w:keepNext/>
        <w:spacing w:before="240" w:after="120"/>
        <w:ind w:left="1695" w:hanging="1695"/>
        <w:rPr>
          <w:b/>
          <w:bCs/>
          <w:sz w:val="24"/>
          <w:szCs w:val="18"/>
        </w:rPr>
      </w:pPr>
      <w:r w:rsidRPr="005E6BE5">
        <w:rPr>
          <w:b/>
          <w:bCs/>
          <w:color w:val="51626F"/>
          <w:szCs w:val="18"/>
        </w:rPr>
        <w:lastRenderedPageBreak/>
        <w:t xml:space="preserve">Table </w:t>
      </w:r>
      <w:r>
        <w:rPr>
          <w:b/>
          <w:bCs/>
          <w:color w:val="51626F"/>
          <w:szCs w:val="18"/>
        </w:rPr>
        <w:t>3</w:t>
      </w:r>
      <w:r w:rsidRPr="005E6BE5">
        <w:rPr>
          <w:b/>
          <w:bCs/>
          <w:color w:val="51626F"/>
          <w:szCs w:val="18"/>
        </w:rPr>
        <w:t>.2.</w:t>
      </w:r>
      <w:r>
        <w:rPr>
          <w:b/>
          <w:bCs/>
          <w:color w:val="51626F"/>
        </w:rPr>
        <w:t>5</w:t>
      </w:r>
      <w:r w:rsidRPr="005E6BE5">
        <w:rPr>
          <w:b/>
          <w:bCs/>
          <w:color w:val="51626F"/>
          <w:szCs w:val="18"/>
        </w:rPr>
        <w:t xml:space="preserve">: </w:t>
      </w:r>
      <w:r>
        <w:rPr>
          <w:b/>
          <w:bCs/>
          <w:color w:val="51626F"/>
          <w:szCs w:val="18"/>
        </w:rPr>
        <w:tab/>
      </w:r>
      <w:r>
        <w:rPr>
          <w:b/>
          <w:bCs/>
          <w:color w:val="51626F"/>
          <w:szCs w:val="18"/>
        </w:rPr>
        <w:tab/>
      </w:r>
      <w:r w:rsidRPr="005E6BE5">
        <w:rPr>
          <w:b/>
          <w:bCs/>
          <w:color w:val="51626F"/>
          <w:szCs w:val="18"/>
        </w:rPr>
        <w:t>Brisbane Airport—</w:t>
      </w:r>
      <w:r w:rsidRPr="005E6BE5">
        <w:rPr>
          <w:b/>
          <w:bCs/>
          <w:sz w:val="24"/>
          <w:szCs w:val="18"/>
        </w:rPr>
        <w:t xml:space="preserve"> </w:t>
      </w:r>
      <w:r w:rsidRPr="005E6BE5">
        <w:rPr>
          <w:b/>
          <w:bCs/>
          <w:color w:val="51626F"/>
          <w:szCs w:val="18"/>
        </w:rPr>
        <w:t>non-current assets for aeronautical services under the LIS approach in real terms</w:t>
      </w:r>
    </w:p>
    <w:tbl>
      <w:tblPr>
        <w:tblStyle w:val="ACCCTable30"/>
        <w:tblW w:w="5198" w:type="pct"/>
        <w:jc w:val="center"/>
        <w:tblLook w:val="04A0" w:firstRow="1" w:lastRow="0" w:firstColumn="1" w:lastColumn="0" w:noHBand="0" w:noVBand="1"/>
      </w:tblPr>
      <w:tblGrid>
        <w:gridCol w:w="1507"/>
        <w:gridCol w:w="874"/>
        <w:gridCol w:w="828"/>
        <w:gridCol w:w="828"/>
        <w:gridCol w:w="828"/>
        <w:gridCol w:w="828"/>
        <w:gridCol w:w="828"/>
        <w:gridCol w:w="829"/>
        <w:gridCol w:w="829"/>
        <w:gridCol w:w="828"/>
      </w:tblGrid>
      <w:tr w:rsidR="002820C3" w:rsidRPr="00725B36" w:rsidTr="002820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7" w:type="pct"/>
            <w:tcBorders>
              <w:top w:val="single" w:sz="4" w:space="0" w:color="auto"/>
              <w:left w:val="single" w:sz="4" w:space="0" w:color="BFBFBF" w:themeColor="background1" w:themeShade="BF"/>
              <w:bottom w:val="single" w:sz="4" w:space="0" w:color="auto"/>
            </w:tcBorders>
            <w:shd w:val="clear" w:color="auto" w:fill="DFE0DC"/>
          </w:tcPr>
          <w:p w:rsidR="002820C3" w:rsidRPr="00725B36" w:rsidRDefault="002820C3" w:rsidP="002820C3">
            <w:pPr>
              <w:keepNext/>
              <w:spacing w:before="40" w:after="40"/>
              <w:rPr>
                <w:color w:val="000000" w:themeColor="text1"/>
                <w:sz w:val="18"/>
              </w:rPr>
            </w:pPr>
          </w:p>
        </w:tc>
        <w:tc>
          <w:tcPr>
            <w:tcW w:w="486" w:type="pct"/>
            <w:tcBorders>
              <w:top w:val="single" w:sz="4" w:space="0" w:color="auto"/>
              <w:bottom w:val="single" w:sz="4" w:space="0" w:color="auto"/>
            </w:tcBorders>
            <w:shd w:val="clear" w:color="auto" w:fill="DFE0DC"/>
          </w:tcPr>
          <w:p w:rsidR="002820C3" w:rsidRPr="00725B36"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725B36">
              <w:rPr>
                <w:color w:val="000000" w:themeColor="text1"/>
                <w:sz w:val="16"/>
                <w:szCs w:val="16"/>
              </w:rPr>
              <w:t>2007-08</w:t>
            </w:r>
          </w:p>
        </w:tc>
        <w:tc>
          <w:tcPr>
            <w:tcW w:w="460" w:type="pct"/>
            <w:tcBorders>
              <w:top w:val="single" w:sz="4" w:space="0" w:color="auto"/>
              <w:bottom w:val="single" w:sz="4" w:space="0" w:color="auto"/>
            </w:tcBorders>
            <w:shd w:val="clear" w:color="auto" w:fill="DFE0DC"/>
          </w:tcPr>
          <w:p w:rsidR="002820C3" w:rsidRPr="00725B36"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725B36">
              <w:rPr>
                <w:color w:val="000000" w:themeColor="text1"/>
                <w:sz w:val="16"/>
                <w:szCs w:val="16"/>
              </w:rPr>
              <w:t>2008-09</w:t>
            </w:r>
          </w:p>
        </w:tc>
        <w:tc>
          <w:tcPr>
            <w:tcW w:w="460" w:type="pct"/>
            <w:tcBorders>
              <w:top w:val="single" w:sz="4" w:space="0" w:color="auto"/>
              <w:bottom w:val="single" w:sz="4" w:space="0" w:color="auto"/>
            </w:tcBorders>
            <w:shd w:val="clear" w:color="auto" w:fill="DFE0DC"/>
          </w:tcPr>
          <w:p w:rsidR="002820C3" w:rsidRPr="00725B36"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725B36">
              <w:rPr>
                <w:color w:val="000000" w:themeColor="text1"/>
                <w:sz w:val="16"/>
                <w:szCs w:val="16"/>
              </w:rPr>
              <w:t>2009-10</w:t>
            </w:r>
          </w:p>
        </w:tc>
        <w:tc>
          <w:tcPr>
            <w:tcW w:w="460" w:type="pct"/>
            <w:tcBorders>
              <w:top w:val="single" w:sz="4" w:space="0" w:color="auto"/>
              <w:bottom w:val="single" w:sz="4" w:space="0" w:color="auto"/>
            </w:tcBorders>
            <w:shd w:val="clear" w:color="auto" w:fill="DFE0DC"/>
          </w:tcPr>
          <w:p w:rsidR="002820C3" w:rsidRPr="00725B36"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725B36">
              <w:rPr>
                <w:color w:val="000000" w:themeColor="text1"/>
                <w:sz w:val="16"/>
                <w:szCs w:val="16"/>
              </w:rPr>
              <w:t>2010-11</w:t>
            </w:r>
          </w:p>
        </w:tc>
        <w:tc>
          <w:tcPr>
            <w:tcW w:w="460" w:type="pct"/>
            <w:tcBorders>
              <w:top w:val="single" w:sz="4" w:space="0" w:color="auto"/>
              <w:bottom w:val="single" w:sz="4" w:space="0" w:color="auto"/>
            </w:tcBorders>
            <w:shd w:val="clear" w:color="auto" w:fill="DFE0DC"/>
          </w:tcPr>
          <w:p w:rsidR="002820C3" w:rsidRPr="00725B36"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725B36">
              <w:rPr>
                <w:color w:val="000000" w:themeColor="text1"/>
                <w:sz w:val="16"/>
                <w:szCs w:val="16"/>
              </w:rPr>
              <w:t>2011-12</w:t>
            </w:r>
          </w:p>
        </w:tc>
        <w:tc>
          <w:tcPr>
            <w:tcW w:w="460" w:type="pct"/>
            <w:tcBorders>
              <w:top w:val="single" w:sz="4" w:space="0" w:color="auto"/>
              <w:bottom w:val="single" w:sz="4" w:space="0" w:color="auto"/>
            </w:tcBorders>
            <w:shd w:val="clear" w:color="auto" w:fill="DFE0DC"/>
          </w:tcPr>
          <w:p w:rsidR="002820C3" w:rsidRPr="00725B36"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725B36">
              <w:rPr>
                <w:color w:val="000000" w:themeColor="text1"/>
                <w:sz w:val="16"/>
                <w:szCs w:val="16"/>
              </w:rPr>
              <w:t>2012-13</w:t>
            </w:r>
          </w:p>
        </w:tc>
        <w:tc>
          <w:tcPr>
            <w:tcW w:w="460" w:type="pct"/>
            <w:tcBorders>
              <w:top w:val="single" w:sz="4" w:space="0" w:color="auto"/>
              <w:bottom w:val="single" w:sz="4" w:space="0" w:color="auto"/>
            </w:tcBorders>
            <w:shd w:val="clear" w:color="auto" w:fill="DFE0DC"/>
          </w:tcPr>
          <w:p w:rsidR="002820C3" w:rsidRPr="00725B36"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725B36">
              <w:rPr>
                <w:color w:val="000000" w:themeColor="text1"/>
                <w:sz w:val="16"/>
                <w:szCs w:val="16"/>
              </w:rPr>
              <w:t>2013-14</w:t>
            </w:r>
          </w:p>
        </w:tc>
        <w:tc>
          <w:tcPr>
            <w:tcW w:w="460" w:type="pct"/>
            <w:tcBorders>
              <w:top w:val="single" w:sz="4" w:space="0" w:color="auto"/>
              <w:bottom w:val="single" w:sz="4" w:space="0" w:color="auto"/>
            </w:tcBorders>
            <w:shd w:val="clear" w:color="auto" w:fill="DFE0DC"/>
          </w:tcPr>
          <w:p w:rsidR="002820C3" w:rsidRPr="00725B36"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725B36">
              <w:rPr>
                <w:color w:val="000000" w:themeColor="text1"/>
                <w:sz w:val="16"/>
                <w:szCs w:val="16"/>
              </w:rPr>
              <w:t>2014-15</w:t>
            </w:r>
          </w:p>
        </w:tc>
        <w:tc>
          <w:tcPr>
            <w:tcW w:w="460" w:type="pct"/>
            <w:tcBorders>
              <w:top w:val="single" w:sz="4" w:space="0" w:color="auto"/>
              <w:bottom w:val="single" w:sz="4" w:space="0" w:color="auto"/>
              <w:right w:val="single" w:sz="4" w:space="0" w:color="BFBFBF" w:themeColor="background1" w:themeShade="BF"/>
            </w:tcBorders>
            <w:shd w:val="clear" w:color="auto" w:fill="DFE0DC"/>
          </w:tcPr>
          <w:p w:rsidR="002820C3" w:rsidRPr="00725B36"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725B36">
              <w:rPr>
                <w:color w:val="000000" w:themeColor="text1"/>
                <w:sz w:val="16"/>
                <w:szCs w:val="16"/>
              </w:rPr>
              <w:t>2015-16</w:t>
            </w:r>
          </w:p>
        </w:tc>
      </w:tr>
      <w:tr w:rsidR="002820C3" w:rsidRPr="00725B36" w:rsidTr="002820C3">
        <w:trPr>
          <w:jc w:val="center"/>
        </w:trPr>
        <w:tc>
          <w:tcPr>
            <w:cnfStyle w:val="001000000000" w:firstRow="0" w:lastRow="0" w:firstColumn="1" w:lastColumn="0" w:oddVBand="0" w:evenVBand="0" w:oddHBand="0" w:evenHBand="0" w:firstRowFirstColumn="0" w:firstRowLastColumn="0" w:lastRowFirstColumn="0" w:lastRowLastColumn="0"/>
            <w:tcW w:w="837" w:type="pct"/>
            <w:tcBorders>
              <w:top w:val="single" w:sz="4" w:space="0" w:color="auto"/>
              <w:left w:val="nil"/>
              <w:bottom w:val="single" w:sz="4" w:space="0" w:color="auto"/>
              <w:right w:val="nil"/>
            </w:tcBorders>
          </w:tcPr>
          <w:p w:rsidR="002820C3" w:rsidRPr="00725B36" w:rsidRDefault="002820C3" w:rsidP="002820C3">
            <w:pPr>
              <w:keepNext/>
              <w:spacing w:before="40" w:after="40"/>
              <w:rPr>
                <w:color w:val="000000" w:themeColor="text1"/>
                <w:sz w:val="18"/>
              </w:rPr>
            </w:pPr>
            <w:r w:rsidRPr="00725B36">
              <w:rPr>
                <w:color w:val="000000" w:themeColor="text1"/>
                <w:sz w:val="18"/>
              </w:rPr>
              <w:t>Investment property ($million)</w:t>
            </w:r>
          </w:p>
        </w:tc>
        <w:tc>
          <w:tcPr>
            <w:tcW w:w="486"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r>
      <w:tr w:rsidR="002820C3" w:rsidRPr="00725B36" w:rsidTr="002820C3">
        <w:trPr>
          <w:jc w:val="center"/>
        </w:trPr>
        <w:tc>
          <w:tcPr>
            <w:cnfStyle w:val="001000000000" w:firstRow="0" w:lastRow="0" w:firstColumn="1" w:lastColumn="0" w:oddVBand="0" w:evenVBand="0" w:oddHBand="0" w:evenHBand="0" w:firstRowFirstColumn="0" w:firstRowLastColumn="0" w:lastRowFirstColumn="0" w:lastRowLastColumn="0"/>
            <w:tcW w:w="837" w:type="pct"/>
            <w:tcBorders>
              <w:top w:val="single" w:sz="4" w:space="0" w:color="auto"/>
              <w:left w:val="nil"/>
              <w:bottom w:val="single" w:sz="4" w:space="0" w:color="auto"/>
              <w:right w:val="nil"/>
            </w:tcBorders>
          </w:tcPr>
          <w:p w:rsidR="002820C3" w:rsidRPr="00725B36" w:rsidRDefault="002820C3" w:rsidP="002820C3">
            <w:pPr>
              <w:keepNext/>
              <w:spacing w:before="40" w:after="40"/>
              <w:rPr>
                <w:color w:val="000000" w:themeColor="text1"/>
                <w:sz w:val="18"/>
              </w:rPr>
            </w:pPr>
            <w:r w:rsidRPr="00725B36">
              <w:rPr>
                <w:color w:val="000000" w:themeColor="text1"/>
                <w:sz w:val="18"/>
              </w:rPr>
              <w:t xml:space="preserve">Land </w:t>
            </w:r>
            <w:r w:rsidRPr="00725B36">
              <w:rPr>
                <w:color w:val="000000" w:themeColor="text1"/>
                <w:sz w:val="18"/>
              </w:rPr>
              <w:br/>
              <w:t>($million)</w:t>
            </w:r>
          </w:p>
        </w:tc>
        <w:tc>
          <w:tcPr>
            <w:tcW w:w="486"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30.7</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30.3</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29.1</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28.0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28.2</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63.4</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60.7</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61.0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65.9</w:t>
            </w:r>
          </w:p>
        </w:tc>
      </w:tr>
      <w:tr w:rsidR="002820C3" w:rsidRPr="00725B36" w:rsidTr="002820C3">
        <w:trPr>
          <w:jc w:val="center"/>
        </w:trPr>
        <w:tc>
          <w:tcPr>
            <w:cnfStyle w:val="001000000000" w:firstRow="0" w:lastRow="0" w:firstColumn="1" w:lastColumn="0" w:oddVBand="0" w:evenVBand="0" w:oddHBand="0" w:evenHBand="0" w:firstRowFirstColumn="0" w:firstRowLastColumn="0" w:lastRowFirstColumn="0" w:lastRowLastColumn="0"/>
            <w:tcW w:w="837" w:type="pct"/>
            <w:tcBorders>
              <w:top w:val="single" w:sz="4" w:space="0" w:color="auto"/>
              <w:left w:val="nil"/>
              <w:bottom w:val="single" w:sz="4" w:space="0" w:color="auto"/>
              <w:right w:val="nil"/>
            </w:tcBorders>
          </w:tcPr>
          <w:p w:rsidR="002820C3" w:rsidRPr="00725B36" w:rsidRDefault="002820C3" w:rsidP="002820C3">
            <w:pPr>
              <w:keepNext/>
              <w:spacing w:before="40" w:after="40"/>
              <w:rPr>
                <w:color w:val="000000" w:themeColor="text1"/>
                <w:sz w:val="18"/>
              </w:rPr>
            </w:pPr>
            <w:r w:rsidRPr="00725B36">
              <w:rPr>
                <w:color w:val="000000" w:themeColor="text1"/>
                <w:sz w:val="18"/>
              </w:rPr>
              <w:t>Property, plant and equipment ($million)</w:t>
            </w:r>
          </w:p>
        </w:tc>
        <w:tc>
          <w:tcPr>
            <w:tcW w:w="486"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995.7</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1149.4</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1079.3</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1070.7</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1163.9</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1217.7</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1366.1</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1612.0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1701.4</w:t>
            </w:r>
          </w:p>
        </w:tc>
      </w:tr>
      <w:tr w:rsidR="002820C3" w:rsidRPr="00725B36" w:rsidTr="002820C3">
        <w:trPr>
          <w:jc w:val="center"/>
        </w:trPr>
        <w:tc>
          <w:tcPr>
            <w:cnfStyle w:val="001000000000" w:firstRow="0" w:lastRow="0" w:firstColumn="1" w:lastColumn="0" w:oddVBand="0" w:evenVBand="0" w:oddHBand="0" w:evenHBand="0" w:firstRowFirstColumn="0" w:firstRowLastColumn="0" w:lastRowFirstColumn="0" w:lastRowLastColumn="0"/>
            <w:tcW w:w="837" w:type="pct"/>
            <w:tcBorders>
              <w:top w:val="single" w:sz="4" w:space="0" w:color="auto"/>
              <w:left w:val="nil"/>
              <w:bottom w:val="single" w:sz="4" w:space="0" w:color="auto"/>
              <w:right w:val="nil"/>
            </w:tcBorders>
          </w:tcPr>
          <w:p w:rsidR="002820C3" w:rsidRPr="00725B36" w:rsidRDefault="002820C3" w:rsidP="002820C3">
            <w:pPr>
              <w:keepNext/>
              <w:spacing w:before="40" w:after="40"/>
              <w:rPr>
                <w:color w:val="000000" w:themeColor="text1"/>
                <w:sz w:val="18"/>
              </w:rPr>
            </w:pPr>
            <w:r w:rsidRPr="00725B36">
              <w:rPr>
                <w:color w:val="000000" w:themeColor="text1"/>
                <w:sz w:val="18"/>
              </w:rPr>
              <w:t>Intangibles ($million)</w:t>
            </w:r>
          </w:p>
        </w:tc>
        <w:tc>
          <w:tcPr>
            <w:tcW w:w="486"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sing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r>
      <w:tr w:rsidR="002820C3" w:rsidRPr="00725B36" w:rsidTr="002820C3">
        <w:trPr>
          <w:jc w:val="center"/>
        </w:trPr>
        <w:tc>
          <w:tcPr>
            <w:cnfStyle w:val="001000000000" w:firstRow="0" w:lastRow="0" w:firstColumn="1" w:lastColumn="0" w:oddVBand="0" w:evenVBand="0" w:oddHBand="0" w:evenHBand="0" w:firstRowFirstColumn="0" w:firstRowLastColumn="0" w:lastRowFirstColumn="0" w:lastRowLastColumn="0"/>
            <w:tcW w:w="837" w:type="pct"/>
            <w:tcBorders>
              <w:top w:val="single" w:sz="4" w:space="0" w:color="auto"/>
              <w:left w:val="nil"/>
              <w:bottom w:val="double" w:sz="4" w:space="0" w:color="auto"/>
              <w:right w:val="nil"/>
            </w:tcBorders>
          </w:tcPr>
          <w:p w:rsidR="002820C3" w:rsidRPr="00725B36" w:rsidRDefault="002820C3" w:rsidP="002820C3">
            <w:pPr>
              <w:keepNext/>
              <w:spacing w:before="40" w:after="40"/>
              <w:rPr>
                <w:color w:val="000000" w:themeColor="text1"/>
                <w:sz w:val="18"/>
              </w:rPr>
            </w:pPr>
            <w:r w:rsidRPr="00725B36">
              <w:rPr>
                <w:color w:val="000000" w:themeColor="text1"/>
                <w:sz w:val="18"/>
              </w:rPr>
              <w:t>Other tangible non-current assets ($million)</w:t>
            </w:r>
          </w:p>
        </w:tc>
        <w:tc>
          <w:tcPr>
            <w:tcW w:w="486" w:type="pct"/>
            <w:tcBorders>
              <w:top w:val="sing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47.9</w:t>
            </w:r>
          </w:p>
        </w:tc>
        <w:tc>
          <w:tcPr>
            <w:tcW w:w="460" w:type="pct"/>
            <w:tcBorders>
              <w:top w:val="sing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4.4</w:t>
            </w:r>
          </w:p>
        </w:tc>
        <w:tc>
          <w:tcPr>
            <w:tcW w:w="460" w:type="pct"/>
            <w:tcBorders>
              <w:top w:val="sing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18.0</w:t>
            </w:r>
          </w:p>
        </w:tc>
        <w:tc>
          <w:tcPr>
            <w:tcW w:w="460" w:type="pct"/>
            <w:tcBorders>
              <w:top w:val="sing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0.0</w:t>
            </w:r>
          </w:p>
        </w:tc>
        <w:tc>
          <w:tcPr>
            <w:tcW w:w="460" w:type="pct"/>
            <w:tcBorders>
              <w:top w:val="sing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23.5</w:t>
            </w:r>
          </w:p>
        </w:tc>
        <w:tc>
          <w:tcPr>
            <w:tcW w:w="460" w:type="pct"/>
            <w:tcBorders>
              <w:top w:val="sing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16.6</w:t>
            </w:r>
          </w:p>
        </w:tc>
        <w:tc>
          <w:tcPr>
            <w:tcW w:w="460" w:type="pct"/>
            <w:tcBorders>
              <w:top w:val="sing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77.3</w:t>
            </w:r>
          </w:p>
        </w:tc>
        <w:tc>
          <w:tcPr>
            <w:tcW w:w="460" w:type="pct"/>
            <w:tcBorders>
              <w:top w:val="sing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105.1</w:t>
            </w:r>
          </w:p>
        </w:tc>
      </w:tr>
      <w:tr w:rsidR="002820C3" w:rsidRPr="00725B36" w:rsidTr="002820C3">
        <w:trPr>
          <w:jc w:val="center"/>
        </w:trPr>
        <w:tc>
          <w:tcPr>
            <w:cnfStyle w:val="001000000000" w:firstRow="0" w:lastRow="0" w:firstColumn="1" w:lastColumn="0" w:oddVBand="0" w:evenVBand="0" w:oddHBand="0" w:evenHBand="0" w:firstRowFirstColumn="0" w:firstRowLastColumn="0" w:lastRowFirstColumn="0" w:lastRowLastColumn="0"/>
            <w:tcW w:w="837" w:type="pct"/>
            <w:tcBorders>
              <w:top w:val="double" w:sz="4" w:space="0" w:color="auto"/>
              <w:left w:val="nil"/>
              <w:bottom w:val="double" w:sz="4" w:space="0" w:color="auto"/>
              <w:right w:val="nil"/>
            </w:tcBorders>
          </w:tcPr>
          <w:p w:rsidR="002820C3" w:rsidRPr="00725B36" w:rsidRDefault="002820C3" w:rsidP="002820C3">
            <w:pPr>
              <w:keepNext/>
              <w:spacing w:before="40" w:after="40"/>
              <w:rPr>
                <w:color w:val="000000" w:themeColor="text1"/>
                <w:sz w:val="18"/>
              </w:rPr>
            </w:pPr>
            <w:r w:rsidRPr="00725B36">
              <w:rPr>
                <w:color w:val="000000" w:themeColor="text1"/>
                <w:sz w:val="18"/>
              </w:rPr>
              <w:t>Total tangible non-current assets ($million)</w:t>
            </w:r>
          </w:p>
        </w:tc>
        <w:tc>
          <w:tcPr>
            <w:tcW w:w="486" w:type="pct"/>
            <w:tcBorders>
              <w:top w:val="doub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1026.3</w:t>
            </w:r>
          </w:p>
        </w:tc>
        <w:tc>
          <w:tcPr>
            <w:tcW w:w="460" w:type="pct"/>
            <w:tcBorders>
              <w:top w:val="doub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1227.6</w:t>
            </w:r>
          </w:p>
        </w:tc>
        <w:tc>
          <w:tcPr>
            <w:tcW w:w="460" w:type="pct"/>
            <w:tcBorders>
              <w:top w:val="doub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1112.8</w:t>
            </w:r>
          </w:p>
        </w:tc>
        <w:tc>
          <w:tcPr>
            <w:tcW w:w="460" w:type="pct"/>
            <w:tcBorders>
              <w:top w:val="doub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1116.8</w:t>
            </w:r>
          </w:p>
        </w:tc>
        <w:tc>
          <w:tcPr>
            <w:tcW w:w="460" w:type="pct"/>
            <w:tcBorders>
              <w:top w:val="doub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1192.1</w:t>
            </w:r>
          </w:p>
        </w:tc>
        <w:tc>
          <w:tcPr>
            <w:tcW w:w="460" w:type="pct"/>
            <w:tcBorders>
              <w:top w:val="doub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1304.6</w:t>
            </w:r>
          </w:p>
        </w:tc>
        <w:tc>
          <w:tcPr>
            <w:tcW w:w="460" w:type="pct"/>
            <w:tcBorders>
              <w:top w:val="doub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1443.4</w:t>
            </w:r>
          </w:p>
        </w:tc>
        <w:tc>
          <w:tcPr>
            <w:tcW w:w="460" w:type="pct"/>
            <w:tcBorders>
              <w:top w:val="doub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1750.2</w:t>
            </w:r>
          </w:p>
        </w:tc>
        <w:tc>
          <w:tcPr>
            <w:tcW w:w="460" w:type="pct"/>
            <w:tcBorders>
              <w:top w:val="double" w:sz="4" w:space="0" w:color="auto"/>
              <w:left w:val="nil"/>
              <w:bottom w:val="double" w:sz="4" w:space="0" w:color="auto"/>
              <w:right w:val="nil"/>
            </w:tcBorders>
          </w:tcPr>
          <w:p w:rsidR="002820C3" w:rsidRPr="00725B36" w:rsidRDefault="002820C3" w:rsidP="002820C3">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725B36">
              <w:rPr>
                <w:rFonts w:cs="Arial"/>
                <w:szCs w:val="20"/>
              </w:rPr>
              <w:t>1872.4</w:t>
            </w:r>
          </w:p>
        </w:tc>
      </w:tr>
    </w:tbl>
    <w:p w:rsidR="002820C3" w:rsidRDefault="002820C3" w:rsidP="002820C3">
      <w:pPr>
        <w:pStyle w:val="Sourceandnotes"/>
      </w:pPr>
      <w:r>
        <w:t>Note:</w:t>
      </w:r>
      <w:r>
        <w:tab/>
        <w:t>Real values in 2015-16 dollars</w:t>
      </w:r>
    </w:p>
    <w:p w:rsidR="002820C3" w:rsidRDefault="002820C3" w:rsidP="002820C3">
      <w:pPr>
        <w:pStyle w:val="Numbered111"/>
        <w:tabs>
          <w:tab w:val="clear" w:pos="1361"/>
          <w:tab w:val="left" w:pos="851"/>
        </w:tabs>
        <w:spacing w:after="0"/>
        <w:ind w:left="851" w:hanging="851"/>
      </w:pPr>
      <w:r>
        <w:t>Additions as a percentage of tangible non-current assets</w:t>
      </w:r>
    </w:p>
    <w:p w:rsidR="002820C3" w:rsidRPr="00725B36" w:rsidRDefault="002820C3" w:rsidP="002820C3">
      <w:pPr>
        <w:rPr>
          <w:color w:val="FF0000"/>
        </w:rPr>
      </w:pPr>
      <w:r>
        <w:t>Figure 3.2.2 presents asset additions as a percentage of tangible non-current assets since 2006-07. D</w:t>
      </w:r>
      <w:r w:rsidRPr="000C0DC1">
        <w:t xml:space="preserve">uring 2015-16, Brisbane Airport’s </w:t>
      </w:r>
      <w:r w:rsidRPr="00BE5ACF">
        <w:t>$122.1 million</w:t>
      </w:r>
      <w:r>
        <w:t xml:space="preserve"> in additions</w:t>
      </w:r>
      <w:r w:rsidRPr="000C0DC1">
        <w:t xml:space="preserve"> </w:t>
      </w:r>
      <w:r>
        <w:t xml:space="preserve">to aeronautical assets </w:t>
      </w:r>
      <w:r w:rsidRPr="000C0DC1">
        <w:t xml:space="preserve">represented about </w:t>
      </w:r>
      <w:r w:rsidRPr="00BE5ACF">
        <w:t>6.9 per cent</w:t>
      </w:r>
      <w:r w:rsidRPr="000C0DC1">
        <w:t xml:space="preserve"> of total aeronautical tangible non</w:t>
      </w:r>
      <w:r>
        <w:noBreakHyphen/>
      </w:r>
      <w:r w:rsidRPr="000C0DC1">
        <w:t xml:space="preserve">current assets. </w:t>
      </w:r>
      <w:r>
        <w:t>This is the smallest yearly aeronautical capital expenditure since 2012</w:t>
      </w:r>
      <w:r>
        <w:noBreakHyphen/>
        <w:t xml:space="preserve">13. The majority of additions to aeronautical assets were work in progress with a value of $83.1 million. </w:t>
      </w:r>
    </w:p>
    <w:p w:rsidR="002820C3" w:rsidRPr="00FA3DC0" w:rsidRDefault="002820C3" w:rsidP="002820C3">
      <w:pPr>
        <w:ind w:left="1695" w:hanging="1695"/>
        <w:rPr>
          <w:b/>
          <w:bCs/>
          <w:color w:val="51626F"/>
        </w:rPr>
      </w:pPr>
      <w:r>
        <w:rPr>
          <w:b/>
          <w:bCs/>
          <w:color w:val="51626F"/>
          <w:szCs w:val="18"/>
        </w:rPr>
        <w:t>Figure 3.2</w:t>
      </w:r>
      <w:r w:rsidRPr="00FA3DC0">
        <w:rPr>
          <w:b/>
          <w:bCs/>
          <w:color w:val="51626F"/>
          <w:szCs w:val="18"/>
        </w:rPr>
        <w:t>.</w:t>
      </w:r>
      <w:r>
        <w:rPr>
          <w:b/>
          <w:bCs/>
          <w:color w:val="51626F"/>
          <w:szCs w:val="18"/>
        </w:rPr>
        <w:t>2</w:t>
      </w:r>
      <w:r w:rsidRPr="00FA3DC0">
        <w:rPr>
          <w:b/>
          <w:bCs/>
          <w:color w:val="51626F"/>
          <w:szCs w:val="18"/>
        </w:rPr>
        <w:t xml:space="preserve">: </w:t>
      </w:r>
      <w:r>
        <w:rPr>
          <w:b/>
          <w:bCs/>
          <w:color w:val="51626F"/>
          <w:szCs w:val="18"/>
        </w:rPr>
        <w:tab/>
      </w:r>
      <w:r w:rsidRPr="00FA3DC0">
        <w:rPr>
          <w:b/>
          <w:bCs/>
          <w:color w:val="51626F"/>
          <w:szCs w:val="18"/>
        </w:rPr>
        <w:tab/>
      </w:r>
      <w:r>
        <w:rPr>
          <w:b/>
          <w:bCs/>
          <w:color w:val="51626F"/>
          <w:szCs w:val="18"/>
        </w:rPr>
        <w:t>Brisbane</w:t>
      </w:r>
      <w:r w:rsidRPr="00FA3DC0">
        <w:rPr>
          <w:b/>
          <w:bCs/>
          <w:color w:val="51626F"/>
          <w:szCs w:val="18"/>
        </w:rPr>
        <w:t xml:space="preserve"> Airport—</w:t>
      </w:r>
      <w:r>
        <w:rPr>
          <w:b/>
          <w:bCs/>
          <w:color w:val="51626F"/>
          <w:szCs w:val="18"/>
        </w:rPr>
        <w:t xml:space="preserve"> additions as a percentage of tangible non</w:t>
      </w:r>
      <w:r>
        <w:rPr>
          <w:b/>
          <w:bCs/>
          <w:color w:val="51626F"/>
          <w:szCs w:val="18"/>
        </w:rPr>
        <w:noBreakHyphen/>
        <w:t>current assets for aeronautical and total airport services</w:t>
      </w:r>
      <w:r w:rsidRPr="00FA3DC0">
        <w:t xml:space="preserve"> </w:t>
      </w:r>
    </w:p>
    <w:p w:rsidR="002820C3" w:rsidRPr="004B531E" w:rsidRDefault="002820C3" w:rsidP="002820C3">
      <w:pPr>
        <w:sectPr w:rsidR="002820C3" w:rsidRPr="004B531E" w:rsidSect="002820C3">
          <w:pgSz w:w="11906" w:h="16838"/>
          <w:pgMar w:top="1440" w:right="1729" w:bottom="1582" w:left="1729" w:header="709" w:footer="709" w:gutter="0"/>
          <w:cols w:space="708"/>
          <w:docGrid w:linePitch="360"/>
        </w:sectPr>
      </w:pPr>
      <w:r w:rsidRPr="00052482">
        <w:rPr>
          <w:noProof/>
          <w:lang w:eastAsia="en-AU"/>
        </w:rPr>
        <w:drawing>
          <wp:inline distT="0" distB="0" distL="0" distR="0" wp14:anchorId="221E3616" wp14:editId="7C0D9E10">
            <wp:extent cx="5367130" cy="2934031"/>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64480" cy="2932582"/>
                    </a:xfrm>
                    <a:prstGeom prst="rect">
                      <a:avLst/>
                    </a:prstGeom>
                    <a:noFill/>
                    <a:ln>
                      <a:noFill/>
                    </a:ln>
                  </pic:spPr>
                </pic:pic>
              </a:graphicData>
            </a:graphic>
          </wp:inline>
        </w:drawing>
      </w:r>
    </w:p>
    <w:p w:rsidR="002820C3" w:rsidRDefault="002820C3" w:rsidP="002820C3">
      <w:pPr>
        <w:pStyle w:val="Numbered111"/>
        <w:keepNext/>
        <w:tabs>
          <w:tab w:val="clear" w:pos="1361"/>
          <w:tab w:val="left" w:pos="851"/>
        </w:tabs>
        <w:spacing w:after="0"/>
        <w:ind w:left="851" w:hanging="851"/>
      </w:pPr>
      <w:r>
        <w:lastRenderedPageBreak/>
        <w:t>Rates of return on tangible non-</w:t>
      </w:r>
      <w:r w:rsidRPr="004D058C">
        <w:t>current assets</w:t>
      </w:r>
    </w:p>
    <w:p w:rsidR="002820C3" w:rsidRPr="00E336BF" w:rsidRDefault="002820C3" w:rsidP="002820C3">
      <w:pPr>
        <w:keepNext/>
      </w:pPr>
      <w:r>
        <w:t>The ACCC calculates the rate of return on tangible non-current assets using earnings before interest, tax and amortisation (EBITA) on average assets. For aeronautical services, t</w:t>
      </w:r>
      <w:r w:rsidRPr="004B531E">
        <w:t xml:space="preserve">his figure was slightly </w:t>
      </w:r>
      <w:r>
        <w:t>down to</w:t>
      </w:r>
      <w:r w:rsidRPr="004B531E">
        <w:t xml:space="preserve"> 5.8 p</w:t>
      </w:r>
      <w:r>
        <w:t xml:space="preserve">er cent in 2015-16 </w:t>
      </w:r>
      <w:r w:rsidRPr="004B531E">
        <w:t>and has not increased since 2011-12</w:t>
      </w:r>
      <w:r>
        <w:t xml:space="preserve"> (Figure 3.2.3</w:t>
      </w:r>
      <w:r w:rsidRPr="004B531E">
        <w:t xml:space="preserve">). </w:t>
      </w:r>
      <w:r w:rsidRPr="00E336BF">
        <w:t xml:space="preserve">Brisbane Airport has consistently reported the lowest rate of return on aeronautical tangible non-current assets </w:t>
      </w:r>
      <w:r>
        <w:t>since the ACCC began the airports monitoring program.</w:t>
      </w:r>
    </w:p>
    <w:p w:rsidR="002820C3" w:rsidRPr="005D3555" w:rsidRDefault="002820C3" w:rsidP="002820C3">
      <w:pPr>
        <w:keepNext/>
        <w:ind w:left="1695" w:hanging="1695"/>
      </w:pPr>
      <w:r>
        <w:rPr>
          <w:b/>
          <w:bCs/>
          <w:color w:val="51626F"/>
          <w:szCs w:val="18"/>
        </w:rPr>
        <w:t>Figure 3.2</w:t>
      </w:r>
      <w:r w:rsidRPr="00FA3DC0">
        <w:rPr>
          <w:b/>
          <w:bCs/>
          <w:color w:val="51626F"/>
          <w:szCs w:val="18"/>
        </w:rPr>
        <w:t>.</w:t>
      </w:r>
      <w:r>
        <w:rPr>
          <w:b/>
          <w:bCs/>
          <w:color w:val="51626F"/>
          <w:szCs w:val="18"/>
        </w:rPr>
        <w:t>3</w:t>
      </w:r>
      <w:r w:rsidRPr="00FA3DC0">
        <w:rPr>
          <w:b/>
          <w:bCs/>
          <w:color w:val="51626F"/>
          <w:szCs w:val="18"/>
        </w:rPr>
        <w:t xml:space="preserve">: </w:t>
      </w:r>
      <w:r>
        <w:rPr>
          <w:b/>
          <w:bCs/>
          <w:color w:val="51626F"/>
          <w:szCs w:val="18"/>
        </w:rPr>
        <w:tab/>
      </w:r>
      <w:r w:rsidRPr="00FA3DC0">
        <w:rPr>
          <w:b/>
          <w:bCs/>
          <w:color w:val="51626F"/>
          <w:szCs w:val="18"/>
        </w:rPr>
        <w:tab/>
      </w:r>
      <w:r>
        <w:rPr>
          <w:b/>
          <w:bCs/>
          <w:color w:val="51626F"/>
          <w:szCs w:val="18"/>
        </w:rPr>
        <w:t>Brisbane</w:t>
      </w:r>
      <w:r w:rsidRPr="00FA3DC0">
        <w:rPr>
          <w:b/>
          <w:bCs/>
          <w:color w:val="51626F"/>
          <w:szCs w:val="18"/>
        </w:rPr>
        <w:t xml:space="preserve"> Airport—</w:t>
      </w:r>
      <w:r w:rsidRPr="005D3555">
        <w:t xml:space="preserve"> </w:t>
      </w:r>
      <w:r w:rsidRPr="005D3555">
        <w:rPr>
          <w:b/>
          <w:bCs/>
          <w:color w:val="51626F"/>
          <w:szCs w:val="18"/>
        </w:rPr>
        <w:t>rate of return (EBITA) on tangible non-current assets for aeronautical and total airport services in real terms</w:t>
      </w:r>
      <w:r>
        <w:rPr>
          <w:b/>
          <w:bCs/>
          <w:color w:val="51626F"/>
          <w:szCs w:val="18"/>
        </w:rPr>
        <w:t xml:space="preserve"> </w:t>
      </w:r>
    </w:p>
    <w:p w:rsidR="002820C3" w:rsidRDefault="002820C3" w:rsidP="002820C3">
      <w:pPr>
        <w:keepNext/>
      </w:pPr>
      <w:r w:rsidRPr="00052482">
        <w:rPr>
          <w:noProof/>
          <w:lang w:eastAsia="en-AU"/>
        </w:rPr>
        <w:drawing>
          <wp:inline distT="0" distB="0" distL="0" distR="0" wp14:anchorId="3175D53B" wp14:editId="10821739">
            <wp:extent cx="5710555" cy="330390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0555" cy="3303905"/>
                    </a:xfrm>
                    <a:prstGeom prst="rect">
                      <a:avLst/>
                    </a:prstGeom>
                    <a:noFill/>
                    <a:ln>
                      <a:noFill/>
                    </a:ln>
                  </pic:spPr>
                </pic:pic>
              </a:graphicData>
            </a:graphic>
          </wp:inline>
        </w:drawing>
      </w:r>
    </w:p>
    <w:p w:rsidR="002820C3" w:rsidRPr="000D5B8A" w:rsidRDefault="002820C3" w:rsidP="002820C3">
      <w:pPr>
        <w:keepNext/>
        <w:rPr>
          <w:b/>
          <w:i/>
        </w:rPr>
      </w:pPr>
      <w:r>
        <w:rPr>
          <w:b/>
          <w:i/>
        </w:rPr>
        <w:t>Line in the sand – Rates of return on tangible non-current assets</w:t>
      </w:r>
    </w:p>
    <w:p w:rsidR="002820C3" w:rsidRPr="00A24C8F" w:rsidRDefault="002820C3" w:rsidP="002820C3">
      <w:pPr>
        <w:keepNext/>
        <w:rPr>
          <w:b/>
        </w:rPr>
      </w:pPr>
      <w:r>
        <w:t>Since 2007-08 (when the line in the sand approach began)</w:t>
      </w:r>
      <w:r w:rsidRPr="00224F09">
        <w:t xml:space="preserve"> the broad trends in</w:t>
      </w:r>
      <w:r>
        <w:t xml:space="preserve"> the rate of return on </w:t>
      </w:r>
      <w:r w:rsidRPr="00224F09">
        <w:t>aeronautical</w:t>
      </w:r>
      <w:r>
        <w:t xml:space="preserve"> and total airport tangible </w:t>
      </w:r>
      <w:r w:rsidRPr="00224F09">
        <w:t xml:space="preserve">non-current assets have </w:t>
      </w:r>
      <w:r>
        <w:t xml:space="preserve">been comparable between the non-LIS approach </w:t>
      </w:r>
      <w:r w:rsidRPr="00224F09">
        <w:t xml:space="preserve">and the LIS approach. The </w:t>
      </w:r>
      <w:r>
        <w:t>rate of return on aeronautical</w:t>
      </w:r>
      <w:r w:rsidRPr="00224F09">
        <w:t xml:space="preserve"> </w:t>
      </w:r>
      <w:r>
        <w:t xml:space="preserve">tangible </w:t>
      </w:r>
      <w:r w:rsidRPr="00224F09">
        <w:t>non-current assets was 7.0 per cent in 2015-16, around 1.2 percen</w:t>
      </w:r>
      <w:r>
        <w:t>tage points higher than the non-</w:t>
      </w:r>
      <w:r w:rsidRPr="00224F09">
        <w:t xml:space="preserve">LIS figure. This </w:t>
      </w:r>
      <w:r>
        <w:t xml:space="preserve">stems from </w:t>
      </w:r>
      <w:r w:rsidRPr="00224F09">
        <w:t>higher earnings and a lower asset base under the LIS approach</w:t>
      </w:r>
      <w:r w:rsidRPr="00224F09">
        <w:rPr>
          <w:b/>
        </w:rPr>
        <w:t xml:space="preserve">. </w:t>
      </w:r>
    </w:p>
    <w:p w:rsidR="002820C3" w:rsidRPr="004113A4" w:rsidRDefault="002820C3" w:rsidP="002820C3">
      <w:pPr>
        <w:pStyle w:val="Numbered11"/>
        <w:keepNext/>
        <w:tabs>
          <w:tab w:val="clear" w:pos="1021"/>
          <w:tab w:val="left" w:pos="851"/>
        </w:tabs>
        <w:ind w:left="851" w:hanging="851"/>
      </w:pPr>
      <w:bookmarkStart w:id="24" w:name="_Toc475981039"/>
      <w:r w:rsidRPr="004113A4">
        <w:t>Aeronautical services quality of service monitoring results</w:t>
      </w:r>
      <w:bookmarkEnd w:id="24"/>
    </w:p>
    <w:p w:rsidR="002820C3" w:rsidRDefault="002820C3" w:rsidP="002820C3">
      <w:pPr>
        <w:keepNext/>
      </w:pPr>
      <w:r w:rsidRPr="008F79A4">
        <w:t>Both passengers and airlines</w:t>
      </w:r>
      <w:r>
        <w:t xml:space="preserve"> are surveyed to gauge the quality of service provided</w:t>
      </w:r>
      <w:r w:rsidRPr="008F79A4">
        <w:t xml:space="preserve"> by each airport. </w:t>
      </w:r>
      <w:r>
        <w:t xml:space="preserve">This section presents Brisbane Airport’s overall average ratings (Section 3.3.1), followed by ratings for </w:t>
      </w:r>
      <w:r w:rsidRPr="008F79A4">
        <w:t>aircraft</w:t>
      </w:r>
      <w:r>
        <w:t>-</w:t>
      </w:r>
      <w:r w:rsidRPr="008F79A4">
        <w:t xml:space="preserve">related services and facilities (Section </w:t>
      </w:r>
      <w:r>
        <w:t>3</w:t>
      </w:r>
      <w:r w:rsidRPr="008F79A4">
        <w:t xml:space="preserve">.3.2), and </w:t>
      </w:r>
      <w:r>
        <w:t xml:space="preserve">ratings for </w:t>
      </w:r>
      <w:r w:rsidRPr="008F79A4">
        <w:t>passenger</w:t>
      </w:r>
      <w:r>
        <w:t>-</w:t>
      </w:r>
      <w:r w:rsidRPr="008F79A4">
        <w:t>related services and facilitie</w:t>
      </w:r>
      <w:r>
        <w:t>s for each terminal</w:t>
      </w:r>
      <w:r w:rsidRPr="008F79A4">
        <w:t xml:space="preserve"> (Section </w:t>
      </w:r>
      <w:r>
        <w:t>3</w:t>
      </w:r>
      <w:r w:rsidRPr="008F79A4">
        <w:t>.3.3).</w:t>
      </w:r>
    </w:p>
    <w:p w:rsidR="002820C3" w:rsidRDefault="002820C3" w:rsidP="002820C3">
      <w:pPr>
        <w:pStyle w:val="Numbered111"/>
        <w:keepNext/>
        <w:tabs>
          <w:tab w:val="clear" w:pos="1361"/>
          <w:tab w:val="left" w:pos="851"/>
        </w:tabs>
        <w:spacing w:after="0"/>
        <w:ind w:left="851" w:hanging="851"/>
      </w:pPr>
      <w:r w:rsidRPr="008F79A4">
        <w:t>Overall quality of service</w:t>
      </w:r>
    </w:p>
    <w:p w:rsidR="002820C3" w:rsidRDefault="002820C3" w:rsidP="002820C3">
      <w:pPr>
        <w:keepNext/>
      </w:pPr>
      <w:r>
        <w:t xml:space="preserve">Brisbane Airport has consistently been the highest rated airport of all monitored airports over the history of the ACCC’s monitoring program. </w:t>
      </w:r>
      <w:r w:rsidR="0079561D">
        <w:t xml:space="preserve">As noted in section 2.2.1, Brisbane Airport’s </w:t>
      </w:r>
      <w:r w:rsidR="0079561D">
        <w:lastRenderedPageBreak/>
        <w:t>overall weighted quality of service rating was ‘good’. Figure</w:t>
      </w:r>
      <w:r w:rsidR="0079561D" w:rsidRPr="008F79A4">
        <w:t xml:space="preserve"> </w:t>
      </w:r>
      <w:r w:rsidR="0079561D">
        <w:t>3</w:t>
      </w:r>
      <w:r w:rsidR="0079561D" w:rsidRPr="008F79A4">
        <w:t>.3.1 shows</w:t>
      </w:r>
      <w:r w:rsidR="0079561D">
        <w:t xml:space="preserve"> Brisbane Airport’s average quality of service ratings for standard and availability. In 2015-16 both standard and availability remained stable within the ‘good’ range. These ratings have remained within the ‘good’ range in each year over the time series.</w:t>
      </w:r>
    </w:p>
    <w:p w:rsidR="002820C3" w:rsidRPr="005D3555" w:rsidRDefault="002820C3" w:rsidP="002820C3">
      <w:pPr>
        <w:keepNext/>
        <w:ind w:left="1695" w:hanging="1695"/>
      </w:pPr>
      <w:r>
        <w:rPr>
          <w:b/>
          <w:bCs/>
          <w:color w:val="51626F"/>
          <w:szCs w:val="18"/>
        </w:rPr>
        <w:t>Figure 3.3.1</w:t>
      </w:r>
      <w:r w:rsidRPr="00FA3DC0">
        <w:rPr>
          <w:b/>
          <w:bCs/>
          <w:color w:val="51626F"/>
          <w:szCs w:val="18"/>
        </w:rPr>
        <w:t xml:space="preserve">: </w:t>
      </w:r>
      <w:r w:rsidRPr="00FA3DC0">
        <w:rPr>
          <w:b/>
          <w:bCs/>
          <w:color w:val="51626F"/>
          <w:szCs w:val="18"/>
        </w:rPr>
        <w:tab/>
      </w:r>
      <w:r>
        <w:rPr>
          <w:b/>
          <w:bCs/>
          <w:color w:val="51626F"/>
          <w:szCs w:val="18"/>
        </w:rPr>
        <w:tab/>
        <w:t>Brisbane</w:t>
      </w:r>
      <w:r w:rsidRPr="00FA3DC0">
        <w:rPr>
          <w:b/>
          <w:bCs/>
          <w:color w:val="51626F"/>
          <w:szCs w:val="18"/>
        </w:rPr>
        <w:t xml:space="preserve"> Airport—</w:t>
      </w:r>
      <w:r>
        <w:t xml:space="preserve"> </w:t>
      </w:r>
      <w:r w:rsidRPr="005D3555">
        <w:rPr>
          <w:b/>
          <w:bCs/>
          <w:color w:val="51626F"/>
          <w:szCs w:val="18"/>
        </w:rPr>
        <w:t>ratings for standard and availability of total airport services and facilities</w:t>
      </w:r>
    </w:p>
    <w:p w:rsidR="002820C3" w:rsidRDefault="0079561D" w:rsidP="002820C3">
      <w:pPr>
        <w:keepNext/>
      </w:pPr>
      <w:r w:rsidRPr="0079561D">
        <w:rPr>
          <w:noProof/>
          <w:lang w:eastAsia="en-AU"/>
        </w:rPr>
        <w:drawing>
          <wp:inline distT="0" distB="0" distL="0" distR="0" wp14:anchorId="4481339A" wp14:editId="2BA56AE5">
            <wp:extent cx="5731510" cy="30556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3055600"/>
                    </a:xfrm>
                    <a:prstGeom prst="rect">
                      <a:avLst/>
                    </a:prstGeom>
                    <a:noFill/>
                    <a:ln>
                      <a:noFill/>
                    </a:ln>
                  </pic:spPr>
                </pic:pic>
              </a:graphicData>
            </a:graphic>
          </wp:inline>
        </w:drawing>
      </w:r>
    </w:p>
    <w:p w:rsidR="002820C3" w:rsidRDefault="002820C3" w:rsidP="002820C3">
      <w:pPr>
        <w:pStyle w:val="Sourceandnotes"/>
        <w:keepNext/>
        <w:ind w:left="0" w:firstLine="340"/>
      </w:pPr>
      <w:r>
        <w:t>Source:</w:t>
      </w:r>
      <w:r>
        <w:tab/>
        <w:t>Airline surveys, passenger surveys and objective indicators obtained from Brisbane Airport</w:t>
      </w:r>
    </w:p>
    <w:p w:rsidR="000273E7" w:rsidRDefault="002820C3" w:rsidP="002820C3">
      <w:pPr>
        <w:keepNext/>
      </w:pPr>
      <w:r>
        <w:t>Figure 3.3.2 shows</w:t>
      </w:r>
      <w:r w:rsidRPr="008F79A4">
        <w:t xml:space="preserve"> quality of service ratings </w:t>
      </w:r>
      <w:r>
        <w:t xml:space="preserve">for </w:t>
      </w:r>
      <w:r w:rsidRPr="008F79A4">
        <w:t>domestic terminal services, international terminal services</w:t>
      </w:r>
      <w:r>
        <w:t xml:space="preserve"> and aircraft-related services at Brisbane Airport.</w:t>
      </w:r>
      <w:r w:rsidRPr="00CD558F">
        <w:t xml:space="preserve"> </w:t>
      </w:r>
      <w:r>
        <w:t>In 2015-16 ratings for aircraft-related services and facilities</w:t>
      </w:r>
      <w:r w:rsidRPr="008F79A4">
        <w:t xml:space="preserve"> </w:t>
      </w:r>
      <w:r>
        <w:t>fell to the ‘satisfactory’ range following</w:t>
      </w:r>
      <w:r w:rsidRPr="008F79A4">
        <w:t xml:space="preserve"> </w:t>
      </w:r>
      <w:r>
        <w:t xml:space="preserve">two consecutive years within the ‘good’ range. In comparison, passenger ratings for international and domestic terminals remained in the ‘good’ range in each year over the time series. The difference in passenger and airline ratings may be due to differing levels of airside and passenger-side investments. </w:t>
      </w:r>
    </w:p>
    <w:p w:rsidR="000273E7" w:rsidRDefault="000273E7">
      <w:pPr>
        <w:spacing w:after="0"/>
      </w:pPr>
      <w:r>
        <w:br w:type="page"/>
      </w:r>
    </w:p>
    <w:p w:rsidR="002820C3" w:rsidRDefault="002820C3" w:rsidP="002820C3">
      <w:pPr>
        <w:keepNext/>
        <w:ind w:left="1695" w:hanging="1695"/>
      </w:pPr>
      <w:r>
        <w:rPr>
          <w:b/>
          <w:bCs/>
          <w:color w:val="51626F"/>
          <w:szCs w:val="18"/>
        </w:rPr>
        <w:lastRenderedPageBreak/>
        <w:t>Figure 3.3.2</w:t>
      </w:r>
      <w:r w:rsidRPr="00FA3DC0">
        <w:rPr>
          <w:b/>
          <w:bCs/>
          <w:color w:val="51626F"/>
          <w:szCs w:val="18"/>
        </w:rPr>
        <w:t xml:space="preserve">: </w:t>
      </w:r>
      <w:r w:rsidRPr="00FA3DC0">
        <w:rPr>
          <w:b/>
          <w:bCs/>
          <w:color w:val="51626F"/>
          <w:szCs w:val="18"/>
        </w:rPr>
        <w:tab/>
      </w:r>
      <w:r>
        <w:rPr>
          <w:b/>
          <w:bCs/>
          <w:color w:val="51626F"/>
          <w:szCs w:val="18"/>
        </w:rPr>
        <w:tab/>
        <w:t>Brisbane</w:t>
      </w:r>
      <w:r w:rsidRPr="00FA3DC0">
        <w:rPr>
          <w:b/>
          <w:bCs/>
          <w:color w:val="51626F"/>
          <w:szCs w:val="18"/>
        </w:rPr>
        <w:t xml:space="preserve"> Airport—</w:t>
      </w:r>
      <w:r w:rsidRPr="005D3555">
        <w:t xml:space="preserve"> </w:t>
      </w:r>
      <w:r w:rsidRPr="005D3555">
        <w:rPr>
          <w:b/>
          <w:bCs/>
          <w:color w:val="51626F"/>
          <w:szCs w:val="18"/>
        </w:rPr>
        <w:t>ratings for international and domestic terminal services, and aircraft-related services and facilities</w:t>
      </w:r>
    </w:p>
    <w:p w:rsidR="002820C3" w:rsidRDefault="002820C3" w:rsidP="002820C3">
      <w:pPr>
        <w:pStyle w:val="Sourceandnotes"/>
        <w:keepNext/>
      </w:pPr>
      <w:r w:rsidRPr="00052482">
        <w:rPr>
          <w:noProof/>
          <w:lang w:eastAsia="en-AU"/>
        </w:rPr>
        <w:drawing>
          <wp:inline distT="0" distB="0" distL="0" distR="0" wp14:anchorId="785CF459" wp14:editId="2116EA34">
            <wp:extent cx="5731510" cy="3045146"/>
            <wp:effectExtent l="0" t="0" r="254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3045146"/>
                    </a:xfrm>
                    <a:prstGeom prst="rect">
                      <a:avLst/>
                    </a:prstGeom>
                    <a:noFill/>
                    <a:ln>
                      <a:noFill/>
                    </a:ln>
                  </pic:spPr>
                </pic:pic>
              </a:graphicData>
            </a:graphic>
          </wp:inline>
        </w:drawing>
      </w:r>
    </w:p>
    <w:p w:rsidR="002820C3" w:rsidRDefault="002820C3" w:rsidP="002820C3">
      <w:pPr>
        <w:pStyle w:val="Sourceandnotes"/>
        <w:keepNext/>
      </w:pPr>
    </w:p>
    <w:p w:rsidR="002820C3" w:rsidRDefault="002820C3" w:rsidP="002820C3">
      <w:pPr>
        <w:pStyle w:val="Sourceandnotes"/>
        <w:keepNext/>
      </w:pPr>
      <w:r>
        <w:t>Source:</w:t>
      </w:r>
      <w:r>
        <w:tab/>
        <w:t>Airline surveys, passenger surveys and objective indicators obtained from Brisbane Airport</w:t>
      </w:r>
    </w:p>
    <w:p w:rsidR="002820C3" w:rsidRDefault="002820C3" w:rsidP="002820C3">
      <w:pPr>
        <w:pStyle w:val="Numbered111"/>
        <w:keepNext/>
        <w:tabs>
          <w:tab w:val="clear" w:pos="1361"/>
          <w:tab w:val="left" w:pos="851"/>
        </w:tabs>
        <w:spacing w:after="0"/>
        <w:ind w:left="851" w:hanging="851"/>
      </w:pPr>
      <w:r>
        <w:t>Aircraft-</w:t>
      </w:r>
      <w:r w:rsidRPr="008F79A4">
        <w:t>related services and facilities</w:t>
      </w:r>
      <w:r>
        <w:t xml:space="preserve"> </w:t>
      </w:r>
    </w:p>
    <w:p w:rsidR="002820C3" w:rsidRDefault="002820C3" w:rsidP="002820C3">
      <w:pPr>
        <w:keepNext/>
      </w:pPr>
      <w:r w:rsidRPr="008F79A4">
        <w:t>This section explores the</w:t>
      </w:r>
      <w:r>
        <w:t xml:space="preserve"> changes in</w:t>
      </w:r>
      <w:r w:rsidRPr="008F79A4">
        <w:t xml:space="preserve"> air</w:t>
      </w:r>
      <w:r>
        <w:t>line survey results on aircraft-</w:t>
      </w:r>
      <w:r w:rsidRPr="008F79A4">
        <w:t xml:space="preserve">related services and facilities in more detail. </w:t>
      </w:r>
      <w:r>
        <w:t>Table 3.3.1 shows that the majority of aircraft-related services and facilities declined in ratings during 2015-16 and also since 2011-12. Airlines stated that the main reason for the decline was because of increased air traffic demand in peak periods.</w:t>
      </w:r>
    </w:p>
    <w:p w:rsidR="002820C3" w:rsidRPr="005E6BE5" w:rsidRDefault="002820C3" w:rsidP="002820C3">
      <w:pPr>
        <w:keepNext/>
        <w:spacing w:before="240" w:after="120"/>
        <w:ind w:left="1695" w:hanging="1695"/>
        <w:rPr>
          <w:b/>
          <w:bCs/>
          <w:color w:val="51626F"/>
          <w:szCs w:val="18"/>
        </w:rPr>
      </w:pPr>
      <w:r w:rsidRPr="005E6BE5">
        <w:rPr>
          <w:b/>
          <w:bCs/>
          <w:color w:val="51626F"/>
          <w:szCs w:val="18"/>
        </w:rPr>
        <w:t xml:space="preserve">Table </w:t>
      </w:r>
      <w:r>
        <w:rPr>
          <w:b/>
          <w:bCs/>
          <w:color w:val="51626F"/>
          <w:szCs w:val="18"/>
        </w:rPr>
        <w:t>3</w:t>
      </w:r>
      <w:r w:rsidRPr="005E6BE5">
        <w:rPr>
          <w:b/>
          <w:bCs/>
          <w:color w:val="51626F"/>
          <w:szCs w:val="18"/>
        </w:rPr>
        <w:t xml:space="preserve">.3.1: </w:t>
      </w:r>
      <w:r w:rsidRPr="005E6BE5">
        <w:rPr>
          <w:b/>
          <w:bCs/>
          <w:color w:val="51626F"/>
          <w:szCs w:val="18"/>
        </w:rPr>
        <w:tab/>
      </w:r>
      <w:r>
        <w:rPr>
          <w:b/>
          <w:bCs/>
          <w:color w:val="51626F"/>
          <w:szCs w:val="18"/>
        </w:rPr>
        <w:tab/>
        <w:t>Brisbane</w:t>
      </w:r>
      <w:r w:rsidRPr="005E6BE5">
        <w:rPr>
          <w:b/>
          <w:bCs/>
          <w:color w:val="51626F"/>
          <w:szCs w:val="18"/>
        </w:rPr>
        <w:t xml:space="preserve"> Airport—airline ratings of quality of individual aircraft related services and facilities</w:t>
      </w:r>
    </w:p>
    <w:tbl>
      <w:tblPr>
        <w:tblStyle w:val="TableGrid"/>
        <w:tblW w:w="5000" w:type="pct"/>
        <w:jc w:val="center"/>
        <w:tblLook w:val="04A0" w:firstRow="1" w:lastRow="0" w:firstColumn="1" w:lastColumn="0" w:noHBand="0" w:noVBand="1"/>
      </w:tblPr>
      <w:tblGrid>
        <w:gridCol w:w="1848"/>
        <w:gridCol w:w="3257"/>
        <w:gridCol w:w="1967"/>
        <w:gridCol w:w="1085"/>
        <w:gridCol w:w="1085"/>
      </w:tblGrid>
      <w:tr w:rsidR="002820C3" w:rsidTr="002820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left w:val="single" w:sz="4" w:space="0" w:color="BFBFBF" w:themeColor="background1" w:themeShade="BF"/>
              <w:bottom w:val="single" w:sz="4" w:space="0" w:color="auto"/>
            </w:tcBorders>
            <w:shd w:val="clear" w:color="auto" w:fill="DFE0DC"/>
          </w:tcPr>
          <w:p w:rsidR="002820C3" w:rsidRDefault="002820C3" w:rsidP="008146C6">
            <w:pPr>
              <w:pStyle w:val="Tabletextleft"/>
            </w:pPr>
          </w:p>
        </w:tc>
        <w:tc>
          <w:tcPr>
            <w:tcW w:w="1762" w:type="pct"/>
            <w:tcBorders>
              <w:top w:val="single" w:sz="4" w:space="0" w:color="auto"/>
              <w:bottom w:val="single" w:sz="4" w:space="0" w:color="auto"/>
            </w:tcBorders>
            <w:shd w:val="clear" w:color="auto" w:fill="DFE0DC"/>
            <w:vAlign w:val="center"/>
          </w:tcPr>
          <w:p w:rsidR="002820C3" w:rsidRPr="00AF6700"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AF6700">
              <w:rPr>
                <w:b/>
              </w:rPr>
              <w:t>Indicator</w:t>
            </w:r>
          </w:p>
        </w:tc>
        <w:tc>
          <w:tcPr>
            <w:tcW w:w="1064" w:type="pct"/>
            <w:tcBorders>
              <w:top w:val="single" w:sz="4" w:space="0" w:color="auto"/>
              <w:bottom w:val="single" w:sz="4" w:space="0" w:color="auto"/>
            </w:tcBorders>
            <w:shd w:val="clear" w:color="auto" w:fill="DFE0DC"/>
            <w:vAlign w:val="center"/>
          </w:tcPr>
          <w:p w:rsidR="002820C3" w:rsidRPr="00AF6700"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AF6700">
              <w:rPr>
                <w:b/>
              </w:rPr>
              <w:t>Rating category</w:t>
            </w:r>
            <w:r w:rsidRPr="00AF6700">
              <w:rPr>
                <w:b/>
              </w:rPr>
              <w:br/>
            </w:r>
            <w:r>
              <w:rPr>
                <w:b/>
              </w:rPr>
              <w:t>2015-16</w:t>
            </w:r>
          </w:p>
        </w:tc>
        <w:tc>
          <w:tcPr>
            <w:tcW w:w="587" w:type="pct"/>
            <w:tcBorders>
              <w:top w:val="single" w:sz="4" w:space="0" w:color="auto"/>
              <w:bottom w:val="single" w:sz="4" w:space="0" w:color="auto"/>
            </w:tcBorders>
            <w:shd w:val="clear" w:color="auto" w:fill="DFE0DC"/>
            <w:vAlign w:val="center"/>
          </w:tcPr>
          <w:p w:rsidR="002820C3" w:rsidRPr="00AF6700"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AF6700">
              <w:rPr>
                <w:b/>
              </w:rPr>
              <w:t>1-year change</w:t>
            </w:r>
          </w:p>
        </w:tc>
        <w:tc>
          <w:tcPr>
            <w:tcW w:w="587" w:type="pct"/>
            <w:tcBorders>
              <w:top w:val="single" w:sz="4" w:space="0" w:color="auto"/>
              <w:bottom w:val="single" w:sz="4" w:space="0" w:color="auto"/>
              <w:right w:val="single" w:sz="4" w:space="0" w:color="BFBFBF" w:themeColor="background1" w:themeShade="BF"/>
            </w:tcBorders>
            <w:shd w:val="clear" w:color="auto" w:fill="DFE0DC"/>
            <w:vAlign w:val="center"/>
          </w:tcPr>
          <w:p w:rsidR="002820C3" w:rsidRPr="00AF6700"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Pr>
                <w:b/>
              </w:rPr>
              <w:t>Change since 2011</w:t>
            </w:r>
            <w:r w:rsidRPr="00AF6700">
              <w:rPr>
                <w:b/>
              </w:rPr>
              <w:t>-1</w:t>
            </w:r>
            <w:r>
              <w:rPr>
                <w:b/>
              </w:rPr>
              <w:t>2</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auto"/>
              <w:left w:val="nil"/>
              <w:bottom w:val="single" w:sz="4" w:space="0" w:color="auto"/>
              <w:right w:val="nil"/>
            </w:tcBorders>
          </w:tcPr>
          <w:p w:rsidR="002820C3" w:rsidRPr="00AF6700" w:rsidRDefault="002820C3" w:rsidP="00D32265">
            <w:pPr>
              <w:pStyle w:val="Tabletextheading"/>
              <w:rPr>
                <w:b/>
              </w:rPr>
            </w:pPr>
            <w:r w:rsidRPr="00AF6700">
              <w:rPr>
                <w:b/>
              </w:rPr>
              <w:t>Runway</w:t>
            </w:r>
          </w:p>
        </w:tc>
        <w:tc>
          <w:tcPr>
            <w:tcW w:w="1762" w:type="pct"/>
            <w:tcBorders>
              <w:left w:val="nil"/>
              <w:bottom w:val="nil"/>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Availability</w:t>
            </w:r>
          </w:p>
        </w:tc>
        <w:tc>
          <w:tcPr>
            <w:tcW w:w="1064" w:type="pct"/>
            <w:tcBorders>
              <w:left w:val="nil"/>
              <w:bottom w:val="nil"/>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Satisfactory</w:t>
            </w:r>
          </w:p>
        </w:tc>
        <w:tc>
          <w:tcPr>
            <w:tcW w:w="587" w:type="pct"/>
            <w:tcBorders>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87" w:type="pct"/>
            <w:tcBorders>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single" w:sz="4" w:space="0" w:color="auto"/>
              <w:left w:val="nil"/>
              <w:bottom w:val="single" w:sz="4" w:space="0" w:color="auto"/>
              <w:right w:val="nil"/>
            </w:tcBorders>
          </w:tcPr>
          <w:p w:rsidR="002820C3" w:rsidRPr="00AF6700" w:rsidRDefault="002820C3" w:rsidP="00D32265">
            <w:pPr>
              <w:pStyle w:val="Tabletextheading"/>
              <w:rPr>
                <w:b/>
              </w:rPr>
            </w:pPr>
          </w:p>
        </w:tc>
        <w:tc>
          <w:tcPr>
            <w:tcW w:w="1762" w:type="pct"/>
            <w:tcBorders>
              <w:top w:val="nil"/>
              <w:left w:val="nil"/>
              <w:bottom w:val="single" w:sz="4" w:space="0" w:color="auto"/>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Standard</w:t>
            </w:r>
          </w:p>
        </w:tc>
        <w:tc>
          <w:tcPr>
            <w:tcW w:w="1064" w:type="pct"/>
            <w:tcBorders>
              <w:top w:val="nil"/>
              <w:left w:val="nil"/>
              <w:bottom w:val="single" w:sz="4" w:space="0" w:color="auto"/>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Satisfactory</w:t>
            </w:r>
          </w:p>
        </w:tc>
        <w:tc>
          <w:tcPr>
            <w:tcW w:w="587" w:type="pct"/>
            <w:tcBorders>
              <w:top w:val="nil"/>
              <w:left w:val="nil"/>
              <w:bottom w:val="single" w:sz="4" w:space="0" w:color="auto"/>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color w:val="FF0000"/>
                <w:szCs w:val="24"/>
                <w:lang w:eastAsia="en-AU"/>
              </w:rPr>
              <w:t>▼</w:t>
            </w:r>
            <w:r w:rsidRPr="00ED6937">
              <w:rPr>
                <w:lang w:eastAsia="en-AU"/>
              </w:rPr>
              <w:t>*</w:t>
            </w:r>
          </w:p>
        </w:tc>
        <w:tc>
          <w:tcPr>
            <w:tcW w:w="587" w:type="pct"/>
            <w:tcBorders>
              <w:top w:val="nil"/>
              <w:left w:val="nil"/>
              <w:bottom w:val="single" w:sz="4" w:space="0" w:color="auto"/>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color w:val="FF0000"/>
                <w:szCs w:val="24"/>
                <w:lang w:eastAsia="en-AU"/>
              </w:rPr>
              <w:t>▼</w:t>
            </w:r>
            <w:r w:rsidRPr="00ED6937">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auto"/>
              <w:left w:val="nil"/>
              <w:bottom w:val="single" w:sz="4" w:space="0" w:color="auto"/>
              <w:right w:val="nil"/>
            </w:tcBorders>
          </w:tcPr>
          <w:p w:rsidR="002820C3" w:rsidRPr="00AF6700" w:rsidRDefault="002820C3" w:rsidP="00D32265">
            <w:pPr>
              <w:pStyle w:val="Tabletextheading"/>
              <w:rPr>
                <w:b/>
              </w:rPr>
            </w:pPr>
            <w:r w:rsidRPr="00AF6700">
              <w:rPr>
                <w:b/>
              </w:rPr>
              <w:t>Taxiways</w:t>
            </w:r>
          </w:p>
        </w:tc>
        <w:tc>
          <w:tcPr>
            <w:tcW w:w="1762" w:type="pct"/>
            <w:tcBorders>
              <w:left w:val="nil"/>
              <w:bottom w:val="nil"/>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Availability</w:t>
            </w:r>
          </w:p>
        </w:tc>
        <w:tc>
          <w:tcPr>
            <w:tcW w:w="1064" w:type="pct"/>
            <w:tcBorders>
              <w:left w:val="nil"/>
              <w:bottom w:val="nil"/>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Satisfactory</w:t>
            </w:r>
          </w:p>
        </w:tc>
        <w:tc>
          <w:tcPr>
            <w:tcW w:w="587" w:type="pct"/>
            <w:tcBorders>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color w:val="FF0000"/>
                <w:szCs w:val="24"/>
                <w:lang w:eastAsia="en-AU"/>
              </w:rPr>
              <w:t>▼</w:t>
            </w:r>
            <w:r w:rsidRPr="00ED6937">
              <w:rPr>
                <w:lang w:eastAsia="en-AU"/>
              </w:rPr>
              <w:t>*</w:t>
            </w:r>
          </w:p>
        </w:tc>
        <w:tc>
          <w:tcPr>
            <w:tcW w:w="587" w:type="pct"/>
            <w:tcBorders>
              <w:left w:val="nil"/>
              <w:bottom w:val="nil"/>
              <w:right w:val="nil"/>
            </w:tcBorders>
          </w:tcPr>
          <w:p w:rsidR="002820C3" w:rsidRPr="002D611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color w:val="FF0000"/>
                <w:szCs w:val="24"/>
                <w:lang w:eastAsia="en-AU"/>
              </w:rPr>
              <w:t>▼</w:t>
            </w:r>
            <w:r w:rsidRPr="00ED6937">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single" w:sz="4" w:space="0" w:color="auto"/>
              <w:left w:val="nil"/>
              <w:bottom w:val="single" w:sz="4" w:space="0" w:color="auto"/>
              <w:right w:val="nil"/>
            </w:tcBorders>
          </w:tcPr>
          <w:p w:rsidR="002820C3" w:rsidRPr="00AF6700" w:rsidRDefault="002820C3" w:rsidP="00D32265">
            <w:pPr>
              <w:pStyle w:val="Tabletextheading"/>
              <w:rPr>
                <w:b/>
              </w:rPr>
            </w:pPr>
          </w:p>
        </w:tc>
        <w:tc>
          <w:tcPr>
            <w:tcW w:w="1762" w:type="pct"/>
            <w:tcBorders>
              <w:top w:val="nil"/>
              <w:left w:val="nil"/>
              <w:bottom w:val="single" w:sz="4" w:space="0" w:color="auto"/>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Standard</w:t>
            </w:r>
          </w:p>
        </w:tc>
        <w:tc>
          <w:tcPr>
            <w:tcW w:w="1064" w:type="pct"/>
            <w:tcBorders>
              <w:top w:val="nil"/>
              <w:left w:val="nil"/>
              <w:bottom w:val="single" w:sz="4" w:space="0" w:color="auto"/>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Good</w:t>
            </w:r>
          </w:p>
        </w:tc>
        <w:tc>
          <w:tcPr>
            <w:tcW w:w="587" w:type="pct"/>
            <w:tcBorders>
              <w:top w:val="nil"/>
              <w:left w:val="nil"/>
              <w:bottom w:val="single" w:sz="4" w:space="0" w:color="auto"/>
              <w:right w:val="nil"/>
            </w:tcBorders>
          </w:tcPr>
          <w:p w:rsidR="002820C3" w:rsidRPr="002D611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87" w:type="pct"/>
            <w:tcBorders>
              <w:top w:val="nil"/>
              <w:left w:val="nil"/>
              <w:bottom w:val="single" w:sz="4" w:space="0" w:color="auto"/>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F617F8">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auto"/>
              <w:left w:val="nil"/>
              <w:bottom w:val="single" w:sz="4" w:space="0" w:color="auto"/>
              <w:right w:val="nil"/>
            </w:tcBorders>
          </w:tcPr>
          <w:p w:rsidR="002820C3" w:rsidRPr="00AF6700" w:rsidRDefault="002820C3" w:rsidP="00D32265">
            <w:pPr>
              <w:pStyle w:val="Tabletextheading"/>
              <w:rPr>
                <w:b/>
              </w:rPr>
            </w:pPr>
            <w:r w:rsidRPr="00AF6700">
              <w:rPr>
                <w:b/>
              </w:rPr>
              <w:t>Aprons</w:t>
            </w:r>
          </w:p>
        </w:tc>
        <w:tc>
          <w:tcPr>
            <w:tcW w:w="1762" w:type="pct"/>
            <w:tcBorders>
              <w:left w:val="nil"/>
              <w:bottom w:val="nil"/>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Availability</w:t>
            </w:r>
          </w:p>
        </w:tc>
        <w:tc>
          <w:tcPr>
            <w:tcW w:w="1064" w:type="pct"/>
            <w:tcBorders>
              <w:left w:val="nil"/>
              <w:bottom w:val="nil"/>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Good</w:t>
            </w:r>
          </w:p>
        </w:tc>
        <w:tc>
          <w:tcPr>
            <w:tcW w:w="587" w:type="pct"/>
            <w:tcBorders>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87" w:type="pct"/>
            <w:tcBorders>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single" w:sz="4" w:space="0" w:color="auto"/>
              <w:left w:val="nil"/>
              <w:bottom w:val="single" w:sz="4" w:space="0" w:color="auto"/>
              <w:right w:val="nil"/>
            </w:tcBorders>
          </w:tcPr>
          <w:p w:rsidR="002820C3" w:rsidRPr="00AF6700" w:rsidRDefault="002820C3" w:rsidP="00D32265">
            <w:pPr>
              <w:pStyle w:val="Tabletextheading"/>
              <w:rPr>
                <w:b/>
              </w:rPr>
            </w:pPr>
          </w:p>
        </w:tc>
        <w:tc>
          <w:tcPr>
            <w:tcW w:w="1762" w:type="pct"/>
            <w:tcBorders>
              <w:top w:val="nil"/>
              <w:left w:val="nil"/>
              <w:bottom w:val="single" w:sz="4" w:space="0" w:color="auto"/>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Standard</w:t>
            </w:r>
          </w:p>
        </w:tc>
        <w:tc>
          <w:tcPr>
            <w:tcW w:w="1064" w:type="pct"/>
            <w:tcBorders>
              <w:top w:val="nil"/>
              <w:left w:val="nil"/>
              <w:bottom w:val="single" w:sz="4" w:space="0" w:color="auto"/>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Good</w:t>
            </w:r>
          </w:p>
        </w:tc>
        <w:tc>
          <w:tcPr>
            <w:tcW w:w="587" w:type="pct"/>
            <w:tcBorders>
              <w:top w:val="nil"/>
              <w:left w:val="nil"/>
              <w:bottom w:val="single" w:sz="4" w:space="0" w:color="auto"/>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87" w:type="pct"/>
            <w:tcBorders>
              <w:top w:val="nil"/>
              <w:left w:val="nil"/>
              <w:bottom w:val="single" w:sz="4" w:space="0" w:color="auto"/>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auto"/>
              <w:left w:val="nil"/>
              <w:bottom w:val="single" w:sz="4" w:space="0" w:color="auto"/>
              <w:right w:val="nil"/>
            </w:tcBorders>
          </w:tcPr>
          <w:p w:rsidR="002820C3" w:rsidRPr="00AF6700" w:rsidRDefault="002820C3" w:rsidP="00D32265">
            <w:pPr>
              <w:pStyle w:val="Tabletextheading"/>
              <w:rPr>
                <w:b/>
              </w:rPr>
            </w:pPr>
            <w:r w:rsidRPr="00AF6700">
              <w:rPr>
                <w:b/>
              </w:rPr>
              <w:t>Aircraft parking</w:t>
            </w:r>
          </w:p>
        </w:tc>
        <w:tc>
          <w:tcPr>
            <w:tcW w:w="1762" w:type="pct"/>
            <w:tcBorders>
              <w:left w:val="nil"/>
              <w:bottom w:val="nil"/>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Availability</w:t>
            </w:r>
            <w:r w:rsidRPr="00D54719">
              <w:t xml:space="preserve"> </w:t>
            </w:r>
            <w:r w:rsidRPr="00721C81">
              <w:t>of</w:t>
            </w:r>
            <w:r w:rsidRPr="00D54719">
              <w:t xml:space="preserve"> </w:t>
            </w:r>
            <w:r w:rsidRPr="00721C81">
              <w:t>facilities</w:t>
            </w:r>
            <w:r w:rsidRPr="00D54719">
              <w:t xml:space="preserve"> </w:t>
            </w:r>
            <w:r w:rsidRPr="00721C81">
              <w:t>and</w:t>
            </w:r>
            <w:r w:rsidRPr="00D54719">
              <w:t xml:space="preserve"> </w:t>
            </w:r>
            <w:r w:rsidRPr="00721C81">
              <w:t>bays</w:t>
            </w:r>
          </w:p>
        </w:tc>
        <w:tc>
          <w:tcPr>
            <w:tcW w:w="1064" w:type="pct"/>
            <w:tcBorders>
              <w:left w:val="nil"/>
              <w:bottom w:val="nil"/>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Satisfactory</w:t>
            </w:r>
          </w:p>
        </w:tc>
        <w:tc>
          <w:tcPr>
            <w:tcW w:w="587" w:type="pct"/>
            <w:tcBorders>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87" w:type="pct"/>
            <w:tcBorders>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single" w:sz="4" w:space="0" w:color="auto"/>
              <w:left w:val="nil"/>
              <w:bottom w:val="single" w:sz="4" w:space="0" w:color="auto"/>
              <w:right w:val="nil"/>
            </w:tcBorders>
          </w:tcPr>
          <w:p w:rsidR="002820C3" w:rsidRPr="00AF6700" w:rsidRDefault="002820C3" w:rsidP="00D32265">
            <w:pPr>
              <w:pStyle w:val="Tabletextheading"/>
              <w:rPr>
                <w:b/>
              </w:rPr>
            </w:pPr>
          </w:p>
        </w:tc>
        <w:tc>
          <w:tcPr>
            <w:tcW w:w="1762" w:type="pct"/>
            <w:tcBorders>
              <w:top w:val="nil"/>
              <w:left w:val="nil"/>
              <w:bottom w:val="single" w:sz="4" w:space="0" w:color="auto"/>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Standard</w:t>
            </w:r>
            <w:r w:rsidRPr="00D54719">
              <w:t xml:space="preserve"> </w:t>
            </w:r>
            <w:r w:rsidRPr="00721C81">
              <w:t>of</w:t>
            </w:r>
            <w:r w:rsidRPr="00D54719">
              <w:t xml:space="preserve"> </w:t>
            </w:r>
            <w:r w:rsidRPr="00721C81">
              <w:t>facilities</w:t>
            </w:r>
            <w:r w:rsidRPr="00D54719">
              <w:t xml:space="preserve"> </w:t>
            </w:r>
            <w:r w:rsidRPr="00721C81">
              <w:t>and</w:t>
            </w:r>
            <w:r w:rsidRPr="00D54719">
              <w:t xml:space="preserve"> </w:t>
            </w:r>
            <w:r w:rsidRPr="00721C81">
              <w:t>bays</w:t>
            </w:r>
          </w:p>
        </w:tc>
        <w:tc>
          <w:tcPr>
            <w:tcW w:w="1064" w:type="pct"/>
            <w:tcBorders>
              <w:top w:val="nil"/>
              <w:left w:val="nil"/>
              <w:bottom w:val="single" w:sz="4" w:space="0" w:color="auto"/>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Satisfactory</w:t>
            </w:r>
          </w:p>
        </w:tc>
        <w:tc>
          <w:tcPr>
            <w:tcW w:w="587" w:type="pct"/>
            <w:tcBorders>
              <w:top w:val="nil"/>
              <w:left w:val="nil"/>
              <w:bottom w:val="single" w:sz="4" w:space="0" w:color="auto"/>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color w:val="FF0000"/>
                <w:szCs w:val="24"/>
                <w:lang w:eastAsia="en-AU"/>
              </w:rPr>
              <w:t>▼</w:t>
            </w:r>
            <w:r w:rsidRPr="00ED6937">
              <w:rPr>
                <w:lang w:eastAsia="en-AU"/>
              </w:rPr>
              <w:t>*</w:t>
            </w:r>
          </w:p>
        </w:tc>
        <w:tc>
          <w:tcPr>
            <w:tcW w:w="587" w:type="pct"/>
            <w:tcBorders>
              <w:top w:val="nil"/>
              <w:left w:val="nil"/>
              <w:bottom w:val="single" w:sz="4" w:space="0" w:color="auto"/>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color w:val="FF0000"/>
                <w:szCs w:val="24"/>
                <w:lang w:eastAsia="en-AU"/>
              </w:rPr>
              <w:t>▼</w:t>
            </w:r>
            <w:r w:rsidRPr="00ED6937">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auto"/>
              <w:left w:val="nil"/>
              <w:bottom w:val="single" w:sz="4" w:space="0" w:color="auto"/>
              <w:right w:val="nil"/>
            </w:tcBorders>
          </w:tcPr>
          <w:p w:rsidR="002820C3" w:rsidRPr="00AF6700" w:rsidRDefault="002820C3" w:rsidP="00D32265">
            <w:pPr>
              <w:pStyle w:val="Tabletextheading"/>
              <w:rPr>
                <w:b/>
              </w:rPr>
            </w:pPr>
            <w:r w:rsidRPr="00AF6700">
              <w:rPr>
                <w:b/>
              </w:rPr>
              <w:t>Ground handling</w:t>
            </w:r>
          </w:p>
        </w:tc>
        <w:tc>
          <w:tcPr>
            <w:tcW w:w="1762" w:type="pct"/>
            <w:tcBorders>
              <w:left w:val="nil"/>
              <w:bottom w:val="nil"/>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Availability</w:t>
            </w:r>
            <w:r w:rsidRPr="00D54719">
              <w:t xml:space="preserve"> of </w:t>
            </w:r>
            <w:r w:rsidRPr="00721C81">
              <w:t>services</w:t>
            </w:r>
            <w:r w:rsidRPr="00D54719">
              <w:t xml:space="preserve"> </w:t>
            </w:r>
            <w:r w:rsidRPr="00721C81">
              <w:t>and</w:t>
            </w:r>
            <w:r w:rsidRPr="00D54719">
              <w:t xml:space="preserve"> </w:t>
            </w:r>
            <w:r w:rsidRPr="00721C81">
              <w:t>facilities</w:t>
            </w:r>
          </w:p>
        </w:tc>
        <w:tc>
          <w:tcPr>
            <w:tcW w:w="1064" w:type="pct"/>
            <w:tcBorders>
              <w:left w:val="nil"/>
              <w:bottom w:val="nil"/>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Good</w:t>
            </w:r>
          </w:p>
        </w:tc>
        <w:tc>
          <w:tcPr>
            <w:tcW w:w="587" w:type="pct"/>
            <w:tcBorders>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87" w:type="pct"/>
            <w:tcBorders>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single" w:sz="4" w:space="0" w:color="auto"/>
              <w:left w:val="nil"/>
              <w:bottom w:val="single" w:sz="4" w:space="0" w:color="auto"/>
              <w:right w:val="nil"/>
            </w:tcBorders>
          </w:tcPr>
          <w:p w:rsidR="002820C3" w:rsidRPr="00AF6700" w:rsidRDefault="002820C3" w:rsidP="00D32265">
            <w:pPr>
              <w:pStyle w:val="Tabletextheading"/>
              <w:rPr>
                <w:b/>
              </w:rPr>
            </w:pPr>
          </w:p>
        </w:tc>
        <w:tc>
          <w:tcPr>
            <w:tcW w:w="1762" w:type="pct"/>
            <w:tcBorders>
              <w:top w:val="nil"/>
              <w:left w:val="nil"/>
              <w:bottom w:val="single" w:sz="4" w:space="0" w:color="auto"/>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Standard</w:t>
            </w:r>
            <w:r w:rsidRPr="00D54719">
              <w:t xml:space="preserve"> </w:t>
            </w:r>
            <w:r w:rsidRPr="00721C81">
              <w:t>of</w:t>
            </w:r>
            <w:r w:rsidRPr="00D54719">
              <w:t xml:space="preserve"> </w:t>
            </w:r>
            <w:r w:rsidRPr="00721C81">
              <w:t>services</w:t>
            </w:r>
            <w:r w:rsidRPr="00D54719">
              <w:t xml:space="preserve"> </w:t>
            </w:r>
            <w:r w:rsidRPr="00721C81">
              <w:t>and</w:t>
            </w:r>
            <w:r w:rsidRPr="00D54719">
              <w:t xml:space="preserve"> </w:t>
            </w:r>
            <w:r w:rsidRPr="00721C81">
              <w:t>facilities</w:t>
            </w:r>
          </w:p>
        </w:tc>
        <w:tc>
          <w:tcPr>
            <w:tcW w:w="1064" w:type="pct"/>
            <w:tcBorders>
              <w:top w:val="nil"/>
              <w:left w:val="nil"/>
              <w:bottom w:val="single" w:sz="4" w:space="0" w:color="auto"/>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Good</w:t>
            </w:r>
          </w:p>
        </w:tc>
        <w:tc>
          <w:tcPr>
            <w:tcW w:w="587" w:type="pct"/>
            <w:tcBorders>
              <w:top w:val="nil"/>
              <w:left w:val="nil"/>
              <w:bottom w:val="single" w:sz="4" w:space="0" w:color="auto"/>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F617F8">
              <w:t>▬</w:t>
            </w:r>
          </w:p>
        </w:tc>
        <w:tc>
          <w:tcPr>
            <w:tcW w:w="587" w:type="pct"/>
            <w:tcBorders>
              <w:top w:val="nil"/>
              <w:left w:val="nil"/>
              <w:bottom w:val="single" w:sz="4" w:space="0" w:color="auto"/>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auto"/>
              <w:left w:val="nil"/>
              <w:bottom w:val="single" w:sz="4" w:space="0" w:color="auto"/>
              <w:right w:val="nil"/>
            </w:tcBorders>
          </w:tcPr>
          <w:p w:rsidR="002820C3" w:rsidRPr="00AF6700" w:rsidRDefault="002820C3" w:rsidP="00D32265">
            <w:pPr>
              <w:pStyle w:val="Tabletextheading"/>
              <w:rPr>
                <w:b/>
              </w:rPr>
            </w:pPr>
            <w:r w:rsidRPr="00AF6700">
              <w:rPr>
                <w:b/>
              </w:rPr>
              <w:t>Management responsiveness</w:t>
            </w:r>
          </w:p>
        </w:tc>
        <w:tc>
          <w:tcPr>
            <w:tcW w:w="1762" w:type="pct"/>
            <w:tcBorders>
              <w:left w:val="nil"/>
              <w:bottom w:val="nil"/>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Availability</w:t>
            </w:r>
          </w:p>
        </w:tc>
        <w:tc>
          <w:tcPr>
            <w:tcW w:w="1064" w:type="pct"/>
            <w:tcBorders>
              <w:left w:val="nil"/>
              <w:bottom w:val="nil"/>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Good</w:t>
            </w:r>
          </w:p>
        </w:tc>
        <w:tc>
          <w:tcPr>
            <w:tcW w:w="587" w:type="pct"/>
            <w:tcBorders>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87" w:type="pct"/>
            <w:tcBorders>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single" w:sz="4" w:space="0" w:color="auto"/>
              <w:left w:val="nil"/>
              <w:bottom w:val="single" w:sz="4" w:space="0" w:color="auto"/>
              <w:right w:val="nil"/>
            </w:tcBorders>
          </w:tcPr>
          <w:p w:rsidR="002820C3" w:rsidRDefault="002820C3" w:rsidP="00D32265">
            <w:pPr>
              <w:pStyle w:val="Tabletextheading"/>
            </w:pPr>
          </w:p>
        </w:tc>
        <w:tc>
          <w:tcPr>
            <w:tcW w:w="1762" w:type="pct"/>
            <w:tcBorders>
              <w:top w:val="nil"/>
              <w:left w:val="nil"/>
              <w:bottom w:val="single" w:sz="4" w:space="0" w:color="auto"/>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Standard</w:t>
            </w:r>
          </w:p>
        </w:tc>
        <w:tc>
          <w:tcPr>
            <w:tcW w:w="1064" w:type="pct"/>
            <w:tcBorders>
              <w:top w:val="nil"/>
              <w:left w:val="nil"/>
              <w:bottom w:val="single" w:sz="4" w:space="0" w:color="auto"/>
              <w:right w:val="nil"/>
            </w:tcBorders>
          </w:tcPr>
          <w:p w:rsidR="002820C3" w:rsidRPr="00D5471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Good</w:t>
            </w:r>
          </w:p>
        </w:tc>
        <w:tc>
          <w:tcPr>
            <w:tcW w:w="587" w:type="pct"/>
            <w:tcBorders>
              <w:top w:val="nil"/>
              <w:left w:val="nil"/>
              <w:bottom w:val="single" w:sz="4" w:space="0" w:color="auto"/>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F617F8">
              <w:t>▬</w:t>
            </w:r>
          </w:p>
        </w:tc>
        <w:tc>
          <w:tcPr>
            <w:tcW w:w="587" w:type="pct"/>
            <w:tcBorders>
              <w:top w:val="nil"/>
              <w:left w:val="nil"/>
              <w:bottom w:val="single" w:sz="4" w:space="0" w:color="auto"/>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bl>
    <w:p w:rsidR="002820C3" w:rsidRDefault="002820C3" w:rsidP="002820C3">
      <w:pPr>
        <w:pStyle w:val="Sourceandnotes"/>
        <w:ind w:left="1020" w:hanging="594"/>
      </w:pPr>
      <w:r>
        <w:t>Note:</w:t>
      </w:r>
      <w:r>
        <w:tab/>
        <w:t>The rating categories are: very poor, poor, satisfactory, good and excellent.</w:t>
      </w:r>
      <w:r>
        <w:br/>
      </w:r>
      <w:r w:rsidRPr="00C529A7">
        <w:rPr>
          <w:rFonts w:eastAsia="Times New Roman" w:cs="Times New Roman"/>
          <w:color w:val="00B050"/>
          <w:szCs w:val="24"/>
          <w:lang w:eastAsia="en-AU"/>
        </w:rPr>
        <w:t>▲</w:t>
      </w:r>
      <w:r>
        <w:rPr>
          <w:rFonts w:eastAsia="Times New Roman" w:cs="Times New Roman"/>
          <w:color w:val="943634"/>
          <w:sz w:val="18"/>
          <w:szCs w:val="24"/>
          <w:lang w:eastAsia="en-AU"/>
        </w:rPr>
        <w:t xml:space="preserve"> </w:t>
      </w:r>
      <w:r w:rsidRPr="00F617F8">
        <w:t>indicates an improvement;</w:t>
      </w:r>
      <w:r>
        <w:rPr>
          <w:rFonts w:eastAsia="Times New Roman" w:cs="Times New Roman"/>
          <w:color w:val="943634"/>
          <w:sz w:val="18"/>
          <w:szCs w:val="24"/>
          <w:lang w:eastAsia="en-AU"/>
        </w:rPr>
        <w:t xml:space="preserve"> </w:t>
      </w:r>
      <w:r w:rsidRPr="00C529A7">
        <w:rPr>
          <w:rFonts w:eastAsia="Times New Roman" w:cs="Times New Roman"/>
          <w:color w:val="FF0000"/>
          <w:szCs w:val="24"/>
          <w:lang w:eastAsia="en-AU"/>
        </w:rPr>
        <w:t>▼</w:t>
      </w:r>
      <w:r>
        <w:rPr>
          <w:rFonts w:eastAsia="Times New Roman" w:cs="Times New Roman"/>
          <w:color w:val="F79646"/>
          <w:szCs w:val="24"/>
          <w:lang w:eastAsia="en-AU"/>
        </w:rPr>
        <w:t xml:space="preserve"> </w:t>
      </w:r>
      <w:r w:rsidRPr="00F617F8">
        <w:t>indicates a decline;</w:t>
      </w:r>
      <w:r>
        <w:rPr>
          <w:rFonts w:eastAsia="Times New Roman" w:cs="Times New Roman"/>
          <w:color w:val="F79646"/>
          <w:szCs w:val="24"/>
          <w:lang w:eastAsia="en-AU"/>
        </w:rPr>
        <w:t xml:space="preserve"> </w:t>
      </w:r>
      <w:r w:rsidRPr="00F617F8">
        <w:rPr>
          <w:rFonts w:cs="Arial"/>
          <w:color w:val="4BACC6"/>
        </w:rPr>
        <w:t>▬</w:t>
      </w:r>
      <w:r>
        <w:t xml:space="preserve"> indicates no change</w:t>
      </w:r>
    </w:p>
    <w:p w:rsidR="002820C3" w:rsidRDefault="002820C3" w:rsidP="000273E7">
      <w:pPr>
        <w:pStyle w:val="Sourceandnotes"/>
        <w:ind w:left="1020" w:firstLine="0"/>
      </w:pPr>
      <w:r>
        <w:t>*Rating changed by a category over the period.</w:t>
      </w:r>
    </w:p>
    <w:p w:rsidR="002820C3" w:rsidRDefault="002820C3" w:rsidP="002820C3">
      <w:r>
        <w:lastRenderedPageBreak/>
        <w:t xml:space="preserve">Availability and standard of runways ratings declined this year, particularly for standard which decreased from ‘good’ to ‘satisfactory’. Some airlines said that runway availability is tight during peak periods, leading to congestion and longer holding patterns for flights. Airlines stated that although the runway will remain constrained until the second runway is operational in 2020, runway demand is being actively managed and disruptions are sought to be minimised. The fall in ratings for runway standards is also linked to runway congestion and maintenance issues.  </w:t>
      </w:r>
    </w:p>
    <w:p w:rsidR="002820C3" w:rsidRDefault="002820C3" w:rsidP="002820C3">
      <w:r>
        <w:t xml:space="preserve">Availability of aircraft facilities and bays also decreased in ratings this year, with many airlines commenting on the insufficient number of aircraft parking bays in peak and maintenance periods. Standard ratings also decreased from ‘good’ to ‘satisfactory’ during 2015-16 and also since 2011-12. Although many airlines considered that standard was acceptable, they also said that no improvements had been made since last year. </w:t>
      </w:r>
    </w:p>
    <w:p w:rsidR="002820C3" w:rsidRDefault="002820C3" w:rsidP="002820C3">
      <w:r>
        <w:t xml:space="preserve">Taxiways standard and ground handling availability were the only indicators that improved this year, both enhancing within their categories of ‘good’. </w:t>
      </w:r>
    </w:p>
    <w:p w:rsidR="002820C3" w:rsidRDefault="002820C3" w:rsidP="002820C3">
      <w:pPr>
        <w:pStyle w:val="Numbered111"/>
        <w:tabs>
          <w:tab w:val="clear" w:pos="1361"/>
          <w:tab w:val="left" w:pos="851"/>
        </w:tabs>
        <w:spacing w:after="0"/>
        <w:ind w:left="851" w:hanging="851"/>
      </w:pPr>
      <w:r w:rsidRPr="008F79A4">
        <w:t>Passenger-related services and facilities</w:t>
      </w:r>
    </w:p>
    <w:p w:rsidR="002820C3" w:rsidRDefault="002820C3" w:rsidP="002820C3">
      <w:pPr>
        <w:pStyle w:val="Heading4"/>
      </w:pPr>
      <w:r>
        <w:t>International terminal</w:t>
      </w:r>
    </w:p>
    <w:p w:rsidR="002820C3" w:rsidRDefault="002820C3" w:rsidP="002820C3">
      <w:r>
        <w:t xml:space="preserve">Table 3.3.2 shows the quality of service ratings for passenger-related services and facilities for the international terminal at Brisbane Airport. The table shows that passengers and airlines reported markedly different levels of quality in 2015-16 </w:t>
      </w:r>
    </w:p>
    <w:p w:rsidR="002820C3" w:rsidRDefault="002820C3" w:rsidP="002820C3">
      <w:r>
        <w:t>Passengers rated the quality of the international terminal’s services and facilities favourably in 2015-16. Five categories saw an increase in passenger ratings from ‘good’ to ‘excellent’: check-in, inbound waiting time, information, gate lounge and immigration. This made the international terminal the highest rated of all of the monitored airports this year. Brisbane Airport attributes these achievements to a number of investments, including:</w:t>
      </w:r>
    </w:p>
    <w:p w:rsidR="002820C3" w:rsidRDefault="002820C3" w:rsidP="002820C3">
      <w:pPr>
        <w:pStyle w:val="ListParagraph"/>
        <w:numPr>
          <w:ilvl w:val="0"/>
          <w:numId w:val="36"/>
        </w:numPr>
        <w:spacing w:after="0"/>
      </w:pPr>
      <w:r w:rsidRPr="002B0337">
        <w:t>upgrades to 38 self-service check-in kiosks</w:t>
      </w:r>
    </w:p>
    <w:p w:rsidR="002820C3" w:rsidRDefault="002820C3" w:rsidP="002820C3">
      <w:pPr>
        <w:pStyle w:val="ListParagraph"/>
        <w:numPr>
          <w:ilvl w:val="0"/>
          <w:numId w:val="35"/>
        </w:numPr>
        <w:spacing w:after="0"/>
      </w:pPr>
      <w:r>
        <w:t xml:space="preserve">the addition of four information points and dynamic digital signage </w:t>
      </w:r>
    </w:p>
    <w:p w:rsidR="002820C3" w:rsidRPr="00043381" w:rsidRDefault="002820C3" w:rsidP="002820C3">
      <w:pPr>
        <w:pStyle w:val="ListParagraph"/>
        <w:numPr>
          <w:ilvl w:val="0"/>
          <w:numId w:val="35"/>
        </w:numPr>
        <w:spacing w:after="0"/>
      </w:pPr>
      <w:r>
        <w:t>the $15 million refurbishment of the international terminal</w:t>
      </w:r>
      <w:r w:rsidRPr="00043381">
        <w:t>, and</w:t>
      </w:r>
    </w:p>
    <w:p w:rsidR="002820C3" w:rsidRPr="00043381" w:rsidRDefault="002820C3" w:rsidP="002820C3">
      <w:pPr>
        <w:pStyle w:val="ListParagraph"/>
        <w:numPr>
          <w:ilvl w:val="0"/>
          <w:numId w:val="35"/>
        </w:numPr>
        <w:spacing w:after="0"/>
      </w:pPr>
      <w:r w:rsidRPr="00043381">
        <w:t xml:space="preserve">the upgrade of the terminal’s entry and installation of 12 automatic Smart Gates. </w:t>
      </w:r>
    </w:p>
    <w:p w:rsidR="002820C3" w:rsidRDefault="002820C3" w:rsidP="002820C3">
      <w:r>
        <w:t xml:space="preserve">In contrast airlines’ ratings of the international terminal’s passenger related services and facilities generally declined within their ‘good’ or ‘satisfactory’ categories, or dropped by a category to ‘satisfactory’. The exception was the airlines' ratings of check-in services and facilities, which increased within the ‘good’ category. Some airlines commented that the airport’s introduction of self-check-in kiosks was a progressive step forward in this regard.  </w:t>
      </w:r>
    </w:p>
    <w:p w:rsidR="002820C3" w:rsidRDefault="002820C3" w:rsidP="002820C3">
      <w:r>
        <w:t xml:space="preserve">Continuing from last year, aerobridge standard ratings declined within the ‘satisfactory’ range to be just above a ‘poor rating’. Many airlines identified that aerobridges are showing signs of wear and tear, and that the response rate in case of malfunction is average. </w:t>
      </w:r>
      <w:r w:rsidRPr="006E42CA">
        <w:t xml:space="preserve">Aerobridge availability also </w:t>
      </w:r>
      <w:r>
        <w:t>weakened from ‘good’ to ‘satisfactory’,</w:t>
      </w:r>
      <w:r w:rsidRPr="006E42CA">
        <w:t xml:space="preserve"> with one airline stating that there is an insufficient number of </w:t>
      </w:r>
      <w:r>
        <w:t>aerobridges</w:t>
      </w:r>
      <w:r w:rsidRPr="006E42CA">
        <w:t xml:space="preserve"> compatible </w:t>
      </w:r>
      <w:r>
        <w:t>with A380 aircraft</w:t>
      </w:r>
      <w:r w:rsidRPr="006E42CA">
        <w:t xml:space="preserve">. </w:t>
      </w:r>
      <w:r>
        <w:t>Some airlines suggested that single aerobridges provided at most gates are not suitable for wide bodied aircraft and this leads to a poor passenger experience.</w:t>
      </w:r>
    </w:p>
    <w:p w:rsidR="002820C3" w:rsidRDefault="002820C3" w:rsidP="002820C3"/>
    <w:p w:rsidR="002820C3" w:rsidRDefault="002820C3" w:rsidP="002820C3">
      <w:pPr>
        <w:sectPr w:rsidR="002820C3" w:rsidSect="002820C3">
          <w:headerReference w:type="even" r:id="rId60"/>
          <w:headerReference w:type="default" r:id="rId61"/>
          <w:pgSz w:w="11906" w:h="16838"/>
          <w:pgMar w:top="1276" w:right="1440" w:bottom="1440" w:left="1440" w:header="708" w:footer="708" w:gutter="0"/>
          <w:cols w:space="708"/>
          <w:titlePg/>
          <w:docGrid w:linePitch="360"/>
        </w:sectPr>
      </w:pPr>
    </w:p>
    <w:p w:rsidR="002820C3" w:rsidRPr="005E6BE5" w:rsidRDefault="002820C3" w:rsidP="002820C3">
      <w:pPr>
        <w:keepNext/>
        <w:spacing w:before="240" w:after="120"/>
        <w:ind w:left="1360" w:hanging="1360"/>
        <w:rPr>
          <w:b/>
          <w:bCs/>
          <w:color w:val="51626F"/>
          <w:szCs w:val="18"/>
        </w:rPr>
      </w:pPr>
      <w:r>
        <w:rPr>
          <w:b/>
          <w:bCs/>
          <w:color w:val="51626F"/>
          <w:szCs w:val="18"/>
        </w:rPr>
        <w:lastRenderedPageBreak/>
        <w:t xml:space="preserve">Table 3.3.2: </w:t>
      </w:r>
      <w:r>
        <w:rPr>
          <w:b/>
          <w:bCs/>
          <w:color w:val="51626F"/>
          <w:szCs w:val="18"/>
        </w:rPr>
        <w:tab/>
      </w:r>
      <w:r>
        <w:rPr>
          <w:b/>
          <w:bCs/>
          <w:color w:val="51626F"/>
          <w:szCs w:val="18"/>
        </w:rPr>
        <w:tab/>
        <w:t>Brisbane</w:t>
      </w:r>
      <w:r w:rsidRPr="005E6BE5">
        <w:rPr>
          <w:b/>
          <w:bCs/>
          <w:color w:val="51626F"/>
          <w:szCs w:val="18"/>
        </w:rPr>
        <w:t xml:space="preserve"> Airport—indicators of quality of passenger related services and facilities—international terminal</w:t>
      </w:r>
    </w:p>
    <w:tbl>
      <w:tblPr>
        <w:tblStyle w:val="TableGrid"/>
        <w:tblW w:w="5000" w:type="pct"/>
        <w:tblLook w:val="04A0" w:firstRow="1" w:lastRow="0" w:firstColumn="1" w:lastColumn="0" w:noHBand="0" w:noVBand="1"/>
      </w:tblPr>
      <w:tblGrid>
        <w:gridCol w:w="1293"/>
        <w:gridCol w:w="6808"/>
        <w:gridCol w:w="1594"/>
        <w:gridCol w:w="1594"/>
        <w:gridCol w:w="1526"/>
        <w:gridCol w:w="1523"/>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Borders>
              <w:left w:val="single" w:sz="4" w:space="0" w:color="BFBFBF" w:themeColor="background1" w:themeShade="BF"/>
              <w:bottom w:val="single" w:sz="4" w:space="0" w:color="auto"/>
            </w:tcBorders>
            <w:shd w:val="clear" w:color="auto" w:fill="DFE0DC"/>
          </w:tcPr>
          <w:p w:rsidR="002820C3" w:rsidRPr="00F02190" w:rsidRDefault="002820C3" w:rsidP="008146C6">
            <w:pPr>
              <w:pStyle w:val="QOStabletextleftbold"/>
              <w:rPr>
                <w:b/>
              </w:rPr>
            </w:pPr>
            <w:r w:rsidRPr="00F02190">
              <w:rPr>
                <w:b/>
              </w:rPr>
              <w:t>Category</w:t>
            </w:r>
          </w:p>
        </w:tc>
        <w:tc>
          <w:tcPr>
            <w:tcW w:w="2374" w:type="pct"/>
            <w:tcBorders>
              <w:bottom w:val="single" w:sz="4" w:space="0" w:color="auto"/>
            </w:tcBorders>
            <w:shd w:val="clear" w:color="auto" w:fill="DFE0DC"/>
          </w:tcPr>
          <w:p w:rsidR="002820C3" w:rsidRPr="00F02190"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F02190">
              <w:rPr>
                <w:b/>
              </w:rPr>
              <w:t>Indicator</w:t>
            </w:r>
          </w:p>
        </w:tc>
        <w:tc>
          <w:tcPr>
            <w:tcW w:w="556" w:type="pct"/>
            <w:tcBorders>
              <w:bottom w:val="single" w:sz="4" w:space="0" w:color="auto"/>
            </w:tcBorders>
            <w:shd w:val="clear" w:color="auto" w:fill="DFE0DC"/>
          </w:tcPr>
          <w:p w:rsidR="002820C3" w:rsidRPr="00F02190"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F02190">
              <w:rPr>
                <w:b/>
              </w:rPr>
              <w:t>Data source</w:t>
            </w:r>
          </w:p>
        </w:tc>
        <w:tc>
          <w:tcPr>
            <w:tcW w:w="556" w:type="pct"/>
            <w:tcBorders>
              <w:bottom w:val="single" w:sz="4" w:space="0" w:color="auto"/>
            </w:tcBorders>
            <w:shd w:val="clear" w:color="auto" w:fill="DFE0DC"/>
          </w:tcPr>
          <w:p w:rsidR="002820C3" w:rsidRPr="00F02190"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F02190">
              <w:rPr>
                <w:b/>
              </w:rPr>
              <w:t>Indicator result 2015-16</w:t>
            </w:r>
          </w:p>
        </w:tc>
        <w:tc>
          <w:tcPr>
            <w:tcW w:w="532" w:type="pct"/>
            <w:tcBorders>
              <w:bottom w:val="single" w:sz="4" w:space="0" w:color="auto"/>
            </w:tcBorders>
            <w:shd w:val="clear" w:color="auto" w:fill="DFE0DC"/>
          </w:tcPr>
          <w:p w:rsidR="002820C3" w:rsidRPr="00F02190"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F02190">
              <w:rPr>
                <w:b/>
              </w:rPr>
              <w:t>1-year change</w:t>
            </w:r>
          </w:p>
        </w:tc>
        <w:tc>
          <w:tcPr>
            <w:tcW w:w="532" w:type="pct"/>
            <w:tcBorders>
              <w:bottom w:val="single" w:sz="4" w:space="0" w:color="auto"/>
              <w:right w:val="single" w:sz="4" w:space="0" w:color="BFBFBF" w:themeColor="background1" w:themeShade="BF"/>
            </w:tcBorders>
            <w:shd w:val="clear" w:color="auto" w:fill="DFE0DC"/>
          </w:tcPr>
          <w:p w:rsidR="002820C3" w:rsidRPr="00F02190"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F02190">
              <w:rPr>
                <w:b/>
              </w:rPr>
              <w:t>Change since 2011-12</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left w:val="nil"/>
              <w:bottom w:val="nil"/>
              <w:right w:val="nil"/>
            </w:tcBorders>
          </w:tcPr>
          <w:p w:rsidR="002820C3" w:rsidRPr="006A2F6F" w:rsidRDefault="002820C3" w:rsidP="008146C6">
            <w:pPr>
              <w:pStyle w:val="QOStabletextleftbold"/>
              <w:rPr>
                <w:b/>
              </w:rPr>
            </w:pPr>
            <w:r w:rsidRPr="006A2F6F">
              <w:rPr>
                <w:b/>
              </w:rPr>
              <w:t>Check-in</w:t>
            </w:r>
          </w:p>
        </w:tc>
        <w:tc>
          <w:tcPr>
            <w:tcW w:w="2374" w:type="pct"/>
            <w:tcBorders>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Check-in availability</w:t>
            </w:r>
          </w:p>
        </w:tc>
        <w:tc>
          <w:tcPr>
            <w:tcW w:w="556" w:type="pct"/>
            <w:tcBorders>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Airline survey</w:t>
            </w:r>
          </w:p>
        </w:tc>
        <w:tc>
          <w:tcPr>
            <w:tcW w:w="556" w:type="pct"/>
            <w:tcBorders>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32" w:type="pct"/>
            <w:tcBorders>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F617F8">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Check-in standard</w:t>
            </w:r>
          </w:p>
        </w:tc>
        <w:tc>
          <w:tcPr>
            <w:tcW w:w="556" w:type="pct"/>
            <w:tcBorders>
              <w:top w:val="nil"/>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Airline survey</w:t>
            </w:r>
          </w:p>
        </w:tc>
        <w:tc>
          <w:tcPr>
            <w:tcW w:w="556" w:type="pct"/>
            <w:tcBorders>
              <w:top w:val="nil"/>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Check-in waiting time</w:t>
            </w:r>
          </w:p>
        </w:tc>
        <w:tc>
          <w:tcPr>
            <w:tcW w:w="556" w:type="pct"/>
            <w:tcBorders>
              <w:top w:val="nil"/>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Passenger survey</w:t>
            </w:r>
          </w:p>
        </w:tc>
        <w:tc>
          <w:tcPr>
            <w:tcW w:w="556" w:type="pct"/>
            <w:tcBorders>
              <w:top w:val="nil"/>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02261A">
              <w:rPr>
                <w:color w:val="auto"/>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Pr="006A2F6F" w:rsidRDefault="002820C3" w:rsidP="008146C6">
            <w:pPr>
              <w:pStyle w:val="QOStabletextleftbold"/>
              <w:rPr>
                <w:b/>
              </w:rPr>
            </w:pPr>
          </w:p>
        </w:tc>
        <w:tc>
          <w:tcPr>
            <w:tcW w:w="2374"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departing passengers per check-in desk, kiosk and bag drop facility (peak hour)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7.4 passengers</w:t>
            </w:r>
          </w:p>
        </w:tc>
        <w:tc>
          <w:tcPr>
            <w:tcW w:w="532" w:type="pct"/>
            <w:tcBorders>
              <w:top w:val="nil"/>
              <w:left w:val="nil"/>
              <w:bottom w:val="single" w:sz="4" w:space="0" w:color="auto"/>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single" w:sz="4" w:space="0" w:color="auto"/>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left w:val="nil"/>
              <w:bottom w:val="nil"/>
              <w:right w:val="nil"/>
            </w:tcBorders>
          </w:tcPr>
          <w:p w:rsidR="002820C3" w:rsidRPr="006A2F6F" w:rsidRDefault="002820C3" w:rsidP="008146C6">
            <w:pPr>
              <w:pStyle w:val="QOStabletextleftbold"/>
              <w:rPr>
                <w:b/>
              </w:rPr>
            </w:pPr>
            <w:r w:rsidRPr="006A2F6F">
              <w:rPr>
                <w:b/>
              </w:rPr>
              <w:t>Immigration</w:t>
            </w:r>
          </w:p>
        </w:tc>
        <w:tc>
          <w:tcPr>
            <w:tcW w:w="2374" w:type="pct"/>
            <w:tcBorders>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Waiting time in outbound Immigration area</w:t>
            </w:r>
          </w:p>
        </w:tc>
        <w:tc>
          <w:tcPr>
            <w:tcW w:w="556" w:type="pct"/>
            <w:tcBorders>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Passenger survey</w:t>
            </w:r>
          </w:p>
        </w:tc>
        <w:tc>
          <w:tcPr>
            <w:tcW w:w="556" w:type="pct"/>
            <w:tcBorders>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32" w:type="pct"/>
            <w:tcBorders>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02261A">
              <w:rPr>
                <w:color w:val="auto"/>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departing passengers per outbound Immigration desk (peak hour)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56.4</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Waiting time in inbound Immigration area</w:t>
            </w:r>
          </w:p>
        </w:tc>
        <w:tc>
          <w:tcPr>
            <w:tcW w:w="556" w:type="pct"/>
            <w:tcBorders>
              <w:top w:val="nil"/>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Passenger survey</w:t>
            </w:r>
          </w:p>
        </w:tc>
        <w:tc>
          <w:tcPr>
            <w:tcW w:w="556" w:type="pct"/>
            <w:tcBorders>
              <w:top w:val="nil"/>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arriving passengers per inbound Immigration desk (peak hour)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A1806">
              <w:t>94.11</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Waiting time in inbound baggage inspection area</w:t>
            </w:r>
          </w:p>
        </w:tc>
        <w:tc>
          <w:tcPr>
            <w:tcW w:w="556" w:type="pct"/>
            <w:tcBorders>
              <w:top w:val="nil"/>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Passenger survey</w:t>
            </w:r>
          </w:p>
        </w:tc>
        <w:tc>
          <w:tcPr>
            <w:tcW w:w="556" w:type="pct"/>
            <w:tcBorders>
              <w:top w:val="nil"/>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02261A">
              <w:rPr>
                <w:color w:val="auto"/>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Pr="006A2F6F" w:rsidRDefault="002820C3" w:rsidP="008146C6">
            <w:pPr>
              <w:pStyle w:val="QOStabletextleftbold"/>
              <w:rPr>
                <w:b/>
              </w:rPr>
            </w:pPr>
          </w:p>
        </w:tc>
        <w:tc>
          <w:tcPr>
            <w:tcW w:w="2374"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arriving passengers per baggage inspection desk (peak hour)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44.6</w:t>
            </w:r>
          </w:p>
        </w:tc>
        <w:tc>
          <w:tcPr>
            <w:tcW w:w="532" w:type="pct"/>
            <w:tcBorders>
              <w:top w:val="nil"/>
              <w:left w:val="nil"/>
              <w:bottom w:val="single" w:sz="4" w:space="0" w:color="auto"/>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single" w:sz="4" w:space="0" w:color="auto"/>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left w:val="nil"/>
              <w:bottom w:val="nil"/>
              <w:right w:val="nil"/>
            </w:tcBorders>
          </w:tcPr>
          <w:p w:rsidR="002820C3" w:rsidRPr="006A2F6F" w:rsidRDefault="002820C3" w:rsidP="008146C6">
            <w:pPr>
              <w:pStyle w:val="QOStabletextleftbold"/>
              <w:rPr>
                <w:b/>
              </w:rPr>
            </w:pPr>
            <w:r w:rsidRPr="006A2F6F">
              <w:rPr>
                <w:b/>
              </w:rPr>
              <w:t>Information</w:t>
            </w:r>
          </w:p>
        </w:tc>
        <w:tc>
          <w:tcPr>
            <w:tcW w:w="2374" w:type="pct"/>
            <w:tcBorders>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Flight information display screens</w:t>
            </w:r>
          </w:p>
        </w:tc>
        <w:tc>
          <w:tcPr>
            <w:tcW w:w="556" w:type="pct"/>
            <w:tcBorders>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Passenger survey</w:t>
            </w:r>
          </w:p>
        </w:tc>
        <w:tc>
          <w:tcPr>
            <w:tcW w:w="556" w:type="pct"/>
            <w:tcBorders>
              <w:left w:val="nil"/>
              <w:bottom w:val="nil"/>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32" w:type="pct"/>
            <w:tcBorders>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02261A">
              <w:rPr>
                <w:color w:val="auto"/>
                <w:lang w:eastAsia="en-AU"/>
              </w:rPr>
              <w:t>*</w:t>
            </w:r>
          </w:p>
        </w:tc>
        <w:tc>
          <w:tcPr>
            <w:tcW w:w="532" w:type="pct"/>
            <w:tcBorders>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02261A">
              <w:rPr>
                <w:color w:val="auto"/>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Default="002820C3" w:rsidP="008146C6">
            <w:pPr>
              <w:pStyle w:val="QOStabletextleftbold"/>
            </w:pPr>
          </w:p>
        </w:tc>
        <w:tc>
          <w:tcPr>
            <w:tcW w:w="2374"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passengers per flight information display screen (peak hour)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nil"/>
              <w:right w:val="nil"/>
            </w:tcBorders>
          </w:tcPr>
          <w:p w:rsidR="002820C3" w:rsidRPr="00385F94"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385F94">
              <w:t>5.4</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Default="002820C3" w:rsidP="008146C6">
            <w:pPr>
              <w:pStyle w:val="QOStabletextleftbold"/>
            </w:pPr>
          </w:p>
        </w:tc>
        <w:tc>
          <w:tcPr>
            <w:tcW w:w="2374"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passengers per information point (peak hour)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nil"/>
              <w:right w:val="nil"/>
            </w:tcBorders>
          </w:tcPr>
          <w:p w:rsidR="002820C3" w:rsidRPr="00385F94"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385F94">
              <w:t>542</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Default="002820C3" w:rsidP="008146C6">
            <w:pPr>
              <w:pStyle w:val="QOStabletextleftbold"/>
            </w:pPr>
          </w:p>
        </w:tc>
        <w:tc>
          <w:tcPr>
            <w:tcW w:w="2374" w:type="pct"/>
            <w:tcBorders>
              <w:top w:val="nil"/>
              <w:left w:val="nil"/>
              <w:bottom w:val="single" w:sz="4" w:space="0" w:color="auto"/>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Signage and wayfinding</w:t>
            </w:r>
          </w:p>
        </w:tc>
        <w:tc>
          <w:tcPr>
            <w:tcW w:w="556" w:type="pct"/>
            <w:tcBorders>
              <w:top w:val="nil"/>
              <w:left w:val="nil"/>
              <w:bottom w:val="single" w:sz="4" w:space="0" w:color="auto"/>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Passenger survey</w:t>
            </w:r>
          </w:p>
        </w:tc>
        <w:tc>
          <w:tcPr>
            <w:tcW w:w="556" w:type="pct"/>
            <w:tcBorders>
              <w:top w:val="nil"/>
              <w:left w:val="nil"/>
              <w:bottom w:val="single" w:sz="4" w:space="0" w:color="auto"/>
              <w:right w:val="nil"/>
            </w:tcBorders>
          </w:tcPr>
          <w:p w:rsidR="002820C3" w:rsidRPr="004B332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32" w:type="pct"/>
            <w:tcBorders>
              <w:top w:val="nil"/>
              <w:left w:val="nil"/>
              <w:bottom w:val="single" w:sz="4" w:space="0" w:color="auto"/>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02261A">
              <w:rPr>
                <w:color w:val="auto"/>
                <w:lang w:eastAsia="en-AU"/>
              </w:rPr>
              <w:t>*</w:t>
            </w:r>
          </w:p>
        </w:tc>
        <w:tc>
          <w:tcPr>
            <w:tcW w:w="532" w:type="pct"/>
            <w:tcBorders>
              <w:top w:val="nil"/>
              <w:left w:val="nil"/>
              <w:bottom w:val="single" w:sz="4" w:space="0" w:color="auto"/>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02261A">
              <w:rPr>
                <w:color w:val="auto"/>
                <w:lang w:eastAsia="en-AU"/>
              </w:rPr>
              <w:t>*</w:t>
            </w:r>
          </w:p>
        </w:tc>
      </w:tr>
    </w:tbl>
    <w:p w:rsidR="002820C3" w:rsidRDefault="002820C3" w:rsidP="002820C3">
      <w:pPr>
        <w:pStyle w:val="Sourceandnotes"/>
        <w:ind w:left="1020" w:hanging="594"/>
      </w:pPr>
      <w:r>
        <w:t>Notes:</w:t>
      </w:r>
      <w:r>
        <w:tab/>
        <w:t>The rating categories are; very poor, poor, satisfactory, good, and excellent.</w:t>
      </w:r>
      <w:r>
        <w:br/>
      </w:r>
      <w:r w:rsidRPr="00C529A7">
        <w:rPr>
          <w:rFonts w:eastAsia="Times New Roman" w:cs="Times New Roman"/>
          <w:color w:val="00B050"/>
          <w:szCs w:val="24"/>
          <w:lang w:eastAsia="en-AU"/>
        </w:rPr>
        <w:t xml:space="preserve">▲ </w:t>
      </w:r>
      <w:r w:rsidRPr="00753977">
        <w:rPr>
          <w:rFonts w:eastAsia="Times New Roman" w:cs="Times New Roman"/>
          <w:color w:val="000000" w:themeColor="text1"/>
          <w:szCs w:val="24"/>
          <w:lang w:eastAsia="en-AU"/>
        </w:rPr>
        <w:t xml:space="preserve">indicates an improvement; </w:t>
      </w:r>
      <w:r w:rsidRPr="00C529A7">
        <w:rPr>
          <w:rFonts w:eastAsia="Times New Roman" w:cs="Times New Roman"/>
          <w:color w:val="FF0000"/>
          <w:szCs w:val="24"/>
          <w:lang w:eastAsia="en-AU"/>
        </w:rPr>
        <w:t>▼</w:t>
      </w:r>
      <w:r>
        <w:rPr>
          <w:rFonts w:eastAsia="Times New Roman" w:cs="Times New Roman"/>
          <w:color w:val="F79646"/>
          <w:szCs w:val="24"/>
          <w:lang w:eastAsia="en-AU"/>
        </w:rPr>
        <w:t xml:space="preserve"> </w:t>
      </w:r>
      <w:r>
        <w:rPr>
          <w:rFonts w:eastAsia="Times New Roman" w:cs="Times New Roman"/>
          <w:color w:val="000000" w:themeColor="text1"/>
          <w:szCs w:val="24"/>
          <w:lang w:eastAsia="en-AU"/>
        </w:rPr>
        <w:t xml:space="preserve">indicates a decline; </w:t>
      </w:r>
      <w:r w:rsidRPr="00F617F8">
        <w:rPr>
          <w:rFonts w:cs="Arial"/>
          <w:color w:val="4BACC6"/>
        </w:rPr>
        <w:t>▬</w:t>
      </w:r>
      <w:r>
        <w:rPr>
          <w:rFonts w:cs="Arial"/>
          <w:color w:val="4BACC6"/>
        </w:rPr>
        <w:t xml:space="preserve"> </w:t>
      </w:r>
      <w:r w:rsidRPr="00753977">
        <w:rPr>
          <w:rFonts w:cs="Arial"/>
          <w:color w:val="000000" w:themeColor="text1"/>
        </w:rPr>
        <w:t>indicates no change.</w:t>
      </w:r>
      <w:r>
        <w:rPr>
          <w:rFonts w:cs="Arial"/>
          <w:color w:val="000000" w:themeColor="text1"/>
        </w:rPr>
        <w:br/>
        <w:t>* Rating changed by a category over the period.</w:t>
      </w:r>
      <w:r>
        <w:t xml:space="preserve"> </w:t>
      </w:r>
    </w:p>
    <w:p w:rsidR="002820C3" w:rsidRDefault="002820C3" w:rsidP="002820C3">
      <w:pPr>
        <w:pStyle w:val="Sourceandnotes"/>
      </w:pPr>
    </w:p>
    <w:p w:rsidR="002820C3" w:rsidRDefault="002820C3" w:rsidP="002820C3">
      <w:pPr>
        <w:pStyle w:val="Sourceandnotes"/>
        <w:ind w:left="0"/>
      </w:pPr>
      <w:r>
        <w:t xml:space="preserve"> </w:t>
      </w:r>
    </w:p>
    <w:p w:rsidR="002820C3" w:rsidRPr="00AD74A3" w:rsidRDefault="002820C3" w:rsidP="002820C3">
      <w:pPr>
        <w:keepNext/>
        <w:spacing w:before="240" w:after="120"/>
        <w:ind w:left="1360" w:hanging="1360"/>
        <w:rPr>
          <w:b/>
          <w:bCs/>
          <w:color w:val="51626F"/>
          <w:szCs w:val="18"/>
        </w:rPr>
      </w:pPr>
      <w:r>
        <w:rPr>
          <w:b/>
          <w:bCs/>
          <w:color w:val="51626F"/>
          <w:szCs w:val="18"/>
        </w:rPr>
        <w:lastRenderedPageBreak/>
        <w:t xml:space="preserve">Table 3.3.2: </w:t>
      </w:r>
      <w:r>
        <w:rPr>
          <w:b/>
          <w:bCs/>
          <w:color w:val="51626F"/>
          <w:szCs w:val="18"/>
        </w:rPr>
        <w:tab/>
      </w:r>
      <w:r>
        <w:rPr>
          <w:b/>
          <w:bCs/>
          <w:color w:val="51626F"/>
          <w:szCs w:val="18"/>
        </w:rPr>
        <w:tab/>
        <w:t>Brisbane</w:t>
      </w:r>
      <w:r w:rsidRPr="005E6BE5">
        <w:rPr>
          <w:b/>
          <w:bCs/>
          <w:color w:val="51626F"/>
          <w:szCs w:val="18"/>
        </w:rPr>
        <w:t xml:space="preserve"> Airport—indicators of quality of passenger related services and facilities—international terminal</w:t>
      </w:r>
      <w:r>
        <w:rPr>
          <w:b/>
          <w:bCs/>
          <w:color w:val="51626F"/>
          <w:szCs w:val="18"/>
        </w:rPr>
        <w:t xml:space="preserve"> (cont.)</w:t>
      </w:r>
      <w:r>
        <w:t xml:space="preserve"> </w:t>
      </w:r>
    </w:p>
    <w:tbl>
      <w:tblPr>
        <w:tblStyle w:val="TableGrid"/>
        <w:tblW w:w="5000" w:type="pct"/>
        <w:tblLook w:val="04A0" w:firstRow="1" w:lastRow="0" w:firstColumn="1" w:lastColumn="0" w:noHBand="0" w:noVBand="1"/>
      </w:tblPr>
      <w:tblGrid>
        <w:gridCol w:w="1293"/>
        <w:gridCol w:w="6808"/>
        <w:gridCol w:w="1594"/>
        <w:gridCol w:w="1594"/>
        <w:gridCol w:w="1526"/>
        <w:gridCol w:w="1523"/>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Borders>
              <w:left w:val="single" w:sz="4" w:space="0" w:color="BFBFBF" w:themeColor="background1" w:themeShade="BF"/>
              <w:bottom w:val="single" w:sz="4" w:space="0" w:color="auto"/>
            </w:tcBorders>
            <w:shd w:val="clear" w:color="auto" w:fill="DFE0DC"/>
          </w:tcPr>
          <w:p w:rsidR="002820C3" w:rsidRPr="00F02190" w:rsidRDefault="002820C3" w:rsidP="008146C6">
            <w:pPr>
              <w:pStyle w:val="QOStabletextleftbold"/>
              <w:rPr>
                <w:b/>
              </w:rPr>
            </w:pPr>
            <w:r w:rsidRPr="00F02190">
              <w:rPr>
                <w:b/>
              </w:rPr>
              <w:t>Category</w:t>
            </w:r>
          </w:p>
        </w:tc>
        <w:tc>
          <w:tcPr>
            <w:tcW w:w="2374" w:type="pct"/>
            <w:tcBorders>
              <w:bottom w:val="single" w:sz="4" w:space="0" w:color="auto"/>
            </w:tcBorders>
            <w:shd w:val="clear" w:color="auto" w:fill="DFE0DC"/>
          </w:tcPr>
          <w:p w:rsidR="002820C3" w:rsidRPr="00F02190"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F02190">
              <w:rPr>
                <w:b/>
              </w:rPr>
              <w:t>Indicator</w:t>
            </w:r>
          </w:p>
        </w:tc>
        <w:tc>
          <w:tcPr>
            <w:tcW w:w="556" w:type="pct"/>
            <w:tcBorders>
              <w:bottom w:val="single" w:sz="4" w:space="0" w:color="auto"/>
            </w:tcBorders>
            <w:shd w:val="clear" w:color="auto" w:fill="DFE0DC"/>
          </w:tcPr>
          <w:p w:rsidR="002820C3" w:rsidRPr="00F02190"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F02190">
              <w:rPr>
                <w:b/>
              </w:rPr>
              <w:t>Data source</w:t>
            </w:r>
          </w:p>
        </w:tc>
        <w:tc>
          <w:tcPr>
            <w:tcW w:w="556" w:type="pct"/>
            <w:tcBorders>
              <w:bottom w:val="single" w:sz="4" w:space="0" w:color="auto"/>
            </w:tcBorders>
            <w:shd w:val="clear" w:color="auto" w:fill="DFE0DC"/>
          </w:tcPr>
          <w:p w:rsidR="002820C3" w:rsidRPr="00F02190"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F02190">
              <w:rPr>
                <w:b/>
              </w:rPr>
              <w:t>Indicator result 2015-16</w:t>
            </w:r>
          </w:p>
        </w:tc>
        <w:tc>
          <w:tcPr>
            <w:tcW w:w="532" w:type="pct"/>
            <w:tcBorders>
              <w:bottom w:val="single" w:sz="4" w:space="0" w:color="auto"/>
            </w:tcBorders>
            <w:shd w:val="clear" w:color="auto" w:fill="DFE0DC"/>
          </w:tcPr>
          <w:p w:rsidR="002820C3" w:rsidRPr="00F02190"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F02190">
              <w:rPr>
                <w:b/>
              </w:rPr>
              <w:t>1-year change</w:t>
            </w:r>
          </w:p>
        </w:tc>
        <w:tc>
          <w:tcPr>
            <w:tcW w:w="532" w:type="pct"/>
            <w:tcBorders>
              <w:bottom w:val="single" w:sz="4" w:space="0" w:color="auto"/>
              <w:right w:val="single" w:sz="4" w:space="0" w:color="BFBFBF" w:themeColor="background1" w:themeShade="BF"/>
            </w:tcBorders>
            <w:shd w:val="clear" w:color="auto" w:fill="DFE0DC"/>
          </w:tcPr>
          <w:p w:rsidR="002820C3" w:rsidRPr="001D6537"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1D6537">
              <w:rPr>
                <w:b/>
              </w:rPr>
              <w:t>Change since 2011-12</w:t>
            </w:r>
          </w:p>
        </w:tc>
      </w:tr>
      <w:tr w:rsidR="002820C3" w:rsidTr="002820C3">
        <w:trPr>
          <w:trHeight w:val="276"/>
        </w:trPr>
        <w:tc>
          <w:tcPr>
            <w:cnfStyle w:val="001000000000" w:firstRow="0" w:lastRow="0" w:firstColumn="1" w:lastColumn="0" w:oddVBand="0" w:evenVBand="0" w:oddHBand="0" w:evenHBand="0" w:firstRowFirstColumn="0" w:firstRowLastColumn="0" w:lastRowFirstColumn="0" w:lastRowLastColumn="0"/>
            <w:tcW w:w="451" w:type="pct"/>
            <w:tcBorders>
              <w:left w:val="nil"/>
              <w:bottom w:val="nil"/>
              <w:right w:val="nil"/>
            </w:tcBorders>
          </w:tcPr>
          <w:p w:rsidR="002820C3" w:rsidRPr="006A2F6F" w:rsidRDefault="002820C3" w:rsidP="008146C6">
            <w:pPr>
              <w:pStyle w:val="QOStabletextleftbold"/>
              <w:rPr>
                <w:b/>
              </w:rPr>
            </w:pPr>
            <w:r w:rsidRPr="006A2F6F">
              <w:rPr>
                <w:b/>
              </w:rPr>
              <w:t>Baggage</w:t>
            </w:r>
          </w:p>
        </w:tc>
        <w:tc>
          <w:tcPr>
            <w:tcW w:w="2374" w:type="pct"/>
            <w:tcBorders>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Baggage processing facilities availability</w:t>
            </w:r>
          </w:p>
        </w:tc>
        <w:tc>
          <w:tcPr>
            <w:tcW w:w="556" w:type="pct"/>
            <w:tcBorders>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Airline survey</w:t>
            </w:r>
          </w:p>
        </w:tc>
        <w:tc>
          <w:tcPr>
            <w:tcW w:w="556" w:type="pct"/>
            <w:tcBorders>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Satisfactory</w:t>
            </w:r>
          </w:p>
        </w:tc>
        <w:tc>
          <w:tcPr>
            <w:tcW w:w="532" w:type="pct"/>
            <w:tcBorders>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ED6937">
              <w:rPr>
                <w:color w:val="auto"/>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Baggage processing facilities standard</w:t>
            </w:r>
          </w:p>
        </w:tc>
        <w:tc>
          <w:tcPr>
            <w:tcW w:w="556"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Airline survey</w:t>
            </w:r>
          </w:p>
        </w:tc>
        <w:tc>
          <w:tcPr>
            <w:tcW w:w="556"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Satisfactory</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ED6937">
              <w:rPr>
                <w:color w:val="auto"/>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ED6937">
              <w:rPr>
                <w:color w:val="auto"/>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Average throughput of outbound baggage system (per hour)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425 items</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Circulation space for inbound baggage reclaim</w:t>
            </w:r>
          </w:p>
        </w:tc>
        <w:tc>
          <w:tcPr>
            <w:tcW w:w="556"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Passenger survey</w:t>
            </w:r>
          </w:p>
        </w:tc>
        <w:tc>
          <w:tcPr>
            <w:tcW w:w="556"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02261A">
              <w:rPr>
                <w:color w:val="auto"/>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Information display for inbound baggage reclaim</w:t>
            </w:r>
          </w:p>
        </w:tc>
        <w:tc>
          <w:tcPr>
            <w:tcW w:w="556"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Passenger survey</w:t>
            </w:r>
          </w:p>
        </w:tc>
        <w:tc>
          <w:tcPr>
            <w:tcW w:w="556"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02261A">
              <w:rPr>
                <w:color w:val="auto"/>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02261A">
              <w:rPr>
                <w:color w:val="auto"/>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arriving passengers per m</w:t>
            </w:r>
            <w:r w:rsidRPr="00E33041">
              <w:rPr>
                <w:vertAlign w:val="superscript"/>
              </w:rPr>
              <w:t xml:space="preserve">2 </w:t>
            </w:r>
            <w:r w:rsidRPr="00E33041">
              <w:t>of inbound baggage reclaim area (peak hour)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0.4 passengers</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N/A</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Findability of baggage trolleys</w:t>
            </w:r>
          </w:p>
        </w:tc>
        <w:tc>
          <w:tcPr>
            <w:tcW w:w="556"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Passenger survey</w:t>
            </w:r>
          </w:p>
        </w:tc>
        <w:tc>
          <w:tcPr>
            <w:tcW w:w="556"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Pr="006A2F6F" w:rsidRDefault="002820C3" w:rsidP="008146C6">
            <w:pPr>
              <w:pStyle w:val="QOStabletextleftbold"/>
              <w:rPr>
                <w:b/>
              </w:rPr>
            </w:pPr>
          </w:p>
        </w:tc>
        <w:tc>
          <w:tcPr>
            <w:tcW w:w="2374"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passengers per baggage trolley (peak hour)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93271">
              <w:t>1.4 passengers</w:t>
            </w:r>
          </w:p>
        </w:tc>
        <w:tc>
          <w:tcPr>
            <w:tcW w:w="532" w:type="pct"/>
            <w:tcBorders>
              <w:top w:val="nil"/>
              <w:left w:val="nil"/>
              <w:bottom w:val="single" w:sz="4" w:space="0" w:color="auto"/>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single" w:sz="4" w:space="0" w:color="auto"/>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tcPr>
          <w:p w:rsidR="002820C3" w:rsidRPr="006A2F6F" w:rsidRDefault="002820C3" w:rsidP="008146C6">
            <w:pPr>
              <w:pStyle w:val="QOStabletextleftbold"/>
              <w:rPr>
                <w:b/>
              </w:rPr>
            </w:pPr>
            <w:r w:rsidRPr="006A2F6F">
              <w:rPr>
                <w:b/>
              </w:rPr>
              <w:t>Gate lounges</w:t>
            </w:r>
          </w:p>
        </w:tc>
        <w:tc>
          <w:tcPr>
            <w:tcW w:w="2374" w:type="pct"/>
            <w:tcBorders>
              <w:top w:val="single" w:sz="4" w:space="0" w:color="auto"/>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Seating in lounge area (quality and availability)</w:t>
            </w:r>
          </w:p>
        </w:tc>
        <w:tc>
          <w:tcPr>
            <w:tcW w:w="556" w:type="pct"/>
            <w:tcBorders>
              <w:top w:val="single" w:sz="4" w:space="0" w:color="auto"/>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Passenger survey</w:t>
            </w:r>
          </w:p>
        </w:tc>
        <w:tc>
          <w:tcPr>
            <w:tcW w:w="556" w:type="pct"/>
            <w:tcBorders>
              <w:top w:val="single" w:sz="4" w:space="0" w:color="auto"/>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32" w:type="pct"/>
            <w:tcBorders>
              <w:top w:val="single" w:sz="4" w:space="0" w:color="auto"/>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02261A">
              <w:rPr>
                <w:color w:val="auto"/>
                <w:lang w:eastAsia="en-AU"/>
              </w:rPr>
              <w:t>*</w:t>
            </w:r>
          </w:p>
        </w:tc>
        <w:tc>
          <w:tcPr>
            <w:tcW w:w="532" w:type="pct"/>
            <w:tcBorders>
              <w:top w:val="single" w:sz="4" w:space="0" w:color="auto"/>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02261A">
              <w:rPr>
                <w:color w:val="auto"/>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departing passengers per seat in gate lounges (peak hour)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0.5 passengers</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F617F8">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Crowding in lounge area</w:t>
            </w:r>
          </w:p>
        </w:tc>
        <w:tc>
          <w:tcPr>
            <w:tcW w:w="556"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Passenger survey</w:t>
            </w:r>
          </w:p>
        </w:tc>
        <w:tc>
          <w:tcPr>
            <w:tcW w:w="556"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Pr="006A2F6F" w:rsidRDefault="002820C3" w:rsidP="008146C6">
            <w:pPr>
              <w:pStyle w:val="QOStabletextleftbold"/>
              <w:rPr>
                <w:b/>
              </w:rPr>
            </w:pPr>
          </w:p>
        </w:tc>
        <w:tc>
          <w:tcPr>
            <w:tcW w:w="2374"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departing passengers per m</w:t>
            </w:r>
            <w:r w:rsidRPr="00E33041">
              <w:rPr>
                <w:vertAlign w:val="superscript"/>
              </w:rPr>
              <w:t xml:space="preserve">2 </w:t>
            </w:r>
            <w:r w:rsidRPr="00E33041">
              <w:t>of lounge area (peak hour)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0.06 passengers</w:t>
            </w:r>
          </w:p>
        </w:tc>
        <w:tc>
          <w:tcPr>
            <w:tcW w:w="532" w:type="pct"/>
            <w:tcBorders>
              <w:top w:val="nil"/>
              <w:left w:val="nil"/>
              <w:bottom w:val="single" w:sz="4" w:space="0" w:color="auto"/>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F617F8">
              <w:t>▬</w:t>
            </w:r>
          </w:p>
        </w:tc>
        <w:tc>
          <w:tcPr>
            <w:tcW w:w="532" w:type="pct"/>
            <w:tcBorders>
              <w:top w:val="nil"/>
              <w:left w:val="nil"/>
              <w:bottom w:val="single" w:sz="4" w:space="0" w:color="auto"/>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F617F8">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tcPr>
          <w:p w:rsidR="002820C3" w:rsidRPr="006A2F6F" w:rsidRDefault="002820C3" w:rsidP="008146C6">
            <w:pPr>
              <w:pStyle w:val="QOStabletextleftbold"/>
              <w:rPr>
                <w:b/>
              </w:rPr>
            </w:pPr>
            <w:r w:rsidRPr="006A2F6F">
              <w:rPr>
                <w:b/>
              </w:rPr>
              <w:t>Amenities</w:t>
            </w:r>
          </w:p>
        </w:tc>
        <w:tc>
          <w:tcPr>
            <w:tcW w:w="2374" w:type="pct"/>
            <w:tcBorders>
              <w:top w:val="single" w:sz="4" w:space="0" w:color="auto"/>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Standard of washrooms</w:t>
            </w:r>
          </w:p>
        </w:tc>
        <w:tc>
          <w:tcPr>
            <w:tcW w:w="556" w:type="pct"/>
            <w:tcBorders>
              <w:top w:val="single" w:sz="4" w:space="0" w:color="auto"/>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Passenger survey</w:t>
            </w:r>
          </w:p>
        </w:tc>
        <w:tc>
          <w:tcPr>
            <w:tcW w:w="556" w:type="pct"/>
            <w:tcBorders>
              <w:top w:val="single" w:sz="4" w:space="0" w:color="auto"/>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32" w:type="pct"/>
            <w:tcBorders>
              <w:top w:val="single" w:sz="4" w:space="0" w:color="auto"/>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02261A">
              <w:rPr>
                <w:color w:val="auto"/>
                <w:lang w:eastAsia="en-AU"/>
              </w:rPr>
              <w:t>*</w:t>
            </w:r>
          </w:p>
        </w:tc>
        <w:tc>
          <w:tcPr>
            <w:tcW w:w="532" w:type="pct"/>
            <w:tcBorders>
              <w:top w:val="single" w:sz="4" w:space="0" w:color="auto"/>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02261A">
              <w:rPr>
                <w:color w:val="auto"/>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Pr="006A2F6F" w:rsidRDefault="002820C3" w:rsidP="008146C6">
            <w:pPr>
              <w:pStyle w:val="QOStabletextleftbold"/>
              <w:rPr>
                <w:b/>
              </w:rPr>
            </w:pPr>
          </w:p>
        </w:tc>
        <w:tc>
          <w:tcPr>
            <w:tcW w:w="2374" w:type="pct"/>
            <w:tcBorders>
              <w:top w:val="nil"/>
              <w:left w:val="nil"/>
              <w:bottom w:val="single" w:sz="4" w:space="0" w:color="auto"/>
              <w:right w:val="nil"/>
            </w:tcBorders>
          </w:tcPr>
          <w:p w:rsidR="002820C3" w:rsidRPr="00A8612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A8612C">
              <w:t>Number of departing passengers per washroom (peak hour)</w:t>
            </w:r>
          </w:p>
        </w:tc>
        <w:tc>
          <w:tcPr>
            <w:tcW w:w="556" w:type="pct"/>
            <w:tcBorders>
              <w:top w:val="nil"/>
              <w:left w:val="nil"/>
              <w:bottom w:val="single" w:sz="4" w:space="0" w:color="auto"/>
              <w:right w:val="nil"/>
            </w:tcBorders>
          </w:tcPr>
          <w:p w:rsidR="002820C3" w:rsidRPr="00A8612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A8612C">
              <w:t>Objective indicator</w:t>
            </w:r>
          </w:p>
        </w:tc>
        <w:tc>
          <w:tcPr>
            <w:tcW w:w="556" w:type="pct"/>
            <w:tcBorders>
              <w:top w:val="nil"/>
              <w:left w:val="nil"/>
              <w:bottom w:val="single" w:sz="4" w:space="0" w:color="auto"/>
              <w:right w:val="nil"/>
            </w:tcBorders>
          </w:tcPr>
          <w:p w:rsidR="002820C3" w:rsidRPr="00A8612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A8612C">
              <w:t>46.2 passengers</w:t>
            </w:r>
          </w:p>
        </w:tc>
        <w:tc>
          <w:tcPr>
            <w:tcW w:w="532" w:type="pct"/>
            <w:tcBorders>
              <w:top w:val="nil"/>
              <w:left w:val="nil"/>
              <w:bottom w:val="single" w:sz="4" w:space="0" w:color="auto"/>
              <w:right w:val="nil"/>
            </w:tcBorders>
          </w:tcPr>
          <w:p w:rsidR="002820C3" w:rsidRPr="00A8612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single" w:sz="4" w:space="0" w:color="auto"/>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N/A</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tcPr>
          <w:p w:rsidR="002820C3" w:rsidRPr="006A2F6F" w:rsidRDefault="002820C3" w:rsidP="008146C6">
            <w:pPr>
              <w:pStyle w:val="QOStabletextleftbold"/>
              <w:rPr>
                <w:b/>
              </w:rPr>
            </w:pPr>
            <w:r w:rsidRPr="006A2F6F">
              <w:rPr>
                <w:b/>
              </w:rPr>
              <w:t>Aerobridges</w:t>
            </w:r>
          </w:p>
        </w:tc>
        <w:tc>
          <w:tcPr>
            <w:tcW w:w="2374" w:type="pct"/>
            <w:tcBorders>
              <w:top w:val="single" w:sz="4" w:space="0" w:color="auto"/>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Aerobridges availability</w:t>
            </w:r>
          </w:p>
        </w:tc>
        <w:tc>
          <w:tcPr>
            <w:tcW w:w="556" w:type="pct"/>
            <w:tcBorders>
              <w:top w:val="single" w:sz="4" w:space="0" w:color="auto"/>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Airline survey</w:t>
            </w:r>
          </w:p>
        </w:tc>
        <w:tc>
          <w:tcPr>
            <w:tcW w:w="556" w:type="pct"/>
            <w:tcBorders>
              <w:top w:val="single" w:sz="4" w:space="0" w:color="auto"/>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Satisfactory</w:t>
            </w:r>
          </w:p>
        </w:tc>
        <w:tc>
          <w:tcPr>
            <w:tcW w:w="532" w:type="pct"/>
            <w:tcBorders>
              <w:top w:val="single" w:sz="4" w:space="0" w:color="auto"/>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ED6937">
              <w:rPr>
                <w:color w:val="auto"/>
                <w:lang w:eastAsia="en-AU"/>
              </w:rPr>
              <w:t>*</w:t>
            </w:r>
          </w:p>
        </w:tc>
        <w:tc>
          <w:tcPr>
            <w:tcW w:w="532" w:type="pct"/>
            <w:tcBorders>
              <w:top w:val="single" w:sz="4" w:space="0" w:color="auto"/>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szCs w:val="24"/>
                <w:lang w:eastAsia="en-AU"/>
              </w:rPr>
              <w:t>▼</w:t>
            </w:r>
            <w:r w:rsidRPr="00ED6937">
              <w:rPr>
                <w:color w:val="auto"/>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Aerobridges standard</w:t>
            </w:r>
          </w:p>
        </w:tc>
        <w:tc>
          <w:tcPr>
            <w:tcW w:w="556"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Airline survey</w:t>
            </w:r>
          </w:p>
        </w:tc>
        <w:tc>
          <w:tcPr>
            <w:tcW w:w="556" w:type="pct"/>
            <w:tcBorders>
              <w:top w:val="nil"/>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Satisfactory</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Percentage of international passengers arriving using an aerobridge</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30CED">
              <w:t>95.5%</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Pr="006A2F6F" w:rsidRDefault="002820C3" w:rsidP="008146C6">
            <w:pPr>
              <w:pStyle w:val="QOStabletextleftbold"/>
              <w:rPr>
                <w:b/>
              </w:rPr>
            </w:pPr>
          </w:p>
        </w:tc>
        <w:tc>
          <w:tcPr>
            <w:tcW w:w="2374"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Percentage of international passengers departing using an aerobridge</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96.8%</w:t>
            </w:r>
          </w:p>
        </w:tc>
        <w:tc>
          <w:tcPr>
            <w:tcW w:w="532" w:type="pct"/>
            <w:tcBorders>
              <w:top w:val="nil"/>
              <w:left w:val="nil"/>
              <w:bottom w:val="single" w:sz="4" w:space="0" w:color="auto"/>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single" w:sz="4" w:space="0" w:color="auto"/>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tcPr>
          <w:p w:rsidR="002820C3" w:rsidRPr="006A2F6F" w:rsidRDefault="002820C3" w:rsidP="008146C6">
            <w:pPr>
              <w:pStyle w:val="QOStabletextleftbold"/>
              <w:rPr>
                <w:b/>
              </w:rPr>
            </w:pPr>
            <w:r w:rsidRPr="006A2F6F">
              <w:rPr>
                <w:b/>
              </w:rPr>
              <w:t>Security</w:t>
            </w:r>
          </w:p>
        </w:tc>
        <w:tc>
          <w:tcPr>
            <w:tcW w:w="2374" w:type="pct"/>
            <w:tcBorders>
              <w:top w:val="single" w:sz="4" w:space="0" w:color="auto"/>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Quality of security search process</w:t>
            </w:r>
          </w:p>
        </w:tc>
        <w:tc>
          <w:tcPr>
            <w:tcW w:w="556" w:type="pct"/>
            <w:tcBorders>
              <w:top w:val="single" w:sz="4" w:space="0" w:color="auto"/>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17096">
              <w:t>Passenger survey</w:t>
            </w:r>
          </w:p>
        </w:tc>
        <w:tc>
          <w:tcPr>
            <w:tcW w:w="556" w:type="pct"/>
            <w:tcBorders>
              <w:top w:val="single" w:sz="4" w:space="0" w:color="auto"/>
              <w:left w:val="nil"/>
              <w:bottom w:val="nil"/>
              <w:right w:val="nil"/>
            </w:tcBorders>
          </w:tcPr>
          <w:p w:rsidR="002820C3" w:rsidRPr="00C1709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32" w:type="pct"/>
            <w:tcBorders>
              <w:top w:val="single" w:sz="4" w:space="0" w:color="auto"/>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single" w:sz="4" w:space="0" w:color="auto"/>
              <w:left w:val="nil"/>
              <w:bottom w:val="nil"/>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Default="002820C3" w:rsidP="008146C6">
            <w:pPr>
              <w:pStyle w:val="QOStabletextleftbold"/>
            </w:pPr>
          </w:p>
        </w:tc>
        <w:tc>
          <w:tcPr>
            <w:tcW w:w="2374"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departing passengers per security clearance system (peak hour)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19.2 passengers</w:t>
            </w:r>
          </w:p>
        </w:tc>
        <w:tc>
          <w:tcPr>
            <w:tcW w:w="532" w:type="pct"/>
            <w:tcBorders>
              <w:top w:val="nil"/>
              <w:left w:val="nil"/>
              <w:bottom w:val="single" w:sz="4" w:space="0" w:color="auto"/>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single" w:sz="4" w:space="0" w:color="auto"/>
              <w:right w:val="nil"/>
            </w:tcBorders>
          </w:tcPr>
          <w:p w:rsidR="002820C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bl>
    <w:p w:rsidR="002820C3" w:rsidRDefault="002820C3" w:rsidP="002820C3">
      <w:pPr>
        <w:pStyle w:val="Sourceandnotes"/>
        <w:ind w:left="1020" w:hanging="594"/>
        <w:rPr>
          <w:rFonts w:cs="Arial"/>
          <w:color w:val="000000" w:themeColor="text1"/>
        </w:rPr>
      </w:pPr>
      <w:r>
        <w:t>Notes:</w:t>
      </w:r>
      <w:r>
        <w:tab/>
        <w:t>The rating categories are; very poor, poor, satisfactory, good and excellent.</w:t>
      </w:r>
      <w:r>
        <w:br/>
      </w:r>
      <w:r w:rsidRPr="00C529A7">
        <w:rPr>
          <w:rFonts w:eastAsia="Times New Roman" w:cs="Times New Roman"/>
          <w:color w:val="00B050"/>
          <w:szCs w:val="24"/>
          <w:lang w:eastAsia="en-AU"/>
        </w:rPr>
        <w:t>▲</w:t>
      </w:r>
      <w:r>
        <w:rPr>
          <w:rFonts w:eastAsia="Times New Roman" w:cs="Times New Roman"/>
          <w:color w:val="943634"/>
          <w:szCs w:val="24"/>
          <w:lang w:eastAsia="en-AU"/>
        </w:rPr>
        <w:t xml:space="preserve"> </w:t>
      </w:r>
      <w:r w:rsidRPr="00753977">
        <w:rPr>
          <w:rFonts w:eastAsia="Times New Roman" w:cs="Times New Roman"/>
          <w:color w:val="000000" w:themeColor="text1"/>
          <w:szCs w:val="24"/>
          <w:lang w:eastAsia="en-AU"/>
        </w:rPr>
        <w:t xml:space="preserve">indicates an improvement; </w:t>
      </w:r>
      <w:r w:rsidRPr="00C529A7">
        <w:rPr>
          <w:rFonts w:eastAsia="Times New Roman" w:cs="Times New Roman"/>
          <w:color w:val="FF0000"/>
          <w:szCs w:val="24"/>
          <w:lang w:eastAsia="en-AU"/>
        </w:rPr>
        <w:t>▼</w:t>
      </w:r>
      <w:r>
        <w:rPr>
          <w:rFonts w:eastAsia="Times New Roman" w:cs="Times New Roman"/>
          <w:color w:val="F79646"/>
          <w:szCs w:val="24"/>
          <w:lang w:eastAsia="en-AU"/>
        </w:rPr>
        <w:t xml:space="preserve"> </w:t>
      </w:r>
      <w:r>
        <w:rPr>
          <w:rFonts w:eastAsia="Times New Roman" w:cs="Times New Roman"/>
          <w:color w:val="000000" w:themeColor="text1"/>
          <w:szCs w:val="24"/>
          <w:lang w:eastAsia="en-AU"/>
        </w:rPr>
        <w:t xml:space="preserve">indicates a decline; </w:t>
      </w:r>
      <w:r w:rsidRPr="00F617F8">
        <w:rPr>
          <w:rFonts w:cs="Arial"/>
          <w:color w:val="4BACC6"/>
        </w:rPr>
        <w:t>▬</w:t>
      </w:r>
      <w:r>
        <w:rPr>
          <w:rFonts w:cs="Arial"/>
          <w:color w:val="4BACC6"/>
        </w:rPr>
        <w:t xml:space="preserve"> </w:t>
      </w:r>
      <w:r>
        <w:rPr>
          <w:rFonts w:cs="Arial"/>
          <w:color w:val="000000" w:themeColor="text1"/>
        </w:rPr>
        <w:t xml:space="preserve">indicates no change  </w:t>
      </w:r>
    </w:p>
    <w:p w:rsidR="002820C3" w:rsidRDefault="002820C3" w:rsidP="000273E7">
      <w:pPr>
        <w:pStyle w:val="Sourceandnotes"/>
        <w:ind w:left="1020" w:firstLine="0"/>
        <w:rPr>
          <w:rFonts w:cs="Arial"/>
          <w:color w:val="000000" w:themeColor="text1"/>
        </w:rPr>
      </w:pPr>
      <w:r>
        <w:rPr>
          <w:rFonts w:cs="Arial"/>
          <w:color w:val="000000" w:themeColor="text1"/>
        </w:rPr>
        <w:t>* Rating changed by a category over the period</w:t>
      </w:r>
    </w:p>
    <w:p w:rsidR="002820C3" w:rsidRDefault="002820C3" w:rsidP="002820C3">
      <w:pPr>
        <w:pStyle w:val="Sourceandnotes"/>
      </w:pPr>
    </w:p>
    <w:p w:rsidR="002820C3" w:rsidRPr="001362DB" w:rsidRDefault="002820C3" w:rsidP="002820C3">
      <w:pPr>
        <w:keepNext/>
        <w:spacing w:before="240" w:after="120"/>
        <w:ind w:left="1360" w:hanging="1360"/>
        <w:rPr>
          <w:b/>
          <w:bCs/>
          <w:color w:val="51626F"/>
          <w:szCs w:val="18"/>
        </w:rPr>
      </w:pPr>
      <w:r>
        <w:rPr>
          <w:b/>
          <w:bCs/>
          <w:color w:val="51626F"/>
          <w:szCs w:val="18"/>
        </w:rPr>
        <w:lastRenderedPageBreak/>
        <w:t xml:space="preserve">Table 3.3.3: </w:t>
      </w:r>
      <w:r>
        <w:rPr>
          <w:b/>
          <w:bCs/>
          <w:color w:val="51626F"/>
          <w:szCs w:val="18"/>
        </w:rPr>
        <w:tab/>
      </w:r>
      <w:r>
        <w:rPr>
          <w:b/>
          <w:bCs/>
          <w:color w:val="51626F"/>
          <w:szCs w:val="18"/>
        </w:rPr>
        <w:tab/>
        <w:t>Brisbane</w:t>
      </w:r>
      <w:r w:rsidRPr="005E6BE5">
        <w:rPr>
          <w:b/>
          <w:bCs/>
          <w:color w:val="51626F"/>
          <w:szCs w:val="18"/>
        </w:rPr>
        <w:t xml:space="preserve"> Airport—indicators of quality of passenger rel</w:t>
      </w:r>
      <w:r>
        <w:rPr>
          <w:b/>
          <w:bCs/>
          <w:color w:val="51626F"/>
          <w:szCs w:val="18"/>
        </w:rPr>
        <w:t>ated services and facilities—domestic</w:t>
      </w:r>
      <w:r w:rsidRPr="005E6BE5">
        <w:rPr>
          <w:b/>
          <w:bCs/>
          <w:color w:val="51626F"/>
          <w:szCs w:val="18"/>
        </w:rPr>
        <w:t xml:space="preserve"> terminal</w:t>
      </w:r>
      <w:r>
        <w:t xml:space="preserve"> </w:t>
      </w:r>
    </w:p>
    <w:tbl>
      <w:tblPr>
        <w:tblStyle w:val="TableGrid"/>
        <w:tblW w:w="5000" w:type="pct"/>
        <w:tblLook w:val="04A0" w:firstRow="1" w:lastRow="0" w:firstColumn="1" w:lastColumn="0" w:noHBand="0" w:noVBand="1"/>
      </w:tblPr>
      <w:tblGrid>
        <w:gridCol w:w="1293"/>
        <w:gridCol w:w="6808"/>
        <w:gridCol w:w="1594"/>
        <w:gridCol w:w="1594"/>
        <w:gridCol w:w="1526"/>
        <w:gridCol w:w="1523"/>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Borders>
              <w:left w:val="single" w:sz="4" w:space="0" w:color="BFBFBF" w:themeColor="background1" w:themeShade="BF"/>
              <w:bottom w:val="single" w:sz="4" w:space="0" w:color="auto"/>
            </w:tcBorders>
            <w:shd w:val="clear" w:color="auto" w:fill="DFE0DC"/>
          </w:tcPr>
          <w:p w:rsidR="002820C3" w:rsidRPr="005C69F5" w:rsidRDefault="002820C3" w:rsidP="008146C6">
            <w:pPr>
              <w:pStyle w:val="QOStabletextleftbold"/>
              <w:rPr>
                <w:b/>
              </w:rPr>
            </w:pPr>
            <w:r w:rsidRPr="005C69F5">
              <w:rPr>
                <w:b/>
              </w:rPr>
              <w:t>Category</w:t>
            </w:r>
          </w:p>
        </w:tc>
        <w:tc>
          <w:tcPr>
            <w:tcW w:w="2374" w:type="pct"/>
            <w:tcBorders>
              <w:bottom w:val="single" w:sz="4" w:space="0" w:color="auto"/>
            </w:tcBorders>
            <w:shd w:val="clear" w:color="auto" w:fill="DFE0DC"/>
          </w:tcPr>
          <w:p w:rsidR="002820C3" w:rsidRPr="005C69F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5C69F5">
              <w:rPr>
                <w:b/>
              </w:rPr>
              <w:t>Indicator</w:t>
            </w:r>
          </w:p>
        </w:tc>
        <w:tc>
          <w:tcPr>
            <w:tcW w:w="556" w:type="pct"/>
            <w:tcBorders>
              <w:bottom w:val="single" w:sz="4" w:space="0" w:color="auto"/>
            </w:tcBorders>
            <w:shd w:val="clear" w:color="auto" w:fill="DFE0DC"/>
          </w:tcPr>
          <w:p w:rsidR="002820C3" w:rsidRPr="005C69F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5C69F5">
              <w:rPr>
                <w:b/>
              </w:rPr>
              <w:t>Data source</w:t>
            </w:r>
          </w:p>
        </w:tc>
        <w:tc>
          <w:tcPr>
            <w:tcW w:w="556" w:type="pct"/>
            <w:tcBorders>
              <w:bottom w:val="single" w:sz="4" w:space="0" w:color="auto"/>
            </w:tcBorders>
            <w:shd w:val="clear" w:color="auto" w:fill="DFE0DC"/>
          </w:tcPr>
          <w:p w:rsidR="002820C3" w:rsidRPr="005C69F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5C69F5">
              <w:rPr>
                <w:b/>
              </w:rPr>
              <w:t>Indicator result 2015-16</w:t>
            </w:r>
          </w:p>
        </w:tc>
        <w:tc>
          <w:tcPr>
            <w:tcW w:w="532" w:type="pct"/>
            <w:tcBorders>
              <w:bottom w:val="single" w:sz="4" w:space="0" w:color="auto"/>
            </w:tcBorders>
            <w:shd w:val="clear" w:color="auto" w:fill="DFE0DC"/>
          </w:tcPr>
          <w:p w:rsidR="002820C3" w:rsidRPr="005C69F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5C69F5">
              <w:rPr>
                <w:b/>
              </w:rPr>
              <w:t>1-year change</w:t>
            </w:r>
          </w:p>
        </w:tc>
        <w:tc>
          <w:tcPr>
            <w:tcW w:w="532" w:type="pct"/>
            <w:tcBorders>
              <w:bottom w:val="single" w:sz="4" w:space="0" w:color="auto"/>
              <w:right w:val="single" w:sz="4" w:space="0" w:color="BFBFBF" w:themeColor="background1" w:themeShade="BF"/>
            </w:tcBorders>
            <w:shd w:val="clear" w:color="auto" w:fill="DFE0DC"/>
          </w:tcPr>
          <w:p w:rsidR="002820C3" w:rsidRPr="005C69F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5C69F5">
              <w:rPr>
                <w:b/>
              </w:rPr>
              <w:t>Change since 2011-12</w:t>
            </w:r>
          </w:p>
        </w:tc>
      </w:tr>
      <w:tr w:rsidR="002820C3" w:rsidTr="002820C3">
        <w:trPr>
          <w:trHeight w:val="272"/>
        </w:trPr>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r w:rsidRPr="006A2F6F">
              <w:rPr>
                <w:b/>
              </w:rPr>
              <w:t>Check-in</w:t>
            </w:r>
          </w:p>
        </w:tc>
        <w:tc>
          <w:tcPr>
            <w:tcW w:w="2374"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Check</w:t>
            </w:r>
            <w:r w:rsidRPr="00823FA0">
              <w:noBreakHyphen/>
              <w:t>in availability</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Airline survey</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Satisfactory</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C529A7">
              <w:rPr>
                <w:lang w:eastAsia="en-AU"/>
              </w:rPr>
              <w:t>▲</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color w:val="943634"/>
                <w:lang w:eastAsia="en-AU"/>
              </w:rPr>
            </w:pPr>
            <w:r w:rsidRPr="00C529A7">
              <w:rPr>
                <w:rFonts w:eastAsia="Times New Roman" w:cs="Times New Roman"/>
                <w:szCs w:val="24"/>
                <w:lang w:eastAsia="en-AU"/>
              </w:rPr>
              <w:t>▼</w:t>
            </w:r>
            <w:r w:rsidRPr="00ED6937">
              <w:rPr>
                <w:color w:val="auto"/>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Check</w:t>
            </w:r>
            <w:r w:rsidRPr="00823FA0">
              <w:noBreakHyphen/>
              <w:t>in standard</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Airline survey</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Satisfactory</w:t>
            </w:r>
          </w:p>
        </w:tc>
        <w:tc>
          <w:tcPr>
            <w:tcW w:w="532" w:type="pct"/>
            <w:tcBorders>
              <w:top w:val="nil"/>
              <w:left w:val="nil"/>
              <w:bottom w:val="nil"/>
              <w:right w:val="nil"/>
            </w:tcBorders>
          </w:tcPr>
          <w:p w:rsidR="002820C3" w:rsidRPr="002A6624"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rFonts w:eastAsia="Times New Roman" w:cs="Times New Roman"/>
                <w:color w:val="943634"/>
                <w:szCs w:val="24"/>
                <w:lang w:eastAsia="en-AU"/>
              </w:rPr>
            </w:pPr>
            <w:r w:rsidRPr="00F617F8">
              <w:t>▬</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color w:val="943634"/>
                <w:lang w:eastAsia="en-AU"/>
              </w:rPr>
            </w:pPr>
            <w:r w:rsidRPr="00F617F8">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Check-in waiting time</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F617F8">
              <w:t>▬</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Pr="006A2F6F" w:rsidRDefault="002820C3" w:rsidP="008146C6">
            <w:pPr>
              <w:pStyle w:val="QOStabletextleftbold"/>
              <w:rPr>
                <w:b/>
              </w:rPr>
            </w:pPr>
          </w:p>
        </w:tc>
        <w:tc>
          <w:tcPr>
            <w:tcW w:w="2374"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departing passengers per check-in desk, kiosk and bag drop facility (peak hour)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19.3 passengers</w:t>
            </w:r>
          </w:p>
        </w:tc>
        <w:tc>
          <w:tcPr>
            <w:tcW w:w="532" w:type="pct"/>
            <w:tcBorders>
              <w:top w:val="nil"/>
              <w:left w:val="nil"/>
              <w:bottom w:val="single" w:sz="4" w:space="0" w:color="auto"/>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single" w:sz="4" w:space="0" w:color="auto"/>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left w:val="nil"/>
              <w:bottom w:val="nil"/>
              <w:right w:val="nil"/>
            </w:tcBorders>
          </w:tcPr>
          <w:p w:rsidR="002820C3" w:rsidRPr="006A2F6F" w:rsidRDefault="002820C3" w:rsidP="008146C6">
            <w:pPr>
              <w:pStyle w:val="QOStabletextleftbold"/>
              <w:rPr>
                <w:b/>
              </w:rPr>
            </w:pPr>
            <w:r w:rsidRPr="006A2F6F">
              <w:rPr>
                <w:b/>
              </w:rPr>
              <w:t>Baggage</w:t>
            </w:r>
          </w:p>
        </w:tc>
        <w:tc>
          <w:tcPr>
            <w:tcW w:w="2374" w:type="pct"/>
            <w:tcBorders>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Baggage processing facilities availability</w:t>
            </w:r>
          </w:p>
        </w:tc>
        <w:tc>
          <w:tcPr>
            <w:tcW w:w="556" w:type="pct"/>
            <w:tcBorders>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Airline survey</w:t>
            </w:r>
          </w:p>
        </w:tc>
        <w:tc>
          <w:tcPr>
            <w:tcW w:w="556" w:type="pct"/>
            <w:tcBorders>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Poor</w:t>
            </w:r>
          </w:p>
        </w:tc>
        <w:tc>
          <w:tcPr>
            <w:tcW w:w="532" w:type="pct"/>
            <w:tcBorders>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color w:val="943634"/>
                <w:lang w:eastAsia="en-AU"/>
              </w:rPr>
            </w:pPr>
            <w:r w:rsidRPr="00C529A7">
              <w:rPr>
                <w:rFonts w:eastAsia="Times New Roman" w:cs="Times New Roman"/>
                <w:szCs w:val="24"/>
                <w:lang w:eastAsia="en-AU"/>
              </w:rPr>
              <w:t>▼</w:t>
            </w:r>
            <w:r w:rsidRPr="00ED6937">
              <w:rPr>
                <w:color w:val="auto"/>
                <w:lang w:eastAsia="en-AU"/>
              </w:rPr>
              <w:t>*</w:t>
            </w:r>
          </w:p>
        </w:tc>
        <w:tc>
          <w:tcPr>
            <w:tcW w:w="532" w:type="pct"/>
            <w:tcBorders>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C529A7">
              <w:rPr>
                <w:color w:val="FF0000"/>
                <w:lang w:eastAsia="en-AU"/>
              </w:rPr>
              <w:t>▼</w:t>
            </w:r>
            <w:r w:rsidRPr="00ED6937">
              <w:rPr>
                <w:lang w:eastAsia="en-AU"/>
              </w:rPr>
              <w:t>*</w:t>
            </w:r>
            <w:r>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Baggage processing facilities standard</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Airline survey</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Satisfactory</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color w:val="943634"/>
                <w:lang w:eastAsia="en-AU"/>
              </w:rPr>
            </w:pPr>
            <w:r w:rsidRPr="00F617F8">
              <w:t>▬</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C529A7">
              <w:rPr>
                <w:rFonts w:eastAsia="Times New Roman" w:cs="Times New Roman"/>
                <w:szCs w:val="24"/>
                <w:lang w:eastAsia="en-AU"/>
              </w:rPr>
              <w:t>▼</w:t>
            </w:r>
            <w:r w:rsidRPr="00ED6937">
              <w:rPr>
                <w:color w:val="auto"/>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Circulation space for inbound baggage reclaim</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Information display for inbound baggage reclaim</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arriving passengers per m</w:t>
            </w:r>
            <w:r w:rsidRPr="00E33041">
              <w:rPr>
                <w:vertAlign w:val="superscript"/>
              </w:rPr>
              <w:t xml:space="preserve">2 </w:t>
            </w:r>
            <w:r w:rsidRPr="00E33041">
              <w:t>of inbound baggage reclaim area (peak hour)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2.9 passengers</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N/A</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Findability of baggage trolleys</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Pr="006A2F6F" w:rsidRDefault="002820C3" w:rsidP="008146C6">
            <w:pPr>
              <w:pStyle w:val="QOStabletextleftbold"/>
              <w:rPr>
                <w:b/>
              </w:rPr>
            </w:pPr>
          </w:p>
        </w:tc>
        <w:tc>
          <w:tcPr>
            <w:tcW w:w="2374"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passengers per baggage trolley (peak hour)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4.0 passengers</w:t>
            </w:r>
          </w:p>
        </w:tc>
        <w:tc>
          <w:tcPr>
            <w:tcW w:w="532" w:type="pct"/>
            <w:tcBorders>
              <w:top w:val="nil"/>
              <w:left w:val="nil"/>
              <w:bottom w:val="single" w:sz="4" w:space="0" w:color="auto"/>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single" w:sz="4" w:space="0" w:color="auto"/>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tcPr>
          <w:p w:rsidR="002820C3" w:rsidRPr="006A2F6F" w:rsidRDefault="002820C3" w:rsidP="008146C6">
            <w:pPr>
              <w:pStyle w:val="QOStabletextleftbold"/>
              <w:rPr>
                <w:b/>
              </w:rPr>
            </w:pPr>
            <w:r w:rsidRPr="006A2F6F">
              <w:rPr>
                <w:b/>
              </w:rPr>
              <w:t>Information</w:t>
            </w:r>
          </w:p>
        </w:tc>
        <w:tc>
          <w:tcPr>
            <w:tcW w:w="2374" w:type="pct"/>
            <w:tcBorders>
              <w:top w:val="single" w:sz="4" w:space="0" w:color="auto"/>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Flight information display screens</w:t>
            </w:r>
          </w:p>
        </w:tc>
        <w:tc>
          <w:tcPr>
            <w:tcW w:w="556" w:type="pct"/>
            <w:tcBorders>
              <w:top w:val="single" w:sz="4" w:space="0" w:color="auto"/>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556" w:type="pct"/>
            <w:tcBorders>
              <w:top w:val="single" w:sz="4" w:space="0" w:color="auto"/>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32" w:type="pct"/>
            <w:tcBorders>
              <w:top w:val="single" w:sz="4" w:space="0" w:color="auto"/>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single" w:sz="4" w:space="0" w:color="auto"/>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passengers per flight information display screen (peak hour)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nil"/>
              <w:right w:val="nil"/>
            </w:tcBorders>
          </w:tcPr>
          <w:p w:rsidR="002820C3" w:rsidRPr="004165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16541">
              <w:t xml:space="preserve">7.2 passengers </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passengers per information point (peak hour)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nil"/>
              <w:right w:val="nil"/>
            </w:tcBorders>
          </w:tcPr>
          <w:p w:rsidR="002820C3" w:rsidRPr="004165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16541">
              <w:t>1295 passengers</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Pr="006A2F6F" w:rsidRDefault="002820C3" w:rsidP="008146C6">
            <w:pPr>
              <w:pStyle w:val="QOStabletextleftbold"/>
              <w:rPr>
                <w:b/>
              </w:rPr>
            </w:pPr>
          </w:p>
        </w:tc>
        <w:tc>
          <w:tcPr>
            <w:tcW w:w="2374" w:type="pct"/>
            <w:tcBorders>
              <w:top w:val="nil"/>
              <w:left w:val="nil"/>
              <w:bottom w:val="single" w:sz="4" w:space="0" w:color="auto"/>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Signage and wayfinding</w:t>
            </w:r>
          </w:p>
        </w:tc>
        <w:tc>
          <w:tcPr>
            <w:tcW w:w="556" w:type="pct"/>
            <w:tcBorders>
              <w:top w:val="nil"/>
              <w:left w:val="nil"/>
              <w:bottom w:val="single" w:sz="4" w:space="0" w:color="auto"/>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556" w:type="pct"/>
            <w:tcBorders>
              <w:top w:val="nil"/>
              <w:left w:val="nil"/>
              <w:bottom w:val="single" w:sz="4" w:space="0" w:color="auto"/>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32" w:type="pct"/>
            <w:tcBorders>
              <w:top w:val="nil"/>
              <w:left w:val="nil"/>
              <w:bottom w:val="single" w:sz="4" w:space="0" w:color="auto"/>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F617F8">
              <w:t>▬</w:t>
            </w:r>
          </w:p>
        </w:tc>
        <w:tc>
          <w:tcPr>
            <w:tcW w:w="532" w:type="pct"/>
            <w:tcBorders>
              <w:top w:val="nil"/>
              <w:left w:val="nil"/>
              <w:bottom w:val="single" w:sz="4" w:space="0" w:color="auto"/>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tcPr>
          <w:p w:rsidR="002820C3" w:rsidRPr="006A2F6F" w:rsidRDefault="002820C3" w:rsidP="008146C6">
            <w:pPr>
              <w:pStyle w:val="QOStabletextleftbold"/>
              <w:rPr>
                <w:b/>
              </w:rPr>
            </w:pPr>
            <w:r w:rsidRPr="006A2F6F">
              <w:rPr>
                <w:b/>
              </w:rPr>
              <w:t>Gate lounges</w:t>
            </w:r>
          </w:p>
        </w:tc>
        <w:tc>
          <w:tcPr>
            <w:tcW w:w="2374" w:type="pct"/>
            <w:tcBorders>
              <w:top w:val="single" w:sz="4" w:space="0" w:color="auto"/>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Seating in lounge area (quality and availability)</w:t>
            </w:r>
          </w:p>
        </w:tc>
        <w:tc>
          <w:tcPr>
            <w:tcW w:w="556" w:type="pct"/>
            <w:tcBorders>
              <w:top w:val="single" w:sz="4" w:space="0" w:color="auto"/>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556" w:type="pct"/>
            <w:tcBorders>
              <w:top w:val="single" w:sz="4" w:space="0" w:color="auto"/>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32" w:type="pct"/>
            <w:tcBorders>
              <w:top w:val="single" w:sz="4" w:space="0" w:color="auto"/>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single" w:sz="4" w:space="0" w:color="auto"/>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departing passengers per seat in gate lounges (peak hour)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0.8 passengers</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F617F8">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Crowding in lounge area</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Pr="006A2F6F" w:rsidRDefault="002820C3" w:rsidP="008146C6">
            <w:pPr>
              <w:pStyle w:val="QOStabletextleftbold"/>
              <w:rPr>
                <w:b/>
              </w:rPr>
            </w:pPr>
          </w:p>
        </w:tc>
        <w:tc>
          <w:tcPr>
            <w:tcW w:w="2374"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departing passengers per m</w:t>
            </w:r>
            <w:r w:rsidRPr="00E33041">
              <w:rPr>
                <w:vertAlign w:val="superscript"/>
              </w:rPr>
              <w:t xml:space="preserve">2 </w:t>
            </w:r>
            <w:r w:rsidRPr="00E33041">
              <w:t>of lounge area (peak hour)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0.1 passengers</w:t>
            </w:r>
          </w:p>
        </w:tc>
        <w:tc>
          <w:tcPr>
            <w:tcW w:w="532" w:type="pct"/>
            <w:tcBorders>
              <w:top w:val="nil"/>
              <w:left w:val="nil"/>
              <w:bottom w:val="single" w:sz="4" w:space="0" w:color="auto"/>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F617F8">
              <w:t>▬</w:t>
            </w:r>
          </w:p>
        </w:tc>
        <w:tc>
          <w:tcPr>
            <w:tcW w:w="532" w:type="pct"/>
            <w:tcBorders>
              <w:top w:val="nil"/>
              <w:left w:val="nil"/>
              <w:bottom w:val="single" w:sz="4" w:space="0" w:color="auto"/>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F617F8">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tcPr>
          <w:p w:rsidR="002820C3" w:rsidRPr="006A2F6F" w:rsidRDefault="002820C3" w:rsidP="008146C6">
            <w:pPr>
              <w:pStyle w:val="QOStabletextleftbold"/>
              <w:rPr>
                <w:b/>
              </w:rPr>
            </w:pPr>
            <w:r w:rsidRPr="006A2F6F">
              <w:rPr>
                <w:b/>
              </w:rPr>
              <w:t>Amenities</w:t>
            </w:r>
          </w:p>
        </w:tc>
        <w:tc>
          <w:tcPr>
            <w:tcW w:w="2374" w:type="pct"/>
            <w:tcBorders>
              <w:top w:val="single" w:sz="4" w:space="0" w:color="auto"/>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Standard of washrooms</w:t>
            </w:r>
          </w:p>
        </w:tc>
        <w:tc>
          <w:tcPr>
            <w:tcW w:w="556" w:type="pct"/>
            <w:tcBorders>
              <w:top w:val="single" w:sz="4" w:space="0" w:color="auto"/>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556" w:type="pct"/>
            <w:tcBorders>
              <w:top w:val="single" w:sz="4" w:space="0" w:color="auto"/>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32" w:type="pct"/>
            <w:tcBorders>
              <w:top w:val="single" w:sz="4" w:space="0" w:color="auto"/>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single" w:sz="4" w:space="0" w:color="auto"/>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Pr="006A2F6F" w:rsidRDefault="002820C3" w:rsidP="008146C6">
            <w:pPr>
              <w:pStyle w:val="QOStabletextleftbold"/>
              <w:rPr>
                <w:b/>
              </w:rPr>
            </w:pPr>
          </w:p>
        </w:tc>
        <w:tc>
          <w:tcPr>
            <w:tcW w:w="2374"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departing passengers per washroom (peak hour)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163 passengers</w:t>
            </w:r>
          </w:p>
        </w:tc>
        <w:tc>
          <w:tcPr>
            <w:tcW w:w="532" w:type="pct"/>
            <w:tcBorders>
              <w:top w:val="nil"/>
              <w:left w:val="nil"/>
              <w:bottom w:val="single" w:sz="4" w:space="0" w:color="auto"/>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single" w:sz="4" w:space="0" w:color="auto"/>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N/A</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tcPr>
          <w:p w:rsidR="002820C3" w:rsidRPr="006A2F6F" w:rsidRDefault="002820C3" w:rsidP="008146C6">
            <w:pPr>
              <w:pStyle w:val="QOStabletextleftbold"/>
              <w:rPr>
                <w:b/>
              </w:rPr>
            </w:pPr>
            <w:r w:rsidRPr="006A2F6F">
              <w:rPr>
                <w:b/>
              </w:rPr>
              <w:t>Aerobridges</w:t>
            </w:r>
          </w:p>
        </w:tc>
        <w:tc>
          <w:tcPr>
            <w:tcW w:w="2374" w:type="pct"/>
            <w:tcBorders>
              <w:top w:val="single" w:sz="4" w:space="0" w:color="auto"/>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Aerobridges availability</w:t>
            </w:r>
          </w:p>
        </w:tc>
        <w:tc>
          <w:tcPr>
            <w:tcW w:w="556" w:type="pct"/>
            <w:tcBorders>
              <w:top w:val="single" w:sz="4" w:space="0" w:color="auto"/>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Airline survey</w:t>
            </w:r>
          </w:p>
        </w:tc>
        <w:tc>
          <w:tcPr>
            <w:tcW w:w="556" w:type="pct"/>
            <w:tcBorders>
              <w:top w:val="single" w:sz="4" w:space="0" w:color="auto"/>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Poor</w:t>
            </w:r>
          </w:p>
        </w:tc>
        <w:tc>
          <w:tcPr>
            <w:tcW w:w="532" w:type="pct"/>
            <w:tcBorders>
              <w:top w:val="single" w:sz="4" w:space="0" w:color="auto"/>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color w:val="943634"/>
                <w:lang w:eastAsia="en-AU"/>
              </w:rPr>
            </w:pPr>
            <w:r w:rsidRPr="00C529A7">
              <w:rPr>
                <w:rFonts w:eastAsia="Times New Roman" w:cs="Times New Roman"/>
                <w:szCs w:val="24"/>
                <w:lang w:eastAsia="en-AU"/>
              </w:rPr>
              <w:t>▼</w:t>
            </w:r>
            <w:r w:rsidRPr="00ED6937">
              <w:rPr>
                <w:color w:val="auto"/>
                <w:lang w:eastAsia="en-AU"/>
              </w:rPr>
              <w:t>*</w:t>
            </w:r>
          </w:p>
        </w:tc>
        <w:tc>
          <w:tcPr>
            <w:tcW w:w="532" w:type="pct"/>
            <w:tcBorders>
              <w:top w:val="single" w:sz="4" w:space="0" w:color="auto"/>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C529A7">
              <w:rPr>
                <w:rFonts w:eastAsia="Times New Roman" w:cs="Times New Roman"/>
                <w:szCs w:val="24"/>
                <w:lang w:eastAsia="en-AU"/>
              </w:rPr>
              <w:t>▼</w:t>
            </w:r>
            <w:r w:rsidRPr="00ED6937">
              <w:rPr>
                <w:color w:val="auto"/>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Aerobridges standard</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Airline survey</w:t>
            </w:r>
          </w:p>
        </w:tc>
        <w:tc>
          <w:tcPr>
            <w:tcW w:w="556" w:type="pct"/>
            <w:tcBorders>
              <w:top w:val="nil"/>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Satisfactory</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rFonts w:eastAsia="Times New Roman" w:cs="Times New Roman"/>
                <w:color w:val="943634"/>
                <w:szCs w:val="24"/>
                <w:lang w:eastAsia="en-AU"/>
              </w:rPr>
            </w:pPr>
            <w:r w:rsidRPr="00F617F8">
              <w:t>▬</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F617F8">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6A2F6F" w:rsidRDefault="002820C3" w:rsidP="008146C6">
            <w:pPr>
              <w:pStyle w:val="QOStabletextleftbold"/>
              <w:rPr>
                <w:b/>
              </w:rPr>
            </w:pPr>
          </w:p>
        </w:tc>
        <w:tc>
          <w:tcPr>
            <w:tcW w:w="2374"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arriving domestic passengers per aerobridge (peak hour)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nil"/>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320 passengers</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Pr="006A2F6F" w:rsidRDefault="002820C3" w:rsidP="008146C6">
            <w:pPr>
              <w:pStyle w:val="QOStabletextleftbold"/>
              <w:rPr>
                <w:b/>
              </w:rPr>
            </w:pPr>
          </w:p>
        </w:tc>
        <w:tc>
          <w:tcPr>
            <w:tcW w:w="2374"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departing domestic passengers per aerobridge (peak hour)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327.5 passengers</w:t>
            </w:r>
          </w:p>
        </w:tc>
        <w:tc>
          <w:tcPr>
            <w:tcW w:w="532" w:type="pct"/>
            <w:tcBorders>
              <w:top w:val="nil"/>
              <w:left w:val="nil"/>
              <w:bottom w:val="single" w:sz="4" w:space="0" w:color="auto"/>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single" w:sz="4" w:space="0" w:color="auto"/>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tcPr>
          <w:p w:rsidR="002820C3" w:rsidRPr="006A2F6F" w:rsidRDefault="002820C3" w:rsidP="008146C6">
            <w:pPr>
              <w:pStyle w:val="QOStabletextleftbold"/>
              <w:rPr>
                <w:b/>
              </w:rPr>
            </w:pPr>
            <w:r w:rsidRPr="006A2F6F">
              <w:rPr>
                <w:b/>
              </w:rPr>
              <w:t>Security</w:t>
            </w:r>
          </w:p>
        </w:tc>
        <w:tc>
          <w:tcPr>
            <w:tcW w:w="2374" w:type="pct"/>
            <w:tcBorders>
              <w:top w:val="single" w:sz="4" w:space="0" w:color="auto"/>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Quality of security search process</w:t>
            </w:r>
          </w:p>
        </w:tc>
        <w:tc>
          <w:tcPr>
            <w:tcW w:w="556" w:type="pct"/>
            <w:tcBorders>
              <w:top w:val="single" w:sz="4" w:space="0" w:color="auto"/>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556" w:type="pct"/>
            <w:tcBorders>
              <w:top w:val="single" w:sz="4" w:space="0" w:color="auto"/>
              <w:left w:val="nil"/>
              <w:bottom w:val="nil"/>
              <w:right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32" w:type="pct"/>
            <w:tcBorders>
              <w:top w:val="single" w:sz="4" w:space="0" w:color="auto"/>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F617F8">
              <w:t>▬</w:t>
            </w:r>
          </w:p>
        </w:tc>
        <w:tc>
          <w:tcPr>
            <w:tcW w:w="532" w:type="pct"/>
            <w:tcBorders>
              <w:top w:val="single" w:sz="4" w:space="0" w:color="auto"/>
              <w:left w:val="nil"/>
              <w:bottom w:val="nil"/>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F617F8">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Default="002820C3" w:rsidP="008146C6">
            <w:pPr>
              <w:pStyle w:val="QOStabletextleftbold"/>
            </w:pPr>
          </w:p>
        </w:tc>
        <w:tc>
          <w:tcPr>
            <w:tcW w:w="2374"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Number of departing passengers per security clearance system (peak hour)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33041">
              <w:t>Objective indicator</w:t>
            </w:r>
          </w:p>
        </w:tc>
        <w:tc>
          <w:tcPr>
            <w:tcW w:w="556" w:type="pct"/>
            <w:tcBorders>
              <w:top w:val="nil"/>
              <w:left w:val="nil"/>
              <w:bottom w:val="single" w:sz="4" w:space="0" w:color="auto"/>
              <w:right w:val="nil"/>
            </w:tcBorders>
          </w:tcPr>
          <w:p w:rsidR="002820C3" w:rsidRPr="00E33041"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50.4</w:t>
            </w:r>
          </w:p>
        </w:tc>
        <w:tc>
          <w:tcPr>
            <w:tcW w:w="532" w:type="pct"/>
            <w:tcBorders>
              <w:top w:val="nil"/>
              <w:left w:val="nil"/>
              <w:bottom w:val="single" w:sz="4" w:space="0" w:color="auto"/>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32" w:type="pct"/>
            <w:tcBorders>
              <w:top w:val="nil"/>
              <w:left w:val="nil"/>
              <w:bottom w:val="single" w:sz="4" w:space="0" w:color="auto"/>
              <w:right w:val="nil"/>
            </w:tcBorders>
          </w:tcPr>
          <w:p w:rsidR="002820C3" w:rsidRPr="0071419C"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bl>
    <w:p w:rsidR="002820C3" w:rsidRDefault="002820C3" w:rsidP="002820C3">
      <w:pPr>
        <w:pStyle w:val="Sourceandnotes"/>
        <w:ind w:left="1020" w:hanging="594"/>
        <w:rPr>
          <w:rFonts w:cs="Arial"/>
          <w:color w:val="000000" w:themeColor="text1"/>
        </w:rPr>
      </w:pPr>
      <w:r>
        <w:t>Notes:</w:t>
      </w:r>
      <w:r>
        <w:tab/>
        <w:t>The rating categories are; very poor, poor, satisfactory, good and excellent.</w:t>
      </w:r>
      <w:r>
        <w:br/>
      </w:r>
      <w:r w:rsidRPr="00C529A7">
        <w:rPr>
          <w:rFonts w:eastAsia="Times New Roman" w:cs="Times New Roman"/>
          <w:color w:val="00B050"/>
          <w:szCs w:val="24"/>
          <w:lang w:eastAsia="en-AU"/>
        </w:rPr>
        <w:t>▲</w:t>
      </w:r>
      <w:r>
        <w:rPr>
          <w:rFonts w:eastAsia="Times New Roman" w:cs="Times New Roman"/>
          <w:color w:val="943634"/>
          <w:szCs w:val="24"/>
          <w:lang w:eastAsia="en-AU"/>
        </w:rPr>
        <w:t xml:space="preserve"> </w:t>
      </w:r>
      <w:r w:rsidRPr="00753977">
        <w:rPr>
          <w:rFonts w:eastAsia="Times New Roman" w:cs="Times New Roman"/>
          <w:color w:val="000000" w:themeColor="text1"/>
          <w:szCs w:val="24"/>
          <w:lang w:eastAsia="en-AU"/>
        </w:rPr>
        <w:t xml:space="preserve">indicates an improvement; </w:t>
      </w:r>
      <w:r w:rsidRPr="00C529A7">
        <w:rPr>
          <w:rFonts w:eastAsia="Times New Roman" w:cs="Times New Roman"/>
          <w:color w:val="FF0000"/>
          <w:szCs w:val="24"/>
          <w:lang w:eastAsia="en-AU"/>
        </w:rPr>
        <w:t>▼</w:t>
      </w:r>
      <w:r>
        <w:rPr>
          <w:rFonts w:eastAsia="Times New Roman" w:cs="Times New Roman"/>
          <w:color w:val="F79646"/>
          <w:szCs w:val="24"/>
          <w:lang w:eastAsia="en-AU"/>
        </w:rPr>
        <w:t xml:space="preserve"> </w:t>
      </w:r>
      <w:r>
        <w:rPr>
          <w:rFonts w:eastAsia="Times New Roman" w:cs="Times New Roman"/>
          <w:color w:val="000000" w:themeColor="text1"/>
          <w:szCs w:val="24"/>
          <w:lang w:eastAsia="en-AU"/>
        </w:rPr>
        <w:t xml:space="preserve">indicates a decline; </w:t>
      </w:r>
      <w:r w:rsidRPr="00F617F8">
        <w:rPr>
          <w:rFonts w:cs="Arial"/>
          <w:color w:val="4BACC6"/>
        </w:rPr>
        <w:t>▬</w:t>
      </w:r>
      <w:r>
        <w:rPr>
          <w:rFonts w:cs="Arial"/>
          <w:color w:val="4BACC6"/>
        </w:rPr>
        <w:t xml:space="preserve"> </w:t>
      </w:r>
      <w:r>
        <w:rPr>
          <w:rFonts w:cs="Arial"/>
          <w:color w:val="000000" w:themeColor="text1"/>
        </w:rPr>
        <w:t>indicates no change, *Rating changed by a category over  the period</w:t>
      </w:r>
    </w:p>
    <w:p w:rsidR="002820C3" w:rsidRDefault="002820C3" w:rsidP="002820C3">
      <w:pPr>
        <w:pStyle w:val="Sourceandnotes"/>
        <w:ind w:left="1020"/>
        <w:rPr>
          <w:rFonts w:cs="Arial"/>
          <w:color w:val="000000" w:themeColor="text1"/>
        </w:rPr>
        <w:sectPr w:rsidR="002820C3" w:rsidSect="002820C3">
          <w:headerReference w:type="even" r:id="rId62"/>
          <w:headerReference w:type="default" r:id="rId63"/>
          <w:pgSz w:w="16838" w:h="11906" w:orient="landscape"/>
          <w:pgMar w:top="1440" w:right="1276" w:bottom="1440" w:left="1440" w:header="708" w:footer="708" w:gutter="0"/>
          <w:cols w:space="708"/>
          <w:titlePg/>
          <w:docGrid w:linePitch="360"/>
        </w:sectPr>
      </w:pPr>
    </w:p>
    <w:p w:rsidR="002820C3" w:rsidRDefault="002820C3" w:rsidP="002820C3">
      <w:pPr>
        <w:pStyle w:val="Heading4"/>
      </w:pPr>
      <w:r w:rsidRPr="0071419C">
        <w:lastRenderedPageBreak/>
        <w:t>Domestic Terminal</w:t>
      </w:r>
    </w:p>
    <w:p w:rsidR="002820C3" w:rsidRDefault="002820C3" w:rsidP="002820C3">
      <w:r>
        <w:t xml:space="preserve">As shown in Table 3.3.3 both passengers and airlines did not rate Brisbane’s domestic terminal as favourably as Brisbane’s international terminal in 2015-16. In addition, passenger and airline ratings differed in their perspective of the quality of service ratings for the domestic terminal. </w:t>
      </w:r>
    </w:p>
    <w:p w:rsidR="002820C3" w:rsidRDefault="002820C3" w:rsidP="002820C3">
      <w:r>
        <w:t xml:space="preserve">In 2015-16 passenger ratings of the domestic terminal’s quality of service did not drastically change from the previous year, with all indicators changing marginally within their category of ‘good’ or ‘excellent’. The majority of passenger indicators were rated as ‘good’. Passengers rating of circulation space for inbound baggage reclaim and check-in waiting time continued to receive the highest rating of ‘excellent’. </w:t>
      </w:r>
    </w:p>
    <w:p w:rsidR="002820C3" w:rsidRDefault="002820C3" w:rsidP="002820C3">
      <w:r>
        <w:t xml:space="preserve">Airlines’ ratings of the domestic terminals’ availability of baggage processing facilities and aerobridges were markedly lower in 2015-16, dropping to the ‘poor’ range. Many airlines stated that aerobridges and baggage handling systems were reaching capacity during peak periods. One airline observed that there was only one baggage carousel for airlines using Common Use Self Service (CUSS) baggage facilities. Baggage room was therefore constrained and unable to cope with demand during peak periods. However another airline said that baggage services were easily accessible with limited failures. In relation to aerobridges, one airline said that gate availability was extremely constrained with no improvement on prior years despite it being an ongoing and known issue. </w:t>
      </w:r>
    </w:p>
    <w:p w:rsidR="002820C3" w:rsidRPr="0071419C" w:rsidRDefault="002820C3" w:rsidP="002820C3">
      <w:pPr>
        <w:pStyle w:val="Numbered11"/>
        <w:tabs>
          <w:tab w:val="clear" w:pos="1021"/>
          <w:tab w:val="left" w:pos="851"/>
        </w:tabs>
        <w:ind w:left="851" w:hanging="851"/>
      </w:pPr>
      <w:bookmarkStart w:id="25" w:name="_Toc475981040"/>
      <w:r w:rsidRPr="0071419C">
        <w:t xml:space="preserve">Car parking </w:t>
      </w:r>
      <w:r>
        <w:t>and landside services</w:t>
      </w:r>
      <w:bookmarkEnd w:id="25"/>
    </w:p>
    <w:p w:rsidR="002820C3" w:rsidRDefault="002820C3" w:rsidP="002820C3">
      <w:r>
        <w:t>This section describes</w:t>
      </w:r>
      <w:r w:rsidRPr="0071419C">
        <w:t xml:space="preserve"> Brisbane Airport’s car parking and landside serv</w:t>
      </w:r>
      <w:r>
        <w:t>ices and facilities. The section assesses</w:t>
      </w:r>
      <w:r w:rsidRPr="0071419C">
        <w:t xml:space="preserve"> activity (Section </w:t>
      </w:r>
      <w:r>
        <w:t>3</w:t>
      </w:r>
      <w:r w:rsidRPr="0071419C">
        <w:t xml:space="preserve">.4.1), car park pricing (Section </w:t>
      </w:r>
      <w:r>
        <w:t>3</w:t>
      </w:r>
      <w:r w:rsidRPr="0071419C">
        <w:t xml:space="preserve">.4.2), revenues and </w:t>
      </w:r>
      <w:r>
        <w:t>profits</w:t>
      </w:r>
      <w:r w:rsidRPr="0071419C">
        <w:t xml:space="preserve"> (Section </w:t>
      </w:r>
      <w:r>
        <w:t>3</w:t>
      </w:r>
      <w:r w:rsidRPr="0071419C">
        <w:t xml:space="preserve">.4.3) and quality of service outcomes (Section </w:t>
      </w:r>
      <w:r>
        <w:t>3</w:t>
      </w:r>
      <w:r w:rsidRPr="0071419C">
        <w:t>.4.4).</w:t>
      </w:r>
      <w:r>
        <w:tab/>
      </w:r>
      <w:r>
        <w:tab/>
      </w:r>
      <w:r>
        <w:tab/>
      </w:r>
    </w:p>
    <w:p w:rsidR="002820C3" w:rsidRDefault="002820C3" w:rsidP="002820C3">
      <w:pPr>
        <w:pStyle w:val="Numbered111"/>
        <w:tabs>
          <w:tab w:val="clear" w:pos="1361"/>
          <w:tab w:val="left" w:pos="851"/>
        </w:tabs>
        <w:spacing w:after="0"/>
        <w:ind w:left="851" w:hanging="851"/>
      </w:pPr>
      <w:r>
        <w:t>Car parking activity</w:t>
      </w:r>
    </w:p>
    <w:p w:rsidR="002820C3" w:rsidRDefault="002820C3" w:rsidP="002820C3">
      <w:r>
        <w:t xml:space="preserve">Table 3.4.1 outlines the number of car parking spaces available and throughput of car parking facilities at Brisbane Airport over the last ten years. </w:t>
      </w:r>
      <w:r w:rsidRPr="00122121">
        <w:t>The average daily throughput of car parking facilities is calculated by the number of vehicles using each car park divided by the number of days the car park was open.</w:t>
      </w:r>
    </w:p>
    <w:p w:rsidR="002820C3" w:rsidRDefault="002820C3" w:rsidP="002820C3">
      <w:r>
        <w:t>The opening of Airpark increased the number of long-term parking car spaces by 2,200 in 2015-16. These extra spaces increased the total number of car parking bays at the airport by 14.6 per cent to 15,825.</w:t>
      </w:r>
    </w:p>
    <w:p w:rsidR="002820C3" w:rsidRDefault="002820C3" w:rsidP="002820C3">
      <w:r>
        <w:t>A</w:t>
      </w:r>
      <w:r w:rsidRPr="00895DA5">
        <w:t>verage daily throughput decreased</w:t>
      </w:r>
      <w:r>
        <w:t xml:space="preserve"> at the domestic car park precinct during 2015-16. The fall </w:t>
      </w:r>
      <w:r w:rsidRPr="00895DA5">
        <w:t xml:space="preserve">ranged from </w:t>
      </w:r>
      <w:r>
        <w:t>5.2</w:t>
      </w:r>
      <w:r w:rsidRPr="00895DA5">
        <w:t xml:space="preserve"> per cent </w:t>
      </w:r>
      <w:r>
        <w:t xml:space="preserve">for short-term parking </w:t>
      </w:r>
      <w:r w:rsidRPr="00895DA5">
        <w:t xml:space="preserve">to </w:t>
      </w:r>
      <w:r>
        <w:t xml:space="preserve">7.0 per cent for long-term parking. </w:t>
      </w:r>
    </w:p>
    <w:p w:rsidR="002820C3" w:rsidRDefault="002820C3" w:rsidP="002820C3">
      <w:r>
        <w:t xml:space="preserve">In contrast, average daily throughput at the international car park precinct (combined short-term and long-term) increased by 3.4 per cent during the year. This growth has trended closely with the growth in international passengers (excluding transit passengers) increasing by 3.9 per cent. </w:t>
      </w:r>
    </w:p>
    <w:p w:rsidR="002820C3" w:rsidRDefault="002820C3" w:rsidP="002820C3"/>
    <w:p w:rsidR="002820C3" w:rsidRPr="00895DA5" w:rsidRDefault="002820C3" w:rsidP="002820C3">
      <w:pPr>
        <w:sectPr w:rsidR="002820C3" w:rsidRPr="00895DA5" w:rsidSect="002820C3">
          <w:type w:val="continuous"/>
          <w:pgSz w:w="11906" w:h="16838"/>
          <w:pgMar w:top="1276" w:right="1440" w:bottom="1440" w:left="1440" w:header="708" w:footer="708" w:gutter="0"/>
          <w:cols w:space="708"/>
          <w:titlePg/>
          <w:docGrid w:linePitch="360"/>
        </w:sectPr>
      </w:pPr>
    </w:p>
    <w:p w:rsidR="002820C3" w:rsidRPr="001362DB" w:rsidRDefault="002820C3" w:rsidP="002820C3">
      <w:pPr>
        <w:keepNext/>
        <w:spacing w:before="240" w:after="120"/>
        <w:rPr>
          <w:b/>
          <w:bCs/>
          <w:color w:val="51626F"/>
          <w:szCs w:val="18"/>
        </w:rPr>
      </w:pPr>
      <w:r>
        <w:rPr>
          <w:b/>
          <w:bCs/>
          <w:color w:val="51626F"/>
          <w:szCs w:val="18"/>
        </w:rPr>
        <w:lastRenderedPageBreak/>
        <w:t>Table 3</w:t>
      </w:r>
      <w:r w:rsidRPr="001362DB">
        <w:rPr>
          <w:b/>
          <w:bCs/>
          <w:color w:val="51626F"/>
          <w:szCs w:val="18"/>
        </w:rPr>
        <w:t xml:space="preserve">.4.1: </w:t>
      </w:r>
      <w:r>
        <w:rPr>
          <w:b/>
          <w:bCs/>
          <w:color w:val="51626F"/>
          <w:szCs w:val="18"/>
        </w:rPr>
        <w:tab/>
      </w:r>
      <w:r>
        <w:rPr>
          <w:b/>
          <w:bCs/>
          <w:color w:val="51626F"/>
          <w:szCs w:val="18"/>
        </w:rPr>
        <w:tab/>
        <w:t>Brisbane</w:t>
      </w:r>
      <w:r w:rsidRPr="001362DB">
        <w:rPr>
          <w:b/>
          <w:bCs/>
          <w:color w:val="51626F"/>
          <w:szCs w:val="18"/>
        </w:rPr>
        <w:t xml:space="preserve"> Airport—number of car park spaces and average daily throughput</w:t>
      </w:r>
      <w:r>
        <w:t xml:space="preserve"> </w:t>
      </w:r>
    </w:p>
    <w:tbl>
      <w:tblPr>
        <w:tblStyle w:val="TableGrid"/>
        <w:tblW w:w="5000" w:type="pct"/>
        <w:tblLook w:val="04A0" w:firstRow="1" w:lastRow="0" w:firstColumn="1" w:lastColumn="0" w:noHBand="0" w:noVBand="1"/>
      </w:tblPr>
      <w:tblGrid>
        <w:gridCol w:w="1303"/>
        <w:gridCol w:w="2464"/>
        <w:gridCol w:w="1027"/>
        <w:gridCol w:w="1027"/>
        <w:gridCol w:w="1027"/>
        <w:gridCol w:w="1027"/>
        <w:gridCol w:w="1027"/>
        <w:gridCol w:w="1027"/>
        <w:gridCol w:w="1027"/>
        <w:gridCol w:w="1027"/>
        <w:gridCol w:w="1027"/>
        <w:gridCol w:w="1022"/>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 w:type="pct"/>
            <w:tcBorders>
              <w:top w:val="single" w:sz="4" w:space="0" w:color="auto"/>
              <w:left w:val="single" w:sz="4" w:space="0" w:color="BFBFBF" w:themeColor="background1" w:themeShade="BF"/>
              <w:bottom w:val="single" w:sz="4" w:space="0" w:color="auto"/>
            </w:tcBorders>
            <w:shd w:val="clear" w:color="auto" w:fill="DFE0DC"/>
          </w:tcPr>
          <w:p w:rsidR="002820C3" w:rsidRDefault="002820C3" w:rsidP="008146C6">
            <w:pPr>
              <w:pStyle w:val="Tabletextleft"/>
            </w:pPr>
          </w:p>
        </w:tc>
        <w:tc>
          <w:tcPr>
            <w:tcW w:w="878" w:type="pct"/>
            <w:tcBorders>
              <w:top w:val="single" w:sz="4" w:space="0" w:color="auto"/>
              <w:bottom w:val="single" w:sz="4" w:space="0" w:color="auto"/>
            </w:tcBorders>
            <w:shd w:val="clear" w:color="auto" w:fill="DFE0DC"/>
          </w:tcPr>
          <w:p w:rsidR="002820C3" w:rsidRDefault="002820C3" w:rsidP="008146C6">
            <w:pPr>
              <w:pStyle w:val="Tabletextleft"/>
              <w:cnfStyle w:val="100000000000" w:firstRow="1" w:lastRow="0" w:firstColumn="0" w:lastColumn="0" w:oddVBand="0" w:evenVBand="0" w:oddHBand="0" w:evenHBand="0" w:firstRowFirstColumn="0" w:firstRowLastColumn="0" w:lastRowFirstColumn="0" w:lastRowLastColumn="0"/>
            </w:pPr>
          </w:p>
        </w:tc>
        <w:tc>
          <w:tcPr>
            <w:tcW w:w="366" w:type="pct"/>
            <w:tcBorders>
              <w:top w:val="single" w:sz="4" w:space="0" w:color="auto"/>
              <w:bottom w:val="single" w:sz="4" w:space="0" w:color="auto"/>
            </w:tcBorders>
            <w:shd w:val="clear" w:color="auto" w:fill="DFE0DC"/>
            <w:hideMark/>
          </w:tcPr>
          <w:p w:rsidR="002820C3" w:rsidRPr="0053178D"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53178D">
              <w:rPr>
                <w:b/>
              </w:rPr>
              <w:t>2006-07</w:t>
            </w:r>
          </w:p>
        </w:tc>
        <w:tc>
          <w:tcPr>
            <w:tcW w:w="366" w:type="pct"/>
            <w:tcBorders>
              <w:top w:val="single" w:sz="4" w:space="0" w:color="auto"/>
              <w:bottom w:val="single" w:sz="4" w:space="0" w:color="auto"/>
            </w:tcBorders>
            <w:shd w:val="clear" w:color="auto" w:fill="DFE0DC"/>
            <w:hideMark/>
          </w:tcPr>
          <w:p w:rsidR="002820C3" w:rsidRPr="0053178D"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53178D">
              <w:rPr>
                <w:b/>
              </w:rPr>
              <w:t>2007-08</w:t>
            </w:r>
          </w:p>
        </w:tc>
        <w:tc>
          <w:tcPr>
            <w:tcW w:w="366" w:type="pct"/>
            <w:tcBorders>
              <w:top w:val="single" w:sz="4" w:space="0" w:color="auto"/>
              <w:bottom w:val="single" w:sz="4" w:space="0" w:color="auto"/>
            </w:tcBorders>
            <w:shd w:val="clear" w:color="auto" w:fill="DFE0DC"/>
            <w:hideMark/>
          </w:tcPr>
          <w:p w:rsidR="002820C3" w:rsidRPr="0053178D"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53178D">
              <w:rPr>
                <w:b/>
              </w:rPr>
              <w:t>2008-09</w:t>
            </w:r>
          </w:p>
        </w:tc>
        <w:tc>
          <w:tcPr>
            <w:tcW w:w="366" w:type="pct"/>
            <w:tcBorders>
              <w:top w:val="single" w:sz="4" w:space="0" w:color="auto"/>
              <w:bottom w:val="single" w:sz="4" w:space="0" w:color="auto"/>
            </w:tcBorders>
            <w:shd w:val="clear" w:color="auto" w:fill="DFE0DC"/>
            <w:hideMark/>
          </w:tcPr>
          <w:p w:rsidR="002820C3" w:rsidRPr="0053178D"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53178D">
              <w:rPr>
                <w:b/>
              </w:rPr>
              <w:t>2009-10</w:t>
            </w:r>
          </w:p>
        </w:tc>
        <w:tc>
          <w:tcPr>
            <w:tcW w:w="366" w:type="pct"/>
            <w:tcBorders>
              <w:top w:val="single" w:sz="4" w:space="0" w:color="auto"/>
              <w:bottom w:val="single" w:sz="4" w:space="0" w:color="auto"/>
            </w:tcBorders>
            <w:shd w:val="clear" w:color="auto" w:fill="DFE0DC"/>
            <w:hideMark/>
          </w:tcPr>
          <w:p w:rsidR="002820C3" w:rsidRPr="0053178D"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53178D">
              <w:rPr>
                <w:b/>
              </w:rPr>
              <w:t>2010-11</w:t>
            </w:r>
          </w:p>
        </w:tc>
        <w:tc>
          <w:tcPr>
            <w:tcW w:w="366" w:type="pct"/>
            <w:tcBorders>
              <w:top w:val="single" w:sz="4" w:space="0" w:color="auto"/>
              <w:bottom w:val="single" w:sz="4" w:space="0" w:color="auto"/>
            </w:tcBorders>
            <w:shd w:val="clear" w:color="auto" w:fill="DFE0DC"/>
            <w:hideMark/>
          </w:tcPr>
          <w:p w:rsidR="002820C3" w:rsidRPr="0053178D"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53178D">
              <w:rPr>
                <w:b/>
              </w:rPr>
              <w:t>2011-12</w:t>
            </w:r>
          </w:p>
        </w:tc>
        <w:tc>
          <w:tcPr>
            <w:tcW w:w="366" w:type="pct"/>
            <w:tcBorders>
              <w:top w:val="single" w:sz="4" w:space="0" w:color="auto"/>
              <w:bottom w:val="single" w:sz="4" w:space="0" w:color="auto"/>
            </w:tcBorders>
            <w:shd w:val="clear" w:color="auto" w:fill="DFE0DC"/>
            <w:hideMark/>
          </w:tcPr>
          <w:p w:rsidR="002820C3" w:rsidRPr="0053178D"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53178D">
              <w:rPr>
                <w:b/>
              </w:rPr>
              <w:t>2012-13</w:t>
            </w:r>
          </w:p>
        </w:tc>
        <w:tc>
          <w:tcPr>
            <w:tcW w:w="366" w:type="pct"/>
            <w:tcBorders>
              <w:top w:val="single" w:sz="4" w:space="0" w:color="auto"/>
              <w:bottom w:val="single" w:sz="4" w:space="0" w:color="auto"/>
            </w:tcBorders>
            <w:shd w:val="clear" w:color="auto" w:fill="DFE0DC"/>
            <w:hideMark/>
          </w:tcPr>
          <w:p w:rsidR="002820C3" w:rsidRPr="0053178D"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53178D">
              <w:rPr>
                <w:b/>
              </w:rPr>
              <w:t>2013-14</w:t>
            </w:r>
          </w:p>
        </w:tc>
        <w:tc>
          <w:tcPr>
            <w:tcW w:w="366" w:type="pct"/>
            <w:tcBorders>
              <w:top w:val="single" w:sz="4" w:space="0" w:color="auto"/>
              <w:bottom w:val="single" w:sz="4" w:space="0" w:color="auto"/>
            </w:tcBorders>
            <w:shd w:val="clear" w:color="auto" w:fill="DFE0DC"/>
            <w:hideMark/>
          </w:tcPr>
          <w:p w:rsidR="002820C3" w:rsidRPr="0053178D"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53178D">
              <w:rPr>
                <w:b/>
              </w:rPr>
              <w:t>2014-15</w:t>
            </w:r>
          </w:p>
        </w:tc>
        <w:tc>
          <w:tcPr>
            <w:tcW w:w="366" w:type="pct"/>
            <w:tcBorders>
              <w:top w:val="single" w:sz="4" w:space="0" w:color="auto"/>
              <w:bottom w:val="single" w:sz="4" w:space="0" w:color="auto"/>
            </w:tcBorders>
            <w:shd w:val="clear" w:color="auto" w:fill="DFE0DC"/>
          </w:tcPr>
          <w:p w:rsidR="002820C3" w:rsidRPr="0053178D"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53178D">
              <w:rPr>
                <w:b/>
              </w:rPr>
              <w:t>201</w:t>
            </w:r>
            <w:r>
              <w:rPr>
                <w:b/>
              </w:rPr>
              <w:t>5-16</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val="restart"/>
            <w:tcBorders>
              <w:top w:val="single" w:sz="4" w:space="0" w:color="auto"/>
              <w:left w:val="nil"/>
              <w:bottom w:val="single" w:sz="4" w:space="0" w:color="auto"/>
              <w:right w:val="nil"/>
            </w:tcBorders>
            <w:vAlign w:val="center"/>
            <w:hideMark/>
          </w:tcPr>
          <w:p w:rsidR="002820C3" w:rsidRDefault="002820C3" w:rsidP="00E52D84">
            <w:pPr>
              <w:pStyle w:val="Tabletextheadingcentre"/>
            </w:pPr>
            <w:r>
              <w:t>Number of car park spaces</w:t>
            </w:r>
          </w:p>
        </w:tc>
        <w:tc>
          <w:tcPr>
            <w:tcW w:w="878" w:type="pct"/>
            <w:tcBorders>
              <w:top w:val="single" w:sz="4" w:space="0" w:color="auto"/>
              <w:left w:val="nil"/>
              <w:bottom w:val="single" w:sz="4" w:space="0" w:color="auto"/>
              <w:right w:val="nil"/>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International combined short-term and long-</w:t>
            </w:r>
            <w:r w:rsidRPr="00165F4B">
              <w:t>term</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951</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1 740</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1 740</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1 740</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1 740</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1 740</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2 202</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2 202</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2 137</w:t>
            </w:r>
          </w:p>
        </w:tc>
        <w:tc>
          <w:tcPr>
            <w:tcW w:w="366" w:type="pct"/>
            <w:tcBorders>
              <w:top w:val="single" w:sz="4" w:space="0" w:color="auto"/>
              <w:left w:val="nil"/>
              <w:bottom w:val="single" w:sz="4" w:space="0" w:color="auto"/>
              <w:right w:val="nil"/>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w:t>
            </w:r>
            <w:r w:rsidRPr="006021A7">
              <w:t>123</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single" w:sz="4" w:space="0" w:color="auto"/>
              <w:left w:val="nil"/>
              <w:bottom w:val="single" w:sz="4" w:space="0" w:color="auto"/>
              <w:right w:val="nil"/>
            </w:tcBorders>
            <w:vAlign w:val="center"/>
            <w:hideMark/>
          </w:tcPr>
          <w:p w:rsidR="002820C3" w:rsidRDefault="002820C3" w:rsidP="002820C3">
            <w:pPr>
              <w:spacing w:after="0"/>
              <w:rPr>
                <w:color w:val="000000" w:themeColor="text1"/>
                <w:sz w:val="18"/>
              </w:rPr>
            </w:pPr>
          </w:p>
        </w:tc>
        <w:tc>
          <w:tcPr>
            <w:tcW w:w="878" w:type="pct"/>
            <w:tcBorders>
              <w:top w:val="single" w:sz="4" w:space="0" w:color="auto"/>
              <w:left w:val="nil"/>
              <w:bottom w:val="single" w:sz="4" w:space="0" w:color="auto"/>
              <w:right w:val="nil"/>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Domestic short-</w:t>
            </w:r>
            <w:r w:rsidRPr="00165F4B">
              <w:t>term</w:t>
            </w:r>
            <w:r>
              <w:t xml:space="preserve"> </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842</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858</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810</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976</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1 133</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1 690</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1 119</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1 119</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1 074</w:t>
            </w:r>
          </w:p>
        </w:tc>
        <w:tc>
          <w:tcPr>
            <w:tcW w:w="366" w:type="pct"/>
            <w:tcBorders>
              <w:top w:val="single" w:sz="4" w:space="0" w:color="auto"/>
              <w:left w:val="nil"/>
              <w:bottom w:val="single" w:sz="4" w:space="0" w:color="auto"/>
              <w:right w:val="nil"/>
            </w:tcBorders>
          </w:tcPr>
          <w:p w:rsidR="002820C3" w:rsidRPr="006021A7"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rsidRPr="006021A7">
              <w:t>1,366</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single" w:sz="4" w:space="0" w:color="auto"/>
              <w:left w:val="nil"/>
              <w:bottom w:val="single" w:sz="4" w:space="0" w:color="auto"/>
              <w:right w:val="nil"/>
            </w:tcBorders>
            <w:vAlign w:val="center"/>
            <w:hideMark/>
          </w:tcPr>
          <w:p w:rsidR="002820C3" w:rsidRDefault="002820C3" w:rsidP="002820C3">
            <w:pPr>
              <w:spacing w:after="0"/>
              <w:rPr>
                <w:color w:val="000000" w:themeColor="text1"/>
                <w:sz w:val="18"/>
              </w:rPr>
            </w:pPr>
          </w:p>
        </w:tc>
        <w:tc>
          <w:tcPr>
            <w:tcW w:w="878" w:type="pct"/>
            <w:tcBorders>
              <w:top w:val="single" w:sz="4" w:space="0" w:color="auto"/>
              <w:left w:val="nil"/>
              <w:bottom w:val="single" w:sz="4" w:space="0" w:color="auto"/>
              <w:right w:val="nil"/>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Domestic long-</w:t>
            </w:r>
            <w:r w:rsidRPr="00165F4B">
              <w:t>term</w:t>
            </w:r>
            <w:r>
              <w:t xml:space="preserve"> </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4 100</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4 148</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4 635</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4 410</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4 410</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6 948</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7 616</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7 616</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7 428</w:t>
            </w:r>
          </w:p>
        </w:tc>
        <w:tc>
          <w:tcPr>
            <w:tcW w:w="366" w:type="pct"/>
            <w:tcBorders>
              <w:top w:val="single" w:sz="4" w:space="0" w:color="auto"/>
              <w:left w:val="nil"/>
              <w:bottom w:val="single" w:sz="4" w:space="0" w:color="auto"/>
              <w:right w:val="nil"/>
            </w:tcBorders>
          </w:tcPr>
          <w:p w:rsidR="002820C3" w:rsidRPr="006021A7"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rsidRPr="006021A7">
              <w:t>6,971</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single" w:sz="4" w:space="0" w:color="auto"/>
              <w:left w:val="nil"/>
              <w:bottom w:val="single" w:sz="4" w:space="0" w:color="auto"/>
              <w:right w:val="nil"/>
            </w:tcBorders>
            <w:vAlign w:val="center"/>
          </w:tcPr>
          <w:p w:rsidR="002820C3" w:rsidRDefault="002820C3" w:rsidP="002820C3">
            <w:pPr>
              <w:rPr>
                <w:color w:val="000000" w:themeColor="text1"/>
                <w:sz w:val="18"/>
              </w:rPr>
            </w:pPr>
          </w:p>
        </w:tc>
        <w:tc>
          <w:tcPr>
            <w:tcW w:w="878" w:type="pct"/>
            <w:tcBorders>
              <w:top w:val="single" w:sz="4" w:space="0" w:color="auto"/>
              <w:left w:val="nil"/>
              <w:bottom w:val="single" w:sz="4" w:space="0" w:color="auto"/>
              <w:right w:val="nil"/>
            </w:tcBorders>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Remote Long-term (Airpark)</w:t>
            </w:r>
          </w:p>
        </w:tc>
        <w:tc>
          <w:tcPr>
            <w:tcW w:w="366" w:type="pct"/>
            <w:tcBorders>
              <w:top w:val="single" w:sz="4" w:space="0" w:color="auto"/>
              <w:left w:val="nil"/>
              <w:bottom w:val="single" w:sz="4" w:space="0" w:color="auto"/>
              <w:right w:val="nil"/>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auto"/>
              <w:left w:val="nil"/>
              <w:bottom w:val="single" w:sz="4" w:space="0" w:color="auto"/>
              <w:right w:val="nil"/>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auto"/>
              <w:left w:val="nil"/>
              <w:bottom w:val="single" w:sz="4" w:space="0" w:color="auto"/>
              <w:right w:val="nil"/>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auto"/>
              <w:left w:val="nil"/>
              <w:bottom w:val="single" w:sz="4" w:space="0" w:color="auto"/>
              <w:right w:val="nil"/>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auto"/>
              <w:left w:val="nil"/>
              <w:bottom w:val="single" w:sz="4" w:space="0" w:color="auto"/>
              <w:right w:val="nil"/>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auto"/>
              <w:left w:val="nil"/>
              <w:bottom w:val="single" w:sz="4" w:space="0" w:color="auto"/>
              <w:right w:val="nil"/>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auto"/>
              <w:left w:val="nil"/>
              <w:bottom w:val="single" w:sz="4" w:space="0" w:color="auto"/>
              <w:right w:val="nil"/>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auto"/>
              <w:left w:val="nil"/>
              <w:bottom w:val="single" w:sz="4" w:space="0" w:color="auto"/>
              <w:right w:val="nil"/>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auto"/>
              <w:left w:val="nil"/>
              <w:bottom w:val="single" w:sz="4" w:space="0" w:color="auto"/>
              <w:right w:val="nil"/>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r>
              <w:rPr>
                <w:rStyle w:val="FootnoteReference"/>
              </w:rPr>
              <w:footnoteReference w:id="63"/>
            </w:r>
          </w:p>
        </w:tc>
        <w:tc>
          <w:tcPr>
            <w:tcW w:w="366" w:type="pct"/>
            <w:tcBorders>
              <w:top w:val="single" w:sz="4" w:space="0" w:color="auto"/>
              <w:left w:val="nil"/>
              <w:bottom w:val="single" w:sz="4" w:space="0" w:color="auto"/>
              <w:right w:val="nil"/>
            </w:tcBorders>
          </w:tcPr>
          <w:p w:rsidR="002820C3" w:rsidRPr="006021A7"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2,200</w:t>
            </w:r>
            <w:r>
              <w:rPr>
                <w:rStyle w:val="FootnoteReference"/>
              </w:rPr>
              <w:footnoteReference w:id="64"/>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single" w:sz="4" w:space="0" w:color="auto"/>
              <w:left w:val="nil"/>
              <w:bottom w:val="single" w:sz="4" w:space="0" w:color="auto"/>
              <w:right w:val="nil"/>
            </w:tcBorders>
            <w:vAlign w:val="center"/>
            <w:hideMark/>
          </w:tcPr>
          <w:p w:rsidR="002820C3" w:rsidRDefault="002820C3" w:rsidP="002820C3">
            <w:pPr>
              <w:spacing w:after="0"/>
              <w:rPr>
                <w:color w:val="000000" w:themeColor="text1"/>
                <w:sz w:val="18"/>
              </w:rPr>
            </w:pPr>
          </w:p>
        </w:tc>
        <w:tc>
          <w:tcPr>
            <w:tcW w:w="878" w:type="pct"/>
            <w:tcBorders>
              <w:top w:val="single" w:sz="4" w:space="0" w:color="auto"/>
              <w:left w:val="nil"/>
              <w:bottom w:val="single" w:sz="4" w:space="0" w:color="auto"/>
              <w:right w:val="nil"/>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165F4B">
              <w:t>Staff</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2 723</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3 575</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2 730</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2 484</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2 484</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2 484</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3 038</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3 038</w:t>
            </w:r>
          </w:p>
        </w:tc>
        <w:tc>
          <w:tcPr>
            <w:tcW w:w="366" w:type="pct"/>
            <w:tcBorders>
              <w:top w:val="single" w:sz="4" w:space="0" w:color="auto"/>
              <w:left w:val="nil"/>
              <w:bottom w:val="single" w:sz="4" w:space="0" w:color="auto"/>
              <w:right w:val="nil"/>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3 165</w:t>
            </w:r>
          </w:p>
        </w:tc>
        <w:tc>
          <w:tcPr>
            <w:tcW w:w="366" w:type="pct"/>
            <w:tcBorders>
              <w:top w:val="single" w:sz="4" w:space="0" w:color="auto"/>
              <w:left w:val="nil"/>
              <w:bottom w:val="single" w:sz="4" w:space="0" w:color="auto"/>
              <w:right w:val="nil"/>
            </w:tcBorders>
          </w:tcPr>
          <w:p w:rsidR="002820C3" w:rsidRPr="006021A7"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rsidRPr="006021A7">
              <w:t>3,165</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single" w:sz="4" w:space="0" w:color="auto"/>
              <w:left w:val="nil"/>
              <w:bottom w:val="single" w:sz="4" w:space="0" w:color="auto"/>
              <w:right w:val="nil"/>
            </w:tcBorders>
            <w:vAlign w:val="center"/>
            <w:hideMark/>
          </w:tcPr>
          <w:p w:rsidR="002820C3" w:rsidRDefault="002820C3" w:rsidP="002820C3">
            <w:pPr>
              <w:spacing w:after="0"/>
              <w:rPr>
                <w:color w:val="000000" w:themeColor="text1"/>
                <w:sz w:val="18"/>
              </w:rPr>
            </w:pPr>
          </w:p>
        </w:tc>
        <w:tc>
          <w:tcPr>
            <w:tcW w:w="878" w:type="pct"/>
            <w:tcBorders>
              <w:top w:val="single" w:sz="4" w:space="0" w:color="auto"/>
              <w:left w:val="nil"/>
              <w:bottom w:val="single" w:sz="4" w:space="0" w:color="auto"/>
              <w:right w:val="nil"/>
            </w:tcBorders>
            <w:hideMark/>
          </w:tcPr>
          <w:p w:rsidR="002820C3" w:rsidRPr="00FD05A5"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FD05A5">
              <w:t>Total airport</w:t>
            </w:r>
          </w:p>
        </w:tc>
        <w:tc>
          <w:tcPr>
            <w:tcW w:w="366" w:type="pct"/>
            <w:tcBorders>
              <w:top w:val="single" w:sz="4" w:space="0" w:color="auto"/>
              <w:left w:val="nil"/>
              <w:bottom w:val="single" w:sz="4" w:space="0" w:color="auto"/>
              <w:right w:val="nil"/>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8 616</w:t>
            </w:r>
          </w:p>
        </w:tc>
        <w:tc>
          <w:tcPr>
            <w:tcW w:w="366" w:type="pct"/>
            <w:tcBorders>
              <w:top w:val="single" w:sz="4" w:space="0" w:color="auto"/>
              <w:left w:val="nil"/>
              <w:bottom w:val="single" w:sz="4" w:space="0" w:color="auto"/>
              <w:right w:val="nil"/>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10 321</w:t>
            </w:r>
          </w:p>
        </w:tc>
        <w:tc>
          <w:tcPr>
            <w:tcW w:w="366" w:type="pct"/>
            <w:tcBorders>
              <w:top w:val="single" w:sz="4" w:space="0" w:color="auto"/>
              <w:left w:val="nil"/>
              <w:bottom w:val="single" w:sz="4" w:space="0" w:color="auto"/>
              <w:right w:val="nil"/>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9 915</w:t>
            </w:r>
          </w:p>
        </w:tc>
        <w:tc>
          <w:tcPr>
            <w:tcW w:w="366" w:type="pct"/>
            <w:tcBorders>
              <w:top w:val="single" w:sz="4" w:space="0" w:color="auto"/>
              <w:left w:val="nil"/>
              <w:bottom w:val="single" w:sz="4" w:space="0" w:color="auto"/>
              <w:right w:val="nil"/>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9 610</w:t>
            </w:r>
          </w:p>
        </w:tc>
        <w:tc>
          <w:tcPr>
            <w:tcW w:w="366" w:type="pct"/>
            <w:tcBorders>
              <w:top w:val="single" w:sz="4" w:space="0" w:color="auto"/>
              <w:left w:val="nil"/>
              <w:bottom w:val="single" w:sz="4" w:space="0" w:color="auto"/>
              <w:right w:val="nil"/>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9 767</w:t>
            </w:r>
          </w:p>
        </w:tc>
        <w:tc>
          <w:tcPr>
            <w:tcW w:w="366" w:type="pct"/>
            <w:tcBorders>
              <w:top w:val="single" w:sz="4" w:space="0" w:color="auto"/>
              <w:left w:val="nil"/>
              <w:bottom w:val="single" w:sz="4" w:space="0" w:color="auto"/>
              <w:right w:val="nil"/>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12 862</w:t>
            </w:r>
          </w:p>
        </w:tc>
        <w:tc>
          <w:tcPr>
            <w:tcW w:w="366" w:type="pct"/>
            <w:tcBorders>
              <w:top w:val="single" w:sz="4" w:space="0" w:color="auto"/>
              <w:left w:val="nil"/>
              <w:bottom w:val="single" w:sz="4" w:space="0" w:color="auto"/>
              <w:right w:val="nil"/>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13 975</w:t>
            </w:r>
          </w:p>
        </w:tc>
        <w:tc>
          <w:tcPr>
            <w:tcW w:w="366" w:type="pct"/>
            <w:tcBorders>
              <w:top w:val="single" w:sz="4" w:space="0" w:color="auto"/>
              <w:left w:val="nil"/>
              <w:bottom w:val="single" w:sz="4" w:space="0" w:color="auto"/>
              <w:right w:val="nil"/>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13 975</w:t>
            </w:r>
          </w:p>
        </w:tc>
        <w:tc>
          <w:tcPr>
            <w:tcW w:w="366" w:type="pct"/>
            <w:tcBorders>
              <w:top w:val="single" w:sz="4" w:space="0" w:color="auto"/>
              <w:left w:val="nil"/>
              <w:bottom w:val="single" w:sz="4" w:space="0" w:color="auto"/>
              <w:right w:val="nil"/>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13 804</w:t>
            </w:r>
          </w:p>
        </w:tc>
        <w:tc>
          <w:tcPr>
            <w:tcW w:w="366" w:type="pct"/>
            <w:tcBorders>
              <w:top w:val="single" w:sz="4" w:space="0" w:color="auto"/>
              <w:left w:val="nil"/>
              <w:bottom w:val="single" w:sz="4" w:space="0" w:color="auto"/>
              <w:right w:val="nil"/>
            </w:tcBorders>
          </w:tcPr>
          <w:p w:rsidR="002820C3" w:rsidRPr="006021A7"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15,825</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val="restart"/>
            <w:tcBorders>
              <w:top w:val="single" w:sz="4" w:space="0" w:color="auto"/>
              <w:bottom w:val="single" w:sz="4" w:space="0" w:color="auto"/>
            </w:tcBorders>
            <w:hideMark/>
          </w:tcPr>
          <w:p w:rsidR="002820C3" w:rsidRDefault="002820C3" w:rsidP="00E52D84">
            <w:pPr>
              <w:pStyle w:val="Tabletextheadingcentre"/>
            </w:pPr>
            <w:r>
              <w:t>Annual throughput of car park facilities (thousand)</w:t>
            </w:r>
            <w:r>
              <w:rPr>
                <w:rStyle w:val="FootnoteReference"/>
              </w:rPr>
              <w:footnoteReference w:id="65"/>
            </w:r>
          </w:p>
        </w:tc>
        <w:tc>
          <w:tcPr>
            <w:tcW w:w="878" w:type="pct"/>
            <w:tcBorders>
              <w:bottom w:val="single" w:sz="4" w:space="0" w:color="000000" w:themeColor="text1"/>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International combined short-term and long-</w:t>
            </w:r>
            <w:r w:rsidRPr="00165F4B">
              <w:t>term</w:t>
            </w:r>
          </w:p>
        </w:tc>
        <w:tc>
          <w:tcPr>
            <w:tcW w:w="366" w:type="pct"/>
            <w:tcBorders>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707</w:t>
            </w:r>
          </w:p>
        </w:tc>
        <w:tc>
          <w:tcPr>
            <w:tcW w:w="366" w:type="pct"/>
            <w:tcBorders>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607</w:t>
            </w:r>
          </w:p>
        </w:tc>
        <w:tc>
          <w:tcPr>
            <w:tcW w:w="366" w:type="pct"/>
            <w:tcBorders>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705</w:t>
            </w:r>
          </w:p>
        </w:tc>
        <w:tc>
          <w:tcPr>
            <w:tcW w:w="366" w:type="pct"/>
            <w:tcBorders>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673</w:t>
            </w:r>
          </w:p>
        </w:tc>
        <w:tc>
          <w:tcPr>
            <w:tcW w:w="366" w:type="pct"/>
            <w:tcBorders>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662</w:t>
            </w:r>
          </w:p>
        </w:tc>
        <w:tc>
          <w:tcPr>
            <w:tcW w:w="366" w:type="pct"/>
            <w:tcBorders>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663</w:t>
            </w:r>
          </w:p>
        </w:tc>
        <w:tc>
          <w:tcPr>
            <w:tcW w:w="366" w:type="pct"/>
            <w:tcBorders>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751</w:t>
            </w:r>
          </w:p>
        </w:tc>
        <w:tc>
          <w:tcPr>
            <w:tcW w:w="366" w:type="pct"/>
            <w:tcBorders>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751</w:t>
            </w:r>
          </w:p>
        </w:tc>
        <w:tc>
          <w:tcPr>
            <w:tcW w:w="366" w:type="pct"/>
            <w:tcBorders>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735</w:t>
            </w:r>
          </w:p>
        </w:tc>
        <w:tc>
          <w:tcPr>
            <w:tcW w:w="366" w:type="pct"/>
            <w:tcBorders>
              <w:bottom w:val="single" w:sz="4" w:space="0" w:color="000000" w:themeColor="text1"/>
            </w:tcBorders>
          </w:tcPr>
          <w:p w:rsidR="002820C3" w:rsidRPr="006021A7"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rsidRPr="006021A7">
              <w:t>762</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nil"/>
              <w:bottom w:val="single" w:sz="4" w:space="0" w:color="auto"/>
            </w:tcBorders>
            <w:hideMark/>
          </w:tcPr>
          <w:p w:rsidR="002820C3" w:rsidRDefault="002820C3" w:rsidP="002820C3">
            <w:pPr>
              <w:spacing w:after="0"/>
              <w:rPr>
                <w:color w:val="000000" w:themeColor="text1"/>
                <w:sz w:val="18"/>
              </w:rPr>
            </w:pPr>
          </w:p>
        </w:tc>
        <w:tc>
          <w:tcPr>
            <w:tcW w:w="878" w:type="pct"/>
            <w:tcBorders>
              <w:top w:val="single" w:sz="4" w:space="0" w:color="000000" w:themeColor="text1"/>
              <w:bottom w:val="single" w:sz="4" w:space="0" w:color="000000" w:themeColor="text1"/>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Domestic short-</w:t>
            </w:r>
            <w:r w:rsidRPr="00165F4B">
              <w:t>term</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1 156</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1 031</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960</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912</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839</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758</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1 381</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1 327</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1 162</w:t>
            </w:r>
          </w:p>
        </w:tc>
        <w:tc>
          <w:tcPr>
            <w:tcW w:w="366" w:type="pct"/>
            <w:tcBorders>
              <w:top w:val="single" w:sz="4" w:space="0" w:color="000000" w:themeColor="text1"/>
              <w:bottom w:val="single" w:sz="4" w:space="0" w:color="000000" w:themeColor="text1"/>
            </w:tcBorders>
          </w:tcPr>
          <w:p w:rsidR="002820C3" w:rsidRPr="006021A7"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rsidRPr="006021A7">
              <w:t>1105</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nil"/>
              <w:bottom w:val="single" w:sz="4" w:space="0" w:color="auto"/>
            </w:tcBorders>
            <w:hideMark/>
          </w:tcPr>
          <w:p w:rsidR="002820C3" w:rsidRDefault="002820C3" w:rsidP="002820C3">
            <w:pPr>
              <w:spacing w:after="0"/>
              <w:rPr>
                <w:color w:val="000000" w:themeColor="text1"/>
                <w:sz w:val="18"/>
              </w:rPr>
            </w:pPr>
          </w:p>
        </w:tc>
        <w:tc>
          <w:tcPr>
            <w:tcW w:w="878" w:type="pct"/>
            <w:tcBorders>
              <w:top w:val="single" w:sz="4" w:space="0" w:color="000000" w:themeColor="text1"/>
              <w:bottom w:val="single" w:sz="4" w:space="0" w:color="000000" w:themeColor="text1"/>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Domestic long-</w:t>
            </w:r>
            <w:r w:rsidRPr="00165F4B">
              <w:t>term</w:t>
            </w:r>
            <w:r>
              <w:t xml:space="preserve"> </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378</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356</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362</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511</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533</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533</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652</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725</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657</w:t>
            </w:r>
          </w:p>
        </w:tc>
        <w:tc>
          <w:tcPr>
            <w:tcW w:w="366" w:type="pct"/>
            <w:tcBorders>
              <w:top w:val="single" w:sz="4" w:space="0" w:color="000000" w:themeColor="text1"/>
              <w:bottom w:val="single" w:sz="4" w:space="0" w:color="000000" w:themeColor="text1"/>
            </w:tcBorders>
          </w:tcPr>
          <w:p w:rsidR="002820C3" w:rsidRPr="006021A7"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rsidRPr="006021A7">
              <w:t>613</w:t>
            </w:r>
          </w:p>
        </w:tc>
      </w:tr>
      <w:tr w:rsidR="002820C3" w:rsidRPr="00F06479"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nil"/>
              <w:bottom w:val="single" w:sz="4" w:space="0" w:color="auto"/>
            </w:tcBorders>
          </w:tcPr>
          <w:p w:rsidR="002820C3" w:rsidRDefault="002820C3" w:rsidP="002820C3">
            <w:pPr>
              <w:rPr>
                <w:color w:val="000000" w:themeColor="text1"/>
                <w:sz w:val="18"/>
              </w:rPr>
            </w:pPr>
          </w:p>
        </w:tc>
        <w:tc>
          <w:tcPr>
            <w:tcW w:w="878" w:type="pct"/>
            <w:tcBorders>
              <w:top w:val="single" w:sz="4" w:space="0" w:color="000000" w:themeColor="text1"/>
              <w:bottom w:val="single" w:sz="4" w:space="0" w:color="000000" w:themeColor="text1"/>
            </w:tcBorders>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Remote long-term (Airpark)</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Pr="00F06479"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rsidRPr="00F06479">
              <w:t>26</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nil"/>
              <w:bottom w:val="single" w:sz="4" w:space="0" w:color="auto"/>
            </w:tcBorders>
            <w:hideMark/>
          </w:tcPr>
          <w:p w:rsidR="002820C3" w:rsidRDefault="002820C3" w:rsidP="002820C3">
            <w:pPr>
              <w:spacing w:after="0"/>
              <w:rPr>
                <w:color w:val="000000" w:themeColor="text1"/>
                <w:sz w:val="18"/>
              </w:rPr>
            </w:pPr>
          </w:p>
        </w:tc>
        <w:tc>
          <w:tcPr>
            <w:tcW w:w="878" w:type="pct"/>
            <w:tcBorders>
              <w:top w:val="single" w:sz="4" w:space="0" w:color="000000" w:themeColor="text1"/>
              <w:bottom w:val="single" w:sz="4" w:space="0" w:color="000000" w:themeColor="text1"/>
            </w:tcBorders>
            <w:hideMark/>
          </w:tcPr>
          <w:p w:rsidR="002820C3" w:rsidRPr="00FD05A5"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FD05A5">
              <w:t>Total airport</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2 242</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1 994</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2 028</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2 096</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2 035</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1 954</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2 784</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2 804</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2 555</w:t>
            </w:r>
          </w:p>
        </w:tc>
        <w:tc>
          <w:tcPr>
            <w:tcW w:w="366" w:type="pct"/>
            <w:tcBorders>
              <w:top w:val="single" w:sz="4" w:space="0" w:color="000000" w:themeColor="text1"/>
              <w:bottom w:val="single" w:sz="4" w:space="0" w:color="000000" w:themeColor="text1"/>
            </w:tcBorders>
          </w:tcPr>
          <w:p w:rsidR="002820C3" w:rsidRPr="006021A7"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2507</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val="restart"/>
            <w:tcBorders>
              <w:top w:val="single" w:sz="4" w:space="0" w:color="auto"/>
              <w:bottom w:val="single" w:sz="4" w:space="0" w:color="auto"/>
            </w:tcBorders>
            <w:hideMark/>
          </w:tcPr>
          <w:p w:rsidR="002820C3" w:rsidRDefault="002820C3" w:rsidP="00E52D84">
            <w:pPr>
              <w:pStyle w:val="Tabletextheadingcentre"/>
            </w:pPr>
            <w:r>
              <w:t>Average daily throughput of car park facilities</w:t>
            </w:r>
          </w:p>
        </w:tc>
        <w:tc>
          <w:tcPr>
            <w:tcW w:w="878" w:type="pct"/>
            <w:tcBorders>
              <w:top w:val="single" w:sz="4" w:space="0" w:color="000000" w:themeColor="text1"/>
              <w:bottom w:val="single" w:sz="4" w:space="0" w:color="000000" w:themeColor="text1"/>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165F4B">
              <w:t>International</w:t>
            </w:r>
            <w:r>
              <w:t xml:space="preserve"> combined short-term and long-</w:t>
            </w:r>
            <w:r w:rsidRPr="00165F4B">
              <w:t>term</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1 937</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1 659</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1 932</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1 845</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1 815</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1 811</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2 058</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2 057</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2 014</w:t>
            </w:r>
          </w:p>
        </w:tc>
        <w:tc>
          <w:tcPr>
            <w:tcW w:w="366" w:type="pct"/>
            <w:tcBorders>
              <w:top w:val="single" w:sz="4" w:space="0" w:color="000000" w:themeColor="text1"/>
              <w:bottom w:val="single" w:sz="4" w:space="0" w:color="000000" w:themeColor="text1"/>
            </w:tcBorders>
          </w:tcPr>
          <w:p w:rsidR="002820C3" w:rsidRPr="006021A7"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rsidRPr="006021A7">
              <w:t>2082</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nil"/>
              <w:bottom w:val="single" w:sz="4" w:space="0" w:color="auto"/>
            </w:tcBorders>
            <w:hideMark/>
          </w:tcPr>
          <w:p w:rsidR="002820C3" w:rsidRDefault="002820C3" w:rsidP="002820C3">
            <w:pPr>
              <w:spacing w:after="0"/>
              <w:rPr>
                <w:color w:val="000000" w:themeColor="text1"/>
                <w:sz w:val="18"/>
              </w:rPr>
            </w:pPr>
          </w:p>
        </w:tc>
        <w:tc>
          <w:tcPr>
            <w:tcW w:w="878" w:type="pct"/>
            <w:tcBorders>
              <w:top w:val="single" w:sz="4" w:space="0" w:color="000000" w:themeColor="text1"/>
              <w:bottom w:val="single" w:sz="4" w:space="0" w:color="000000" w:themeColor="text1"/>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Domestic short-</w:t>
            </w:r>
            <w:r w:rsidRPr="00165F4B">
              <w:t>term</w:t>
            </w:r>
            <w:r>
              <w:t xml:space="preserve"> </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3 168</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2 817</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2 631</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2 498</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2 298</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2 070</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3 784</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3 637</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3 185</w:t>
            </w:r>
          </w:p>
        </w:tc>
        <w:tc>
          <w:tcPr>
            <w:tcW w:w="366" w:type="pct"/>
            <w:tcBorders>
              <w:top w:val="single" w:sz="4" w:space="0" w:color="000000" w:themeColor="text1"/>
              <w:bottom w:val="single" w:sz="4" w:space="0" w:color="000000" w:themeColor="text1"/>
            </w:tcBorders>
          </w:tcPr>
          <w:p w:rsidR="002820C3" w:rsidRPr="006021A7"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rsidRPr="006021A7">
              <w:t>3020</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nil"/>
              <w:bottom w:val="single" w:sz="4" w:space="0" w:color="auto"/>
            </w:tcBorders>
            <w:hideMark/>
          </w:tcPr>
          <w:p w:rsidR="002820C3" w:rsidRDefault="002820C3" w:rsidP="002820C3">
            <w:pPr>
              <w:spacing w:after="0"/>
              <w:rPr>
                <w:color w:val="000000" w:themeColor="text1"/>
                <w:sz w:val="18"/>
              </w:rPr>
            </w:pPr>
          </w:p>
        </w:tc>
        <w:tc>
          <w:tcPr>
            <w:tcW w:w="878" w:type="pct"/>
            <w:tcBorders>
              <w:top w:val="single" w:sz="4" w:space="0" w:color="000000" w:themeColor="text1"/>
              <w:bottom w:val="single" w:sz="4" w:space="0" w:color="000000" w:themeColor="text1"/>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Domestic long-</w:t>
            </w:r>
            <w:r w:rsidRPr="00165F4B">
              <w:t>term</w:t>
            </w:r>
            <w:r>
              <w:t xml:space="preserve"> </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1 036</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972</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993</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1 399</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1 462</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1 457</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1 785</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1 987</w:t>
            </w:r>
          </w:p>
        </w:tc>
        <w:tc>
          <w:tcPr>
            <w:tcW w:w="366" w:type="pct"/>
            <w:tcBorders>
              <w:top w:val="single" w:sz="4" w:space="0" w:color="000000" w:themeColor="text1"/>
              <w:bottom w:val="single" w:sz="4" w:space="0" w:color="000000" w:themeColor="text1"/>
            </w:tcBorders>
            <w:hideMark/>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1 801</w:t>
            </w:r>
          </w:p>
        </w:tc>
        <w:tc>
          <w:tcPr>
            <w:tcW w:w="366" w:type="pct"/>
            <w:tcBorders>
              <w:top w:val="single" w:sz="4" w:space="0" w:color="000000" w:themeColor="text1"/>
              <w:bottom w:val="single" w:sz="4" w:space="0" w:color="000000" w:themeColor="text1"/>
            </w:tcBorders>
          </w:tcPr>
          <w:p w:rsidR="002820C3" w:rsidRPr="006021A7"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rsidRPr="006021A7">
              <w:t>1675</w:t>
            </w:r>
          </w:p>
        </w:tc>
      </w:tr>
      <w:tr w:rsidR="002820C3" w:rsidRPr="00F06479"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nil"/>
              <w:bottom w:val="single" w:sz="4" w:space="0" w:color="auto"/>
            </w:tcBorders>
          </w:tcPr>
          <w:p w:rsidR="002820C3" w:rsidRDefault="002820C3" w:rsidP="002820C3">
            <w:pPr>
              <w:rPr>
                <w:color w:val="000000" w:themeColor="text1"/>
                <w:sz w:val="18"/>
              </w:rPr>
            </w:pPr>
          </w:p>
        </w:tc>
        <w:tc>
          <w:tcPr>
            <w:tcW w:w="878" w:type="pct"/>
            <w:tcBorders>
              <w:top w:val="single" w:sz="4" w:space="0" w:color="000000" w:themeColor="text1"/>
              <w:bottom w:val="single" w:sz="4" w:space="0" w:color="000000" w:themeColor="text1"/>
            </w:tcBorders>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Remote Long-term (Airpark)</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366" w:type="pct"/>
            <w:tcBorders>
              <w:top w:val="single" w:sz="4" w:space="0" w:color="000000" w:themeColor="text1"/>
              <w:bottom w:val="single" w:sz="4" w:space="0" w:color="000000" w:themeColor="text1"/>
            </w:tcBorders>
          </w:tcPr>
          <w:p w:rsidR="002820C3" w:rsidRPr="00F06479" w:rsidRDefault="002820C3" w:rsidP="008146C6">
            <w:pPr>
              <w:pStyle w:val="Tabletextright"/>
              <w:cnfStyle w:val="000000000000" w:firstRow="0" w:lastRow="0" w:firstColumn="0" w:lastColumn="0" w:oddVBand="0" w:evenVBand="0" w:oddHBand="0" w:evenHBand="0" w:firstRowFirstColumn="0" w:firstRowLastColumn="0" w:lastRowFirstColumn="0" w:lastRowLastColumn="0"/>
            </w:pPr>
            <w:r w:rsidRPr="00F06479">
              <w:t>70</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nil"/>
              <w:bottom w:val="single" w:sz="4" w:space="0" w:color="auto"/>
            </w:tcBorders>
            <w:hideMark/>
          </w:tcPr>
          <w:p w:rsidR="002820C3" w:rsidRDefault="002820C3" w:rsidP="002820C3">
            <w:pPr>
              <w:spacing w:after="0"/>
              <w:rPr>
                <w:color w:val="000000" w:themeColor="text1"/>
                <w:sz w:val="18"/>
              </w:rPr>
            </w:pPr>
          </w:p>
        </w:tc>
        <w:tc>
          <w:tcPr>
            <w:tcW w:w="878" w:type="pct"/>
            <w:tcBorders>
              <w:top w:val="single" w:sz="4" w:space="0" w:color="000000" w:themeColor="text1"/>
              <w:bottom w:val="single" w:sz="4" w:space="0" w:color="auto"/>
            </w:tcBorders>
            <w:hideMark/>
          </w:tcPr>
          <w:p w:rsidR="002820C3" w:rsidRPr="00FD05A5"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FD05A5">
              <w:t>Total airport</w:t>
            </w:r>
          </w:p>
        </w:tc>
        <w:tc>
          <w:tcPr>
            <w:tcW w:w="366" w:type="pct"/>
            <w:tcBorders>
              <w:top w:val="single" w:sz="4" w:space="0" w:color="000000" w:themeColor="text1"/>
              <w:bottom w:val="single" w:sz="4" w:space="0" w:color="auto"/>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6 141</w:t>
            </w:r>
          </w:p>
        </w:tc>
        <w:tc>
          <w:tcPr>
            <w:tcW w:w="366" w:type="pct"/>
            <w:tcBorders>
              <w:top w:val="single" w:sz="4" w:space="0" w:color="000000" w:themeColor="text1"/>
              <w:bottom w:val="single" w:sz="4" w:space="0" w:color="auto"/>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5 448</w:t>
            </w:r>
          </w:p>
        </w:tc>
        <w:tc>
          <w:tcPr>
            <w:tcW w:w="366" w:type="pct"/>
            <w:tcBorders>
              <w:top w:val="single" w:sz="4" w:space="0" w:color="000000" w:themeColor="text1"/>
              <w:bottom w:val="single" w:sz="4" w:space="0" w:color="auto"/>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5 557</w:t>
            </w:r>
          </w:p>
        </w:tc>
        <w:tc>
          <w:tcPr>
            <w:tcW w:w="366" w:type="pct"/>
            <w:tcBorders>
              <w:top w:val="single" w:sz="4" w:space="0" w:color="000000" w:themeColor="text1"/>
              <w:bottom w:val="single" w:sz="4" w:space="0" w:color="auto"/>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5 742</w:t>
            </w:r>
          </w:p>
        </w:tc>
        <w:tc>
          <w:tcPr>
            <w:tcW w:w="366" w:type="pct"/>
            <w:tcBorders>
              <w:top w:val="single" w:sz="4" w:space="0" w:color="000000" w:themeColor="text1"/>
              <w:bottom w:val="single" w:sz="4" w:space="0" w:color="auto"/>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5 574</w:t>
            </w:r>
          </w:p>
        </w:tc>
        <w:tc>
          <w:tcPr>
            <w:tcW w:w="366" w:type="pct"/>
            <w:tcBorders>
              <w:top w:val="single" w:sz="4" w:space="0" w:color="000000" w:themeColor="text1"/>
              <w:bottom w:val="single" w:sz="4" w:space="0" w:color="auto"/>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5 338</w:t>
            </w:r>
          </w:p>
        </w:tc>
        <w:tc>
          <w:tcPr>
            <w:tcW w:w="366" w:type="pct"/>
            <w:tcBorders>
              <w:top w:val="single" w:sz="4" w:space="0" w:color="000000" w:themeColor="text1"/>
              <w:bottom w:val="single" w:sz="4" w:space="0" w:color="auto"/>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7 627</w:t>
            </w:r>
          </w:p>
        </w:tc>
        <w:tc>
          <w:tcPr>
            <w:tcW w:w="366" w:type="pct"/>
            <w:tcBorders>
              <w:top w:val="single" w:sz="4" w:space="0" w:color="000000" w:themeColor="text1"/>
              <w:bottom w:val="single" w:sz="4" w:space="0" w:color="auto"/>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7 681</w:t>
            </w:r>
          </w:p>
        </w:tc>
        <w:tc>
          <w:tcPr>
            <w:tcW w:w="366" w:type="pct"/>
            <w:tcBorders>
              <w:top w:val="single" w:sz="4" w:space="0" w:color="000000" w:themeColor="text1"/>
              <w:bottom w:val="single" w:sz="4" w:space="0" w:color="auto"/>
            </w:tcBorders>
            <w:hideMark/>
          </w:tcPr>
          <w:p w:rsidR="002820C3"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7 000</w:t>
            </w:r>
          </w:p>
        </w:tc>
        <w:tc>
          <w:tcPr>
            <w:tcW w:w="366" w:type="pct"/>
            <w:tcBorders>
              <w:top w:val="single" w:sz="4" w:space="0" w:color="000000" w:themeColor="text1"/>
              <w:bottom w:val="single" w:sz="4" w:space="0" w:color="auto"/>
            </w:tcBorders>
          </w:tcPr>
          <w:p w:rsidR="002820C3" w:rsidRPr="006021A7"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t>6848</w:t>
            </w:r>
          </w:p>
        </w:tc>
      </w:tr>
    </w:tbl>
    <w:p w:rsidR="002820C3" w:rsidRDefault="002820C3" w:rsidP="002820C3">
      <w:pPr>
        <w:rPr>
          <w:b/>
          <w:color w:val="000000" w:themeColor="text1"/>
          <w:sz w:val="18"/>
        </w:rPr>
        <w:sectPr w:rsidR="002820C3" w:rsidSect="002820C3">
          <w:pgSz w:w="16838" w:h="11906" w:orient="landscape"/>
          <w:pgMar w:top="1729" w:right="1440" w:bottom="1729" w:left="1582" w:header="709" w:footer="709" w:gutter="0"/>
          <w:cols w:space="720"/>
        </w:sectPr>
      </w:pPr>
    </w:p>
    <w:p w:rsidR="002820C3" w:rsidRDefault="002820C3" w:rsidP="002820C3">
      <w:pPr>
        <w:pStyle w:val="Numbered111"/>
        <w:tabs>
          <w:tab w:val="clear" w:pos="1361"/>
          <w:tab w:val="left" w:pos="851"/>
        </w:tabs>
        <w:spacing w:after="0"/>
        <w:ind w:left="851" w:hanging="851"/>
      </w:pPr>
      <w:r>
        <w:lastRenderedPageBreak/>
        <w:t>Car parking prices</w:t>
      </w:r>
    </w:p>
    <w:p w:rsidR="002820C3" w:rsidRDefault="002820C3" w:rsidP="002820C3">
      <w:r>
        <w:t xml:space="preserve">This section assesses the trends in Brisbane Airport’s drive-up car parking charges at the international and domestic terminals for the previous decade. Brisbane Airport offers customers the ability to pre-purchase car parking at a discounted rate when booked online. As such, the ACCC has also compared drive-up rates with online rates and average charges for each of the terminal’s car parking facilities for the year. </w:t>
      </w:r>
    </w:p>
    <w:p w:rsidR="002820C3" w:rsidRDefault="002820C3" w:rsidP="002820C3">
      <w:r w:rsidRPr="00F45811">
        <w:t xml:space="preserve">As this was the first year for which data was available for Airpark, this year’s report will compare selected Airpark prices with international and domestic car parking prices. Comparisons over time will commence in the 2016-17 airport monitoring report. </w:t>
      </w:r>
    </w:p>
    <w:p w:rsidR="002820C3" w:rsidRDefault="002820C3" w:rsidP="002820C3">
      <w:pPr>
        <w:pStyle w:val="Heading6"/>
      </w:pPr>
      <w:r>
        <w:t xml:space="preserve">International terminal car parking precinct—short-term and long-term </w:t>
      </w:r>
    </w:p>
    <w:p w:rsidR="002820C3" w:rsidRDefault="002820C3" w:rsidP="002820C3">
      <w:r>
        <w:t xml:space="preserve">The international terminal car park is a multi-level car park comprising of both short and long-term car parking. Figure 3.4.1 shows that selected short-term parking prices at the car park fluctuated between a 1.4 per cent decrease to a 4.1 per cent increase (in real terms) during 2015-16. The biggest increase in price was for a two hour stay, increasing from $18.25 to $19.00 in real terms. </w:t>
      </w:r>
    </w:p>
    <w:p w:rsidR="002820C3" w:rsidRPr="005D3555" w:rsidRDefault="002820C3" w:rsidP="002820C3">
      <w:pPr>
        <w:ind w:left="1695" w:hanging="1695"/>
        <w:rPr>
          <w:b/>
          <w:bCs/>
          <w:color w:val="51626F"/>
          <w:szCs w:val="18"/>
        </w:rPr>
      </w:pPr>
      <w:r>
        <w:rPr>
          <w:b/>
          <w:bCs/>
          <w:color w:val="51626F"/>
          <w:szCs w:val="18"/>
        </w:rPr>
        <w:t>Figure 3.4.1</w:t>
      </w:r>
      <w:r w:rsidRPr="00FA3DC0">
        <w:rPr>
          <w:b/>
          <w:bCs/>
          <w:color w:val="51626F"/>
          <w:szCs w:val="18"/>
        </w:rPr>
        <w:t xml:space="preserve">: </w:t>
      </w:r>
      <w:r>
        <w:rPr>
          <w:b/>
          <w:bCs/>
          <w:color w:val="51626F"/>
          <w:szCs w:val="18"/>
        </w:rPr>
        <w:tab/>
      </w:r>
      <w:r w:rsidRPr="00FA3DC0">
        <w:rPr>
          <w:b/>
          <w:bCs/>
          <w:color w:val="51626F"/>
          <w:szCs w:val="18"/>
        </w:rPr>
        <w:tab/>
      </w:r>
      <w:r>
        <w:rPr>
          <w:b/>
          <w:bCs/>
          <w:color w:val="51626F"/>
          <w:szCs w:val="18"/>
        </w:rPr>
        <w:t>Brisbane i</w:t>
      </w:r>
      <w:r w:rsidRPr="005D3555">
        <w:rPr>
          <w:b/>
          <w:bCs/>
          <w:color w:val="51626F"/>
          <w:szCs w:val="18"/>
        </w:rPr>
        <w:t>nternational car park— selected short-term parking prices (drive-up) in real terms</w:t>
      </w:r>
    </w:p>
    <w:p w:rsidR="002820C3" w:rsidRDefault="002820C3" w:rsidP="002820C3">
      <w:pPr>
        <w:pStyle w:val="Sourceandnotes"/>
      </w:pPr>
      <w:r w:rsidRPr="00F20AE7">
        <w:rPr>
          <w:noProof/>
          <w:lang w:eastAsia="en-AU"/>
        </w:rPr>
        <w:drawing>
          <wp:inline distT="0" distB="0" distL="0" distR="0" wp14:anchorId="74D365F0" wp14:editId="6CFAA9F6">
            <wp:extent cx="5615940" cy="3312795"/>
            <wp:effectExtent l="0" t="0" r="381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15940" cy="3312795"/>
                    </a:xfrm>
                    <a:prstGeom prst="rect">
                      <a:avLst/>
                    </a:prstGeom>
                    <a:noFill/>
                    <a:ln>
                      <a:noFill/>
                    </a:ln>
                  </pic:spPr>
                </pic:pic>
              </a:graphicData>
            </a:graphic>
          </wp:inline>
        </w:drawing>
      </w:r>
    </w:p>
    <w:p w:rsidR="002820C3" w:rsidRDefault="002820C3" w:rsidP="002820C3">
      <w:pPr>
        <w:pStyle w:val="Sourceandnotes"/>
      </w:pPr>
    </w:p>
    <w:p w:rsidR="002820C3" w:rsidRDefault="002820C3" w:rsidP="002820C3">
      <w:pPr>
        <w:pStyle w:val="Sourceandnotes"/>
      </w:pPr>
      <w:r w:rsidRPr="008B4FC1">
        <w:t>Note:</w:t>
      </w:r>
      <w:r w:rsidRPr="008B4FC1">
        <w:tab/>
        <w:t xml:space="preserve">Real values in </w:t>
      </w:r>
      <w:r>
        <w:t>2015-16</w:t>
      </w:r>
      <w:r w:rsidRPr="008B4FC1">
        <w:t xml:space="preserve"> dollars</w:t>
      </w:r>
      <w:r>
        <w:t xml:space="preserve"> </w:t>
      </w:r>
    </w:p>
    <w:p w:rsidR="002820C3" w:rsidRDefault="002820C3" w:rsidP="002820C3">
      <w:r>
        <w:t xml:space="preserve">Similarly, Figure 3.4.2 shows that selected long-term prices at the </w:t>
      </w:r>
      <w:r w:rsidRPr="00DB4E75">
        <w:t>international terminal</w:t>
      </w:r>
      <w:r>
        <w:t xml:space="preserve"> remained relatively stable during 2015-16. The selected prices show that the largest increase was for the seven day charge which grew by 2.8 per cent in real terms. </w:t>
      </w:r>
    </w:p>
    <w:p w:rsidR="002820C3" w:rsidRDefault="002820C3" w:rsidP="002820C3">
      <w:r>
        <w:t xml:space="preserve">The previous year saw significant price jumps across all long-term parking durations, with each parking stay ranging from an increase of 13.8 per cent for three day stays, to 32.3 per cent for one day stays (in real terms). This suggests that a premium is paid on the price for long-term parking at facilities located immediately in front of the international terminal.  </w:t>
      </w:r>
    </w:p>
    <w:p w:rsidR="002820C3" w:rsidRPr="00030CED" w:rsidRDefault="002820C3" w:rsidP="00A01E66">
      <w:pPr>
        <w:keepNext/>
        <w:ind w:left="1695" w:hanging="1695"/>
        <w:rPr>
          <w:b/>
          <w:bCs/>
          <w:color w:val="51626F"/>
          <w:szCs w:val="18"/>
        </w:rPr>
      </w:pPr>
      <w:r>
        <w:rPr>
          <w:b/>
          <w:bCs/>
          <w:color w:val="51626F"/>
          <w:szCs w:val="18"/>
        </w:rPr>
        <w:lastRenderedPageBreak/>
        <w:t>Figure 3.4.2</w:t>
      </w:r>
      <w:r w:rsidRPr="00FA3DC0">
        <w:rPr>
          <w:b/>
          <w:bCs/>
          <w:color w:val="51626F"/>
          <w:szCs w:val="18"/>
        </w:rPr>
        <w:t xml:space="preserve">: </w:t>
      </w:r>
      <w:r w:rsidRPr="00FA3DC0">
        <w:rPr>
          <w:b/>
          <w:bCs/>
          <w:color w:val="51626F"/>
          <w:szCs w:val="18"/>
        </w:rPr>
        <w:tab/>
      </w:r>
      <w:r>
        <w:rPr>
          <w:b/>
          <w:bCs/>
          <w:color w:val="51626F"/>
          <w:szCs w:val="18"/>
        </w:rPr>
        <w:tab/>
        <w:t>Brisbane i</w:t>
      </w:r>
      <w:r w:rsidRPr="005D3555">
        <w:rPr>
          <w:b/>
          <w:bCs/>
          <w:color w:val="51626F"/>
          <w:szCs w:val="18"/>
        </w:rPr>
        <w:t>ntern</w:t>
      </w:r>
      <w:r>
        <w:rPr>
          <w:b/>
          <w:bCs/>
          <w:color w:val="51626F"/>
          <w:szCs w:val="18"/>
        </w:rPr>
        <w:t>ational car park— selected long</w:t>
      </w:r>
      <w:r w:rsidRPr="005D3555">
        <w:rPr>
          <w:b/>
          <w:bCs/>
          <w:color w:val="51626F"/>
          <w:szCs w:val="18"/>
        </w:rPr>
        <w:t>-term parking prices (drive-up) in real terms</w:t>
      </w:r>
    </w:p>
    <w:p w:rsidR="002820C3" w:rsidRDefault="002820C3" w:rsidP="002820C3">
      <w:r w:rsidDel="00393EFD">
        <w:rPr>
          <w:b/>
          <w:bCs/>
          <w:color w:val="51626F"/>
          <w:szCs w:val="18"/>
        </w:rPr>
        <w:t xml:space="preserve"> </w:t>
      </w:r>
      <w:r w:rsidRPr="00F20AE7">
        <w:rPr>
          <w:noProof/>
          <w:lang w:eastAsia="en-AU"/>
        </w:rPr>
        <w:drawing>
          <wp:inline distT="0" distB="0" distL="0" distR="0" wp14:anchorId="67573348" wp14:editId="1757472C">
            <wp:extent cx="5615940" cy="3312795"/>
            <wp:effectExtent l="0" t="0" r="381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15940" cy="3312795"/>
                    </a:xfrm>
                    <a:prstGeom prst="rect">
                      <a:avLst/>
                    </a:prstGeom>
                    <a:noFill/>
                    <a:ln>
                      <a:noFill/>
                    </a:ln>
                  </pic:spPr>
                </pic:pic>
              </a:graphicData>
            </a:graphic>
          </wp:inline>
        </w:drawing>
      </w:r>
    </w:p>
    <w:p w:rsidR="002820C3" w:rsidRDefault="002820C3" w:rsidP="002820C3">
      <w:pPr>
        <w:pStyle w:val="Sourceandnotes"/>
      </w:pPr>
      <w:r w:rsidRPr="008B4FC1">
        <w:t>Note:</w:t>
      </w:r>
      <w:r w:rsidRPr="008B4FC1">
        <w:tab/>
        <w:t xml:space="preserve">Real values in </w:t>
      </w:r>
      <w:r>
        <w:t>2015-16</w:t>
      </w:r>
      <w:r w:rsidRPr="008B4FC1">
        <w:t xml:space="preserve"> dollars</w:t>
      </w:r>
    </w:p>
    <w:p w:rsidR="002820C3" w:rsidRDefault="002820C3" w:rsidP="002820C3">
      <w:r>
        <w:t xml:space="preserve">Table 3.4.2 below compares drive-up charges with average online car parking charges at the international terminal. The table also displays the average price paid by customers. The biggest discount occurs for parking booked online for a period of six to seven days, receiving a discount of one third when compared to drive-up rates.  </w:t>
      </w:r>
    </w:p>
    <w:p w:rsidR="002820C3" w:rsidRPr="001362DB" w:rsidRDefault="002820C3" w:rsidP="002820C3">
      <w:pPr>
        <w:keepNext/>
        <w:spacing w:before="240" w:after="120"/>
        <w:ind w:left="1695" w:hanging="1695"/>
        <w:rPr>
          <w:b/>
          <w:bCs/>
          <w:color w:val="51626F"/>
          <w:szCs w:val="18"/>
        </w:rPr>
      </w:pPr>
      <w:r w:rsidRPr="001362DB">
        <w:rPr>
          <w:b/>
          <w:bCs/>
          <w:color w:val="51626F"/>
          <w:szCs w:val="18"/>
        </w:rPr>
        <w:t>Tabl</w:t>
      </w:r>
      <w:r>
        <w:rPr>
          <w:b/>
          <w:bCs/>
          <w:color w:val="51626F"/>
          <w:szCs w:val="18"/>
        </w:rPr>
        <w:t>e 3</w:t>
      </w:r>
      <w:r w:rsidRPr="001362DB">
        <w:rPr>
          <w:b/>
          <w:bCs/>
          <w:color w:val="51626F"/>
          <w:szCs w:val="18"/>
        </w:rPr>
        <w:t xml:space="preserve">.4.2: </w:t>
      </w:r>
      <w:r w:rsidRPr="001362DB">
        <w:rPr>
          <w:b/>
          <w:bCs/>
          <w:color w:val="51626F"/>
          <w:szCs w:val="18"/>
        </w:rPr>
        <w:tab/>
      </w:r>
      <w:r>
        <w:rPr>
          <w:b/>
          <w:bCs/>
          <w:color w:val="51626F"/>
          <w:szCs w:val="18"/>
        </w:rPr>
        <w:tab/>
        <w:t>Brisbane</w:t>
      </w:r>
      <w:r w:rsidRPr="001362DB">
        <w:rPr>
          <w:b/>
          <w:bCs/>
          <w:color w:val="51626F"/>
          <w:szCs w:val="18"/>
        </w:rPr>
        <w:t xml:space="preserve"> Airport—</w:t>
      </w:r>
      <w:r w:rsidRPr="00394143">
        <w:rPr>
          <w:b/>
          <w:bCs/>
          <w:color w:val="51626F"/>
          <w:szCs w:val="18"/>
        </w:rPr>
        <w:t xml:space="preserve"> </w:t>
      </w:r>
      <w:r w:rsidRPr="00F75AF7">
        <w:rPr>
          <w:b/>
          <w:bCs/>
          <w:color w:val="51626F"/>
          <w:szCs w:val="18"/>
        </w:rPr>
        <w:t>drive-up, online and average</w:t>
      </w:r>
      <w:r>
        <w:rPr>
          <w:b/>
          <w:bCs/>
          <w:color w:val="51626F"/>
          <w:szCs w:val="18"/>
        </w:rPr>
        <w:t xml:space="preserve"> parking charges at the International</w:t>
      </w:r>
      <w:r w:rsidRPr="00F75AF7">
        <w:rPr>
          <w:b/>
          <w:bCs/>
          <w:color w:val="51626F"/>
          <w:szCs w:val="18"/>
        </w:rPr>
        <w:t xml:space="preserve"> terminal car park</w:t>
      </w:r>
    </w:p>
    <w:tbl>
      <w:tblPr>
        <w:tblStyle w:val="TableGrid"/>
        <w:tblW w:w="5000" w:type="pct"/>
        <w:jc w:val="center"/>
        <w:tblLook w:val="04A0" w:firstRow="1" w:lastRow="0" w:firstColumn="1" w:lastColumn="0" w:noHBand="0" w:noVBand="1"/>
      </w:tblPr>
      <w:tblGrid>
        <w:gridCol w:w="2310"/>
        <w:gridCol w:w="2310"/>
        <w:gridCol w:w="2311"/>
        <w:gridCol w:w="2311"/>
      </w:tblGrid>
      <w:tr w:rsidR="002820C3" w:rsidTr="002820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left w:val="single" w:sz="4" w:space="0" w:color="BFBFBF" w:themeColor="background1" w:themeShade="BF"/>
              <w:bottom w:val="single" w:sz="4" w:space="0" w:color="auto"/>
            </w:tcBorders>
            <w:shd w:val="clear" w:color="auto" w:fill="DFE0DC"/>
            <w:hideMark/>
          </w:tcPr>
          <w:p w:rsidR="002820C3" w:rsidRPr="00D66894" w:rsidRDefault="002820C3" w:rsidP="00D32265">
            <w:pPr>
              <w:pStyle w:val="Tabletextheading"/>
              <w:rPr>
                <w:b/>
              </w:rPr>
            </w:pPr>
            <w:r w:rsidRPr="00D66894">
              <w:rPr>
                <w:b/>
              </w:rPr>
              <w:t>Length of stay</w:t>
            </w:r>
          </w:p>
        </w:tc>
        <w:tc>
          <w:tcPr>
            <w:tcW w:w="1250" w:type="pct"/>
            <w:tcBorders>
              <w:top w:val="single" w:sz="4" w:space="0" w:color="auto"/>
              <w:bottom w:val="single" w:sz="4" w:space="0" w:color="auto"/>
            </w:tcBorders>
            <w:shd w:val="clear" w:color="auto" w:fill="DFE0DC"/>
            <w:hideMark/>
          </w:tcPr>
          <w:p w:rsidR="002820C3" w:rsidRPr="00D6689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66894">
              <w:rPr>
                <w:b/>
              </w:rPr>
              <w:t xml:space="preserve">Drive-up </w:t>
            </w:r>
            <w:r w:rsidRPr="00D66894">
              <w:rPr>
                <w:b/>
              </w:rPr>
              <w:br/>
              <w:t>($)</w:t>
            </w:r>
          </w:p>
        </w:tc>
        <w:tc>
          <w:tcPr>
            <w:tcW w:w="1250" w:type="pct"/>
            <w:tcBorders>
              <w:top w:val="single" w:sz="4" w:space="0" w:color="auto"/>
              <w:bottom w:val="single" w:sz="4" w:space="0" w:color="auto"/>
              <w:right w:val="single" w:sz="4" w:space="0" w:color="auto"/>
            </w:tcBorders>
            <w:shd w:val="clear" w:color="auto" w:fill="DFE0DC"/>
            <w:hideMark/>
          </w:tcPr>
          <w:p w:rsidR="002820C3" w:rsidRPr="00D6689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66894">
              <w:rPr>
                <w:b/>
              </w:rPr>
              <w:t xml:space="preserve">Average online </w:t>
            </w:r>
            <w:r w:rsidRPr="00D66894">
              <w:rPr>
                <w:b/>
              </w:rPr>
              <w:br/>
              <w:t>($)</w:t>
            </w:r>
          </w:p>
        </w:tc>
        <w:tc>
          <w:tcPr>
            <w:tcW w:w="1250" w:type="pct"/>
            <w:tcBorders>
              <w:top w:val="single" w:sz="4" w:space="0" w:color="auto"/>
              <w:left w:val="single" w:sz="4" w:space="0" w:color="auto"/>
              <w:bottom w:val="single" w:sz="4" w:space="0" w:color="auto"/>
              <w:right w:val="single" w:sz="4" w:space="0" w:color="BFBFBF" w:themeColor="background1" w:themeShade="BF"/>
            </w:tcBorders>
            <w:shd w:val="clear" w:color="auto" w:fill="DFE0DC"/>
            <w:hideMark/>
          </w:tcPr>
          <w:p w:rsidR="002820C3" w:rsidRPr="00D6689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66894">
              <w:rPr>
                <w:b/>
              </w:rPr>
              <w:t>Weighted average of drive-up and online ($)</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left w:val="nil"/>
              <w:bottom w:val="nil"/>
              <w:right w:val="nil"/>
            </w:tcBorders>
            <w:hideMark/>
          </w:tcPr>
          <w:p w:rsidR="002820C3" w:rsidRDefault="002820C3" w:rsidP="008146C6">
            <w:pPr>
              <w:pStyle w:val="Tabletextleft"/>
            </w:pPr>
            <w:r>
              <w:t>4-24 hours</w:t>
            </w:r>
          </w:p>
        </w:tc>
        <w:tc>
          <w:tcPr>
            <w:tcW w:w="1250" w:type="pct"/>
            <w:tcBorders>
              <w:top w:val="single" w:sz="4" w:space="0" w:color="auto"/>
              <w:left w:val="nil"/>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50.00</w:t>
            </w:r>
          </w:p>
        </w:tc>
        <w:tc>
          <w:tcPr>
            <w:tcW w:w="1250" w:type="pct"/>
            <w:tcBorders>
              <w:top w:val="single" w:sz="4" w:space="0" w:color="auto"/>
              <w:left w:val="nil"/>
              <w:bottom w:val="nil"/>
              <w:right w:val="single" w:sz="4" w:space="0" w:color="auto"/>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55.04</w:t>
            </w:r>
          </w:p>
        </w:tc>
        <w:tc>
          <w:tcPr>
            <w:tcW w:w="1250" w:type="pct"/>
            <w:tcBorders>
              <w:top w:val="single" w:sz="4" w:space="0" w:color="auto"/>
              <w:left w:val="single" w:sz="4" w:space="0" w:color="auto"/>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49.17</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1-2 days</w:t>
            </w:r>
          </w:p>
        </w:tc>
        <w:tc>
          <w:tcPr>
            <w:tcW w:w="1250" w:type="pct"/>
            <w:tcBorders>
              <w:top w:val="nil"/>
              <w:left w:val="nil"/>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70.00</w:t>
            </w:r>
          </w:p>
        </w:tc>
        <w:tc>
          <w:tcPr>
            <w:tcW w:w="1250" w:type="pct"/>
            <w:tcBorders>
              <w:top w:val="nil"/>
              <w:left w:val="nil"/>
              <w:bottom w:val="nil"/>
              <w:right w:val="single" w:sz="4" w:space="0" w:color="auto"/>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62.05</w:t>
            </w:r>
          </w:p>
        </w:tc>
        <w:tc>
          <w:tcPr>
            <w:tcW w:w="1250" w:type="pct"/>
            <w:tcBorders>
              <w:top w:val="nil"/>
              <w:left w:val="single" w:sz="4" w:space="0" w:color="auto"/>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68.23</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2-3 days</w:t>
            </w:r>
          </w:p>
        </w:tc>
        <w:tc>
          <w:tcPr>
            <w:tcW w:w="1250" w:type="pct"/>
            <w:tcBorders>
              <w:top w:val="nil"/>
              <w:left w:val="nil"/>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90.00</w:t>
            </w:r>
          </w:p>
        </w:tc>
        <w:tc>
          <w:tcPr>
            <w:tcW w:w="1250" w:type="pct"/>
            <w:tcBorders>
              <w:top w:val="nil"/>
              <w:left w:val="nil"/>
              <w:bottom w:val="nil"/>
              <w:right w:val="single" w:sz="4" w:space="0" w:color="auto"/>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79.54</w:t>
            </w:r>
          </w:p>
        </w:tc>
        <w:tc>
          <w:tcPr>
            <w:tcW w:w="1250" w:type="pct"/>
            <w:tcBorders>
              <w:top w:val="nil"/>
              <w:left w:val="single" w:sz="4" w:space="0" w:color="auto"/>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86.58</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3-4 days</w:t>
            </w:r>
          </w:p>
        </w:tc>
        <w:tc>
          <w:tcPr>
            <w:tcW w:w="1250" w:type="pct"/>
            <w:tcBorders>
              <w:top w:val="nil"/>
              <w:left w:val="nil"/>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110.00</w:t>
            </w:r>
          </w:p>
        </w:tc>
        <w:tc>
          <w:tcPr>
            <w:tcW w:w="1250" w:type="pct"/>
            <w:tcBorders>
              <w:top w:val="nil"/>
              <w:left w:val="nil"/>
              <w:bottom w:val="nil"/>
              <w:right w:val="single" w:sz="4" w:space="0" w:color="auto"/>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101.35</w:t>
            </w:r>
          </w:p>
        </w:tc>
        <w:tc>
          <w:tcPr>
            <w:tcW w:w="1250" w:type="pct"/>
            <w:tcBorders>
              <w:top w:val="nil"/>
              <w:left w:val="single" w:sz="4" w:space="0" w:color="auto"/>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106.61</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4-5 days</w:t>
            </w:r>
          </w:p>
        </w:tc>
        <w:tc>
          <w:tcPr>
            <w:tcW w:w="1250" w:type="pct"/>
            <w:tcBorders>
              <w:top w:val="nil"/>
              <w:left w:val="nil"/>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130.00</w:t>
            </w:r>
          </w:p>
        </w:tc>
        <w:tc>
          <w:tcPr>
            <w:tcW w:w="1250" w:type="pct"/>
            <w:tcBorders>
              <w:top w:val="nil"/>
              <w:left w:val="nil"/>
              <w:bottom w:val="nil"/>
              <w:right w:val="single" w:sz="4" w:space="0" w:color="auto"/>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100.34</w:t>
            </w:r>
          </w:p>
        </w:tc>
        <w:tc>
          <w:tcPr>
            <w:tcW w:w="1250" w:type="pct"/>
            <w:tcBorders>
              <w:top w:val="nil"/>
              <w:left w:val="single" w:sz="4" w:space="0" w:color="auto"/>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115.55</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5-6 days</w:t>
            </w:r>
          </w:p>
        </w:tc>
        <w:tc>
          <w:tcPr>
            <w:tcW w:w="1250" w:type="pct"/>
            <w:tcBorders>
              <w:top w:val="nil"/>
              <w:left w:val="nil"/>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140.00</w:t>
            </w:r>
          </w:p>
        </w:tc>
        <w:tc>
          <w:tcPr>
            <w:tcW w:w="1250" w:type="pct"/>
            <w:tcBorders>
              <w:top w:val="nil"/>
              <w:left w:val="nil"/>
              <w:bottom w:val="nil"/>
              <w:right w:val="single" w:sz="4" w:space="0" w:color="auto"/>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100.73</w:t>
            </w:r>
          </w:p>
        </w:tc>
        <w:tc>
          <w:tcPr>
            <w:tcW w:w="1250" w:type="pct"/>
            <w:tcBorders>
              <w:top w:val="nil"/>
              <w:left w:val="single" w:sz="4" w:space="0" w:color="auto"/>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118.42</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single" w:sz="4" w:space="0" w:color="auto"/>
              <w:right w:val="nil"/>
            </w:tcBorders>
            <w:hideMark/>
          </w:tcPr>
          <w:p w:rsidR="002820C3" w:rsidRDefault="002820C3" w:rsidP="008146C6">
            <w:pPr>
              <w:pStyle w:val="Tabletextleft"/>
            </w:pPr>
            <w:r>
              <w:t>6-7 days</w:t>
            </w:r>
          </w:p>
        </w:tc>
        <w:tc>
          <w:tcPr>
            <w:tcW w:w="1250" w:type="pct"/>
            <w:tcBorders>
              <w:top w:val="nil"/>
              <w:left w:val="nil"/>
              <w:bottom w:val="single" w:sz="4" w:space="0" w:color="auto"/>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150.00</w:t>
            </w:r>
          </w:p>
        </w:tc>
        <w:tc>
          <w:tcPr>
            <w:tcW w:w="1250" w:type="pct"/>
            <w:tcBorders>
              <w:top w:val="nil"/>
              <w:left w:val="nil"/>
              <w:bottom w:val="single" w:sz="4" w:space="0" w:color="auto"/>
              <w:right w:val="single" w:sz="4" w:space="0" w:color="auto"/>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100.93</w:t>
            </w:r>
          </w:p>
        </w:tc>
        <w:tc>
          <w:tcPr>
            <w:tcW w:w="1250" w:type="pct"/>
            <w:tcBorders>
              <w:top w:val="nil"/>
              <w:left w:val="single" w:sz="4" w:space="0" w:color="auto"/>
              <w:bottom w:val="single" w:sz="4" w:space="0" w:color="auto"/>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118.44</w:t>
            </w:r>
          </w:p>
        </w:tc>
      </w:tr>
    </w:tbl>
    <w:p w:rsidR="002820C3" w:rsidRDefault="002820C3" w:rsidP="002820C3">
      <w:pPr>
        <w:pStyle w:val="Sourceandnotes"/>
      </w:pPr>
      <w:r w:rsidRPr="00D66894">
        <w:t>Note:</w:t>
      </w:r>
      <w:r w:rsidRPr="00D66894">
        <w:tab/>
        <w:t>Average car parking charges are calculated as the weighted average of drive-up and online charges</w:t>
      </w:r>
    </w:p>
    <w:p w:rsidR="002820C3" w:rsidRDefault="002820C3" w:rsidP="002820C3">
      <w:pPr>
        <w:pStyle w:val="Heading6"/>
      </w:pPr>
      <w:r>
        <w:t>Domestic terminal car park— short-term (P1) and long-term (P2)</w:t>
      </w:r>
    </w:p>
    <w:p w:rsidR="002820C3" w:rsidRDefault="002820C3" w:rsidP="002820C3">
      <w:r>
        <w:t xml:space="preserve">The domestic terminal car park precinct comprises of two multi-level car park buildings, P1 and P2. Car park P1 is intended for short-term car parking (up to four hours), premium valet parking, five levels of long-term parking and car rentals on level one. Car park P2 is intended for long-term car parking. </w:t>
      </w:r>
    </w:p>
    <w:p w:rsidR="002820C3" w:rsidRDefault="002820C3" w:rsidP="002820C3">
      <w:r>
        <w:lastRenderedPageBreak/>
        <w:t>Figure 3.4.3 shows that prices at the domestic car park fluctuated between a 1.4 per cent decrease,</w:t>
      </w:r>
      <w:r w:rsidRPr="005C6B0B">
        <w:t xml:space="preserve"> to a 4.1</w:t>
      </w:r>
      <w:r>
        <w:t xml:space="preserve"> per cent </w:t>
      </w:r>
      <w:r w:rsidRPr="005C6B0B">
        <w:t>increase</w:t>
      </w:r>
      <w:r>
        <w:t xml:space="preserve"> (in real terms). The biggest increase in price was for a two hour stay, increasing from $18.25 to $19.00 in real terms.  </w:t>
      </w:r>
    </w:p>
    <w:p w:rsidR="002820C3" w:rsidRPr="005D3555" w:rsidRDefault="002820C3" w:rsidP="002820C3">
      <w:pPr>
        <w:ind w:left="1695" w:hanging="1695"/>
        <w:rPr>
          <w:b/>
          <w:bCs/>
          <w:color w:val="51626F"/>
          <w:szCs w:val="18"/>
        </w:rPr>
      </w:pPr>
      <w:r>
        <w:rPr>
          <w:b/>
          <w:bCs/>
          <w:color w:val="51626F"/>
          <w:szCs w:val="18"/>
        </w:rPr>
        <w:t>Figure 3.4.3</w:t>
      </w:r>
      <w:r w:rsidRPr="00FA3DC0">
        <w:rPr>
          <w:b/>
          <w:bCs/>
          <w:color w:val="51626F"/>
          <w:szCs w:val="18"/>
        </w:rPr>
        <w:t xml:space="preserve">: </w:t>
      </w:r>
      <w:r>
        <w:rPr>
          <w:b/>
          <w:bCs/>
          <w:color w:val="51626F"/>
          <w:szCs w:val="18"/>
        </w:rPr>
        <w:tab/>
      </w:r>
      <w:r>
        <w:rPr>
          <w:b/>
          <w:bCs/>
          <w:color w:val="51626F"/>
          <w:szCs w:val="18"/>
        </w:rPr>
        <w:tab/>
        <w:t>Brisbane domestic</w:t>
      </w:r>
      <w:r w:rsidRPr="005D3555">
        <w:rPr>
          <w:b/>
          <w:bCs/>
          <w:color w:val="51626F"/>
          <w:szCs w:val="18"/>
        </w:rPr>
        <w:t xml:space="preserve"> car park</w:t>
      </w:r>
      <w:r>
        <w:rPr>
          <w:b/>
          <w:bCs/>
          <w:color w:val="51626F"/>
          <w:szCs w:val="18"/>
        </w:rPr>
        <w:t xml:space="preserve"> P1</w:t>
      </w:r>
      <w:r w:rsidRPr="005D3555">
        <w:rPr>
          <w:b/>
          <w:bCs/>
          <w:color w:val="51626F"/>
          <w:szCs w:val="18"/>
        </w:rPr>
        <w:t xml:space="preserve">— selected short-term parking prices (drive-up) </w:t>
      </w:r>
      <w:r>
        <w:rPr>
          <w:b/>
          <w:bCs/>
          <w:color w:val="51626F"/>
          <w:szCs w:val="18"/>
        </w:rPr>
        <w:t>in real terms</w:t>
      </w:r>
    </w:p>
    <w:p w:rsidR="002820C3" w:rsidRDefault="002820C3" w:rsidP="002820C3">
      <w:pPr>
        <w:pStyle w:val="Sourceandnotes"/>
        <w:ind w:left="0"/>
      </w:pPr>
      <w:r w:rsidRPr="006003D6">
        <w:rPr>
          <w:noProof/>
          <w:lang w:eastAsia="en-AU"/>
        </w:rPr>
        <w:drawing>
          <wp:inline distT="0" distB="0" distL="0" distR="0" wp14:anchorId="6EA29D84" wp14:editId="6F81CB59">
            <wp:extent cx="5615940" cy="3312795"/>
            <wp:effectExtent l="0" t="0" r="381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15940" cy="3312795"/>
                    </a:xfrm>
                    <a:prstGeom prst="rect">
                      <a:avLst/>
                    </a:prstGeom>
                    <a:noFill/>
                    <a:ln>
                      <a:noFill/>
                    </a:ln>
                  </pic:spPr>
                </pic:pic>
              </a:graphicData>
            </a:graphic>
          </wp:inline>
        </w:drawing>
      </w:r>
    </w:p>
    <w:p w:rsidR="002820C3" w:rsidRDefault="002820C3" w:rsidP="002820C3">
      <w:pPr>
        <w:pStyle w:val="Sourceandnotes"/>
      </w:pPr>
    </w:p>
    <w:p w:rsidR="002820C3" w:rsidRDefault="002820C3" w:rsidP="002820C3">
      <w:pPr>
        <w:pStyle w:val="Sourceandnotes"/>
      </w:pPr>
      <w:r w:rsidRPr="00D66894">
        <w:t>Note:</w:t>
      </w:r>
      <w:r w:rsidRPr="00D66894">
        <w:tab/>
        <w:t xml:space="preserve">Real values in </w:t>
      </w:r>
      <w:r>
        <w:t>2015-16</w:t>
      </w:r>
      <w:r w:rsidRPr="00D66894">
        <w:t xml:space="preserve"> dollars</w:t>
      </w:r>
    </w:p>
    <w:p w:rsidR="002820C3" w:rsidRDefault="002820C3" w:rsidP="002820C3">
      <w:r>
        <w:t xml:space="preserve">Figure 3.4.4 shows selected long-term </w:t>
      </w:r>
      <w:r w:rsidRPr="00037B3B">
        <w:t xml:space="preserve">car parking </w:t>
      </w:r>
      <w:r>
        <w:t>prices at the domestic terminal (car park P2) over the last decade. The figure shows that the biggest price increase in 2015-16 was for one day parking stays, increasing by 13 per cent to $55.0 in real terms. All other parking durations increased by less than 1.5 per cent in real terms, with the exception of seven day parking which did not change at all in 2015-16.</w:t>
      </w:r>
    </w:p>
    <w:p w:rsidR="002820C3" w:rsidRPr="00217799" w:rsidRDefault="002820C3" w:rsidP="002820C3">
      <w:pPr>
        <w:keepNext/>
        <w:ind w:left="1695" w:hanging="1695"/>
        <w:rPr>
          <w:b/>
          <w:bCs/>
          <w:color w:val="51626F"/>
          <w:szCs w:val="18"/>
        </w:rPr>
      </w:pPr>
      <w:r>
        <w:rPr>
          <w:b/>
          <w:bCs/>
          <w:color w:val="51626F"/>
          <w:szCs w:val="18"/>
        </w:rPr>
        <w:lastRenderedPageBreak/>
        <w:t>Figure 3.4.4</w:t>
      </w:r>
      <w:r w:rsidRPr="00FA3DC0">
        <w:rPr>
          <w:b/>
          <w:bCs/>
          <w:color w:val="51626F"/>
          <w:szCs w:val="18"/>
        </w:rPr>
        <w:t xml:space="preserve">: </w:t>
      </w:r>
      <w:r>
        <w:rPr>
          <w:b/>
          <w:bCs/>
          <w:color w:val="51626F"/>
          <w:szCs w:val="18"/>
        </w:rPr>
        <w:tab/>
      </w:r>
      <w:r w:rsidRPr="00FA3DC0">
        <w:rPr>
          <w:b/>
          <w:bCs/>
          <w:color w:val="51626F"/>
          <w:szCs w:val="18"/>
        </w:rPr>
        <w:tab/>
      </w:r>
      <w:r>
        <w:rPr>
          <w:b/>
          <w:bCs/>
          <w:color w:val="51626F"/>
          <w:szCs w:val="18"/>
        </w:rPr>
        <w:t>Brisbane domestic</w:t>
      </w:r>
      <w:r w:rsidRPr="005D3555">
        <w:rPr>
          <w:b/>
          <w:bCs/>
          <w:color w:val="51626F"/>
          <w:szCs w:val="18"/>
        </w:rPr>
        <w:t xml:space="preserve"> car park</w:t>
      </w:r>
      <w:r>
        <w:rPr>
          <w:b/>
          <w:bCs/>
          <w:color w:val="51626F"/>
          <w:szCs w:val="18"/>
        </w:rPr>
        <w:t xml:space="preserve"> P2</w:t>
      </w:r>
      <w:r w:rsidRPr="005D3555">
        <w:rPr>
          <w:b/>
          <w:bCs/>
          <w:color w:val="51626F"/>
          <w:szCs w:val="18"/>
        </w:rPr>
        <w:t>— selec</w:t>
      </w:r>
      <w:r>
        <w:rPr>
          <w:b/>
          <w:bCs/>
          <w:color w:val="51626F"/>
          <w:szCs w:val="18"/>
        </w:rPr>
        <w:t>ted long</w:t>
      </w:r>
      <w:r w:rsidRPr="005D3555">
        <w:rPr>
          <w:b/>
          <w:bCs/>
          <w:color w:val="51626F"/>
          <w:szCs w:val="18"/>
        </w:rPr>
        <w:t>-term parking prices (drive-up) in real terms</w:t>
      </w:r>
    </w:p>
    <w:p w:rsidR="002820C3" w:rsidRDefault="002820C3" w:rsidP="002820C3">
      <w:pPr>
        <w:pStyle w:val="Sourceandnotes"/>
      </w:pPr>
      <w:r w:rsidRPr="00A3625A">
        <w:rPr>
          <w:noProof/>
          <w:lang w:eastAsia="en-AU"/>
        </w:rPr>
        <w:drawing>
          <wp:inline distT="0" distB="0" distL="0" distR="0" wp14:anchorId="61630E31" wp14:editId="30244731">
            <wp:extent cx="5615940" cy="330390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5940" cy="3303905"/>
                    </a:xfrm>
                    <a:prstGeom prst="rect">
                      <a:avLst/>
                    </a:prstGeom>
                    <a:noFill/>
                    <a:ln>
                      <a:noFill/>
                    </a:ln>
                  </pic:spPr>
                </pic:pic>
              </a:graphicData>
            </a:graphic>
          </wp:inline>
        </w:drawing>
      </w:r>
    </w:p>
    <w:p w:rsidR="002820C3" w:rsidRDefault="002820C3" w:rsidP="002820C3">
      <w:pPr>
        <w:pStyle w:val="Sourceandnotes"/>
      </w:pPr>
    </w:p>
    <w:p w:rsidR="002820C3" w:rsidRDefault="002820C3" w:rsidP="002820C3">
      <w:pPr>
        <w:pStyle w:val="Sourceandnotes"/>
      </w:pPr>
      <w:r w:rsidRPr="00D66894">
        <w:t>Note:</w:t>
      </w:r>
      <w:r w:rsidRPr="00D66894">
        <w:tab/>
        <w:t xml:space="preserve">Real values in </w:t>
      </w:r>
      <w:r>
        <w:t>2015-16</w:t>
      </w:r>
      <w:r w:rsidRPr="00D66894">
        <w:t xml:space="preserve"> dollars</w:t>
      </w:r>
    </w:p>
    <w:p w:rsidR="002820C3" w:rsidRDefault="002820C3" w:rsidP="002820C3">
      <w:r>
        <w:t>Table 3.4.3 below displays the drive-up charges, average online charges and the weighted average of drive-up and online charges in 2015-16. It shows that discounts are available for booking online, with larger discounts provided for longer durations.</w:t>
      </w:r>
    </w:p>
    <w:p w:rsidR="002820C3" w:rsidRPr="00F75AF7" w:rsidRDefault="002820C3" w:rsidP="002820C3">
      <w:pPr>
        <w:keepNext/>
        <w:spacing w:before="240" w:after="120"/>
        <w:ind w:left="1695" w:hanging="1695"/>
        <w:rPr>
          <w:b/>
          <w:bCs/>
          <w:color w:val="51626F"/>
          <w:szCs w:val="18"/>
        </w:rPr>
      </w:pPr>
      <w:r w:rsidRPr="001362DB">
        <w:rPr>
          <w:b/>
          <w:bCs/>
          <w:color w:val="51626F"/>
          <w:szCs w:val="18"/>
        </w:rPr>
        <w:t>Tabl</w:t>
      </w:r>
      <w:r>
        <w:rPr>
          <w:b/>
          <w:bCs/>
          <w:color w:val="51626F"/>
          <w:szCs w:val="18"/>
        </w:rPr>
        <w:t>e 3.4.3</w:t>
      </w:r>
      <w:r w:rsidRPr="001362DB">
        <w:rPr>
          <w:b/>
          <w:bCs/>
          <w:color w:val="51626F"/>
          <w:szCs w:val="18"/>
        </w:rPr>
        <w:t xml:space="preserve">: </w:t>
      </w:r>
      <w:r w:rsidRPr="001362DB">
        <w:rPr>
          <w:b/>
          <w:bCs/>
          <w:color w:val="51626F"/>
          <w:szCs w:val="18"/>
        </w:rPr>
        <w:tab/>
      </w:r>
      <w:r>
        <w:rPr>
          <w:b/>
          <w:bCs/>
          <w:color w:val="51626F"/>
          <w:szCs w:val="18"/>
        </w:rPr>
        <w:tab/>
        <w:t>Brisbane</w:t>
      </w:r>
      <w:r w:rsidRPr="001362DB">
        <w:rPr>
          <w:b/>
          <w:bCs/>
          <w:color w:val="51626F"/>
          <w:szCs w:val="18"/>
        </w:rPr>
        <w:t xml:space="preserve"> Airport—</w:t>
      </w:r>
      <w:r w:rsidRPr="00F75AF7">
        <w:t xml:space="preserve"> </w:t>
      </w:r>
      <w:r w:rsidRPr="00F75AF7">
        <w:rPr>
          <w:b/>
          <w:bCs/>
          <w:color w:val="51626F"/>
          <w:szCs w:val="18"/>
        </w:rPr>
        <w:t xml:space="preserve">drive-up, online and average parking charges at the domestic terminal car park </w:t>
      </w:r>
    </w:p>
    <w:tbl>
      <w:tblPr>
        <w:tblStyle w:val="TableGrid"/>
        <w:tblW w:w="5000" w:type="pct"/>
        <w:jc w:val="center"/>
        <w:tblLook w:val="04A0" w:firstRow="1" w:lastRow="0" w:firstColumn="1" w:lastColumn="0" w:noHBand="0" w:noVBand="1"/>
      </w:tblPr>
      <w:tblGrid>
        <w:gridCol w:w="2310"/>
        <w:gridCol w:w="2310"/>
        <w:gridCol w:w="2311"/>
        <w:gridCol w:w="2311"/>
      </w:tblGrid>
      <w:tr w:rsidR="002820C3" w:rsidTr="002820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left w:val="single" w:sz="4" w:space="0" w:color="BFBFBF" w:themeColor="background1" w:themeShade="BF"/>
              <w:bottom w:val="single" w:sz="4" w:space="0" w:color="auto"/>
            </w:tcBorders>
            <w:shd w:val="clear" w:color="auto" w:fill="DFE0DC"/>
            <w:hideMark/>
          </w:tcPr>
          <w:p w:rsidR="002820C3" w:rsidRPr="00B230A6" w:rsidRDefault="002820C3" w:rsidP="00D32265">
            <w:pPr>
              <w:pStyle w:val="Tabletextheading"/>
              <w:rPr>
                <w:b/>
              </w:rPr>
            </w:pPr>
            <w:r w:rsidRPr="00B230A6">
              <w:rPr>
                <w:b/>
              </w:rPr>
              <w:t>Length of stay</w:t>
            </w:r>
          </w:p>
        </w:tc>
        <w:tc>
          <w:tcPr>
            <w:tcW w:w="1250" w:type="pct"/>
            <w:tcBorders>
              <w:top w:val="single" w:sz="4" w:space="0" w:color="auto"/>
              <w:bottom w:val="single" w:sz="4" w:space="0" w:color="auto"/>
            </w:tcBorders>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B230A6">
              <w:rPr>
                <w:b/>
              </w:rPr>
              <w:t xml:space="preserve">Drive-up </w:t>
            </w:r>
            <w:r w:rsidRPr="00B230A6">
              <w:rPr>
                <w:b/>
              </w:rPr>
              <w:br/>
              <w:t>($)</w:t>
            </w:r>
          </w:p>
        </w:tc>
        <w:tc>
          <w:tcPr>
            <w:tcW w:w="1250" w:type="pct"/>
            <w:tcBorders>
              <w:top w:val="single" w:sz="4" w:space="0" w:color="auto"/>
              <w:bottom w:val="single" w:sz="4" w:space="0" w:color="auto"/>
              <w:right w:val="single" w:sz="4" w:space="0" w:color="auto"/>
            </w:tcBorders>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B230A6">
              <w:rPr>
                <w:b/>
              </w:rPr>
              <w:t xml:space="preserve">Average online </w:t>
            </w:r>
            <w:r w:rsidRPr="00B230A6">
              <w:rPr>
                <w:b/>
              </w:rPr>
              <w:br/>
              <w:t>($)</w:t>
            </w:r>
          </w:p>
        </w:tc>
        <w:tc>
          <w:tcPr>
            <w:tcW w:w="1250" w:type="pct"/>
            <w:tcBorders>
              <w:top w:val="single" w:sz="4" w:space="0" w:color="auto"/>
              <w:left w:val="single" w:sz="4" w:space="0" w:color="auto"/>
              <w:bottom w:val="single" w:sz="4" w:space="0" w:color="auto"/>
              <w:right w:val="single" w:sz="4" w:space="0" w:color="BFBFBF" w:themeColor="background1" w:themeShade="BF"/>
            </w:tcBorders>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B230A6">
              <w:rPr>
                <w:b/>
              </w:rPr>
              <w:t>Weighted average of drive-up and online ($)</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left w:val="nil"/>
              <w:bottom w:val="nil"/>
              <w:right w:val="nil"/>
            </w:tcBorders>
            <w:hideMark/>
          </w:tcPr>
          <w:p w:rsidR="002820C3" w:rsidRDefault="002820C3" w:rsidP="008146C6">
            <w:pPr>
              <w:pStyle w:val="Tabletextleft"/>
            </w:pPr>
            <w:r>
              <w:t>4-24 hours</w:t>
            </w:r>
          </w:p>
        </w:tc>
        <w:tc>
          <w:tcPr>
            <w:tcW w:w="1250" w:type="pct"/>
            <w:tcBorders>
              <w:top w:val="single" w:sz="4" w:space="0" w:color="auto"/>
              <w:left w:val="nil"/>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50.00</w:t>
            </w:r>
          </w:p>
        </w:tc>
        <w:tc>
          <w:tcPr>
            <w:tcW w:w="1250" w:type="pct"/>
            <w:tcBorders>
              <w:top w:val="single" w:sz="4" w:space="0" w:color="auto"/>
              <w:left w:val="nil"/>
              <w:bottom w:val="nil"/>
              <w:right w:val="single" w:sz="4" w:space="0" w:color="auto"/>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45.85</w:t>
            </w:r>
          </w:p>
        </w:tc>
        <w:tc>
          <w:tcPr>
            <w:tcW w:w="1250" w:type="pct"/>
            <w:tcBorders>
              <w:top w:val="single" w:sz="4" w:space="0" w:color="auto"/>
              <w:left w:val="single" w:sz="4" w:space="0" w:color="auto"/>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49.69</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1-2 days</w:t>
            </w:r>
          </w:p>
        </w:tc>
        <w:tc>
          <w:tcPr>
            <w:tcW w:w="1250" w:type="pct"/>
            <w:tcBorders>
              <w:top w:val="nil"/>
              <w:left w:val="nil"/>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70.00</w:t>
            </w:r>
          </w:p>
        </w:tc>
        <w:tc>
          <w:tcPr>
            <w:tcW w:w="1250" w:type="pct"/>
            <w:tcBorders>
              <w:top w:val="nil"/>
              <w:left w:val="nil"/>
              <w:bottom w:val="nil"/>
              <w:right w:val="single" w:sz="4" w:space="0" w:color="auto"/>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61.85</w:t>
            </w:r>
          </w:p>
        </w:tc>
        <w:tc>
          <w:tcPr>
            <w:tcW w:w="1250" w:type="pct"/>
            <w:tcBorders>
              <w:top w:val="nil"/>
              <w:left w:val="single" w:sz="4" w:space="0" w:color="auto"/>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69.30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2-3 days</w:t>
            </w:r>
          </w:p>
        </w:tc>
        <w:tc>
          <w:tcPr>
            <w:tcW w:w="1250" w:type="pct"/>
            <w:tcBorders>
              <w:top w:val="nil"/>
              <w:left w:val="nil"/>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90.00</w:t>
            </w:r>
          </w:p>
        </w:tc>
        <w:tc>
          <w:tcPr>
            <w:tcW w:w="1250" w:type="pct"/>
            <w:tcBorders>
              <w:top w:val="nil"/>
              <w:left w:val="nil"/>
              <w:bottom w:val="nil"/>
              <w:right w:val="single" w:sz="4" w:space="0" w:color="auto"/>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76.61</w:t>
            </w:r>
          </w:p>
        </w:tc>
        <w:tc>
          <w:tcPr>
            <w:tcW w:w="1250" w:type="pct"/>
            <w:tcBorders>
              <w:top w:val="nil"/>
              <w:left w:val="single" w:sz="4" w:space="0" w:color="auto"/>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85.39</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3-4 days</w:t>
            </w:r>
          </w:p>
        </w:tc>
        <w:tc>
          <w:tcPr>
            <w:tcW w:w="1250" w:type="pct"/>
            <w:tcBorders>
              <w:top w:val="nil"/>
              <w:left w:val="nil"/>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110.00</w:t>
            </w:r>
          </w:p>
        </w:tc>
        <w:tc>
          <w:tcPr>
            <w:tcW w:w="1250" w:type="pct"/>
            <w:tcBorders>
              <w:top w:val="nil"/>
              <w:left w:val="nil"/>
              <w:bottom w:val="nil"/>
              <w:right w:val="single" w:sz="4" w:space="0" w:color="auto"/>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103.58</w:t>
            </w:r>
          </w:p>
        </w:tc>
        <w:tc>
          <w:tcPr>
            <w:tcW w:w="1250" w:type="pct"/>
            <w:tcBorders>
              <w:top w:val="nil"/>
              <w:left w:val="single" w:sz="4" w:space="0" w:color="auto"/>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107.20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4-5 days</w:t>
            </w:r>
          </w:p>
        </w:tc>
        <w:tc>
          <w:tcPr>
            <w:tcW w:w="1250" w:type="pct"/>
            <w:tcBorders>
              <w:top w:val="nil"/>
              <w:left w:val="nil"/>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130.00</w:t>
            </w:r>
          </w:p>
        </w:tc>
        <w:tc>
          <w:tcPr>
            <w:tcW w:w="1250" w:type="pct"/>
            <w:tcBorders>
              <w:top w:val="nil"/>
              <w:left w:val="nil"/>
              <w:bottom w:val="nil"/>
              <w:right w:val="single" w:sz="4" w:space="0" w:color="auto"/>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104.38</w:t>
            </w:r>
          </w:p>
        </w:tc>
        <w:tc>
          <w:tcPr>
            <w:tcW w:w="1250" w:type="pct"/>
            <w:tcBorders>
              <w:top w:val="nil"/>
              <w:left w:val="single" w:sz="4" w:space="0" w:color="auto"/>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117.77</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5-6 days</w:t>
            </w:r>
          </w:p>
        </w:tc>
        <w:tc>
          <w:tcPr>
            <w:tcW w:w="1250" w:type="pct"/>
            <w:tcBorders>
              <w:top w:val="nil"/>
              <w:left w:val="nil"/>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140.00</w:t>
            </w:r>
          </w:p>
        </w:tc>
        <w:tc>
          <w:tcPr>
            <w:tcW w:w="1250" w:type="pct"/>
            <w:tcBorders>
              <w:top w:val="nil"/>
              <w:left w:val="nil"/>
              <w:bottom w:val="nil"/>
              <w:right w:val="single" w:sz="4" w:space="0" w:color="auto"/>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104.96</w:t>
            </w:r>
          </w:p>
        </w:tc>
        <w:tc>
          <w:tcPr>
            <w:tcW w:w="1250" w:type="pct"/>
            <w:tcBorders>
              <w:top w:val="nil"/>
              <w:left w:val="single" w:sz="4" w:space="0" w:color="auto"/>
              <w:bottom w:val="nil"/>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119.91</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single" w:sz="4" w:space="0" w:color="auto"/>
              <w:right w:val="nil"/>
            </w:tcBorders>
            <w:hideMark/>
          </w:tcPr>
          <w:p w:rsidR="002820C3" w:rsidRDefault="002820C3" w:rsidP="008146C6">
            <w:pPr>
              <w:pStyle w:val="Tabletextleft"/>
            </w:pPr>
            <w:r>
              <w:t>6-7 days</w:t>
            </w:r>
          </w:p>
        </w:tc>
        <w:tc>
          <w:tcPr>
            <w:tcW w:w="1250" w:type="pct"/>
            <w:tcBorders>
              <w:top w:val="nil"/>
              <w:left w:val="nil"/>
              <w:bottom w:val="single" w:sz="4" w:space="0" w:color="auto"/>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150.00</w:t>
            </w:r>
          </w:p>
        </w:tc>
        <w:tc>
          <w:tcPr>
            <w:tcW w:w="1250" w:type="pct"/>
            <w:tcBorders>
              <w:top w:val="nil"/>
              <w:left w:val="nil"/>
              <w:bottom w:val="single" w:sz="4" w:space="0" w:color="auto"/>
              <w:right w:val="single" w:sz="4" w:space="0" w:color="auto"/>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104.51</w:t>
            </w:r>
          </w:p>
        </w:tc>
        <w:tc>
          <w:tcPr>
            <w:tcW w:w="1250" w:type="pct"/>
            <w:tcBorders>
              <w:top w:val="nil"/>
              <w:left w:val="single" w:sz="4" w:space="0" w:color="auto"/>
              <w:bottom w:val="single" w:sz="4" w:space="0" w:color="auto"/>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118.97</w:t>
            </w:r>
          </w:p>
        </w:tc>
      </w:tr>
    </w:tbl>
    <w:p w:rsidR="002820C3" w:rsidRPr="004147B3" w:rsidRDefault="002820C3" w:rsidP="002820C3">
      <w:pPr>
        <w:pStyle w:val="Sourceandnotes"/>
      </w:pPr>
      <w:r w:rsidRPr="00B230A6">
        <w:t>Note:</w:t>
      </w:r>
      <w:r w:rsidRPr="00B230A6">
        <w:tab/>
        <w:t>Average car parking charges are calculated as the weighted average of drive-up and online charges</w:t>
      </w:r>
    </w:p>
    <w:p w:rsidR="002820C3" w:rsidRDefault="002820C3" w:rsidP="002820C3">
      <w:pPr>
        <w:pStyle w:val="Numbered111"/>
        <w:tabs>
          <w:tab w:val="clear" w:pos="1361"/>
          <w:tab w:val="left" w:pos="851"/>
        </w:tabs>
        <w:spacing w:after="0"/>
        <w:ind w:left="851" w:hanging="851"/>
      </w:pPr>
      <w:r>
        <w:t>Revenues, costs and profits</w:t>
      </w:r>
    </w:p>
    <w:p w:rsidR="002820C3" w:rsidRDefault="002820C3" w:rsidP="002820C3">
      <w:r>
        <w:t xml:space="preserve">Table 3.4.4 outlines Brisbane Airport’s revenues, expenses and profits (EBITA) for car parking and total airport services over the last decade. </w:t>
      </w:r>
      <w:r w:rsidRPr="00A957F7">
        <w:t xml:space="preserve">In 2015-16, </w:t>
      </w:r>
      <w:r>
        <w:t>the a</w:t>
      </w:r>
      <w:r w:rsidRPr="00A957F7">
        <w:t>irport’s total car parking revenue</w:t>
      </w:r>
      <w:r>
        <w:t xml:space="preserve"> </w:t>
      </w:r>
      <w:r w:rsidRPr="00A957F7">
        <w:t>increased by 3.8</w:t>
      </w:r>
      <w:r>
        <w:t xml:space="preserve"> per cent in real terms to $89.0</w:t>
      </w:r>
      <w:r w:rsidRPr="00A957F7">
        <w:t xml:space="preserve"> million. This occurred despite total car parking throughput decreasing by 2.9 per cent duri</w:t>
      </w:r>
      <w:r>
        <w:t>ng the year</w:t>
      </w:r>
      <w:r w:rsidRPr="00A957F7">
        <w:t xml:space="preserve">. </w:t>
      </w:r>
    </w:p>
    <w:p w:rsidR="002820C3" w:rsidRPr="00A957F7" w:rsidRDefault="002820C3" w:rsidP="002820C3">
      <w:r>
        <w:t>In 2015-16 c</w:t>
      </w:r>
      <w:r w:rsidRPr="00A957F7">
        <w:t>ar parking expenses increased by 7.2</w:t>
      </w:r>
      <w:r>
        <w:t xml:space="preserve"> per cent in real terms and profit</w:t>
      </w:r>
      <w:r w:rsidRPr="00A957F7">
        <w:t xml:space="preserve"> increased by 2.1 per cent in real terms to $58.8 million. Since 2006-07, car parking </w:t>
      </w:r>
      <w:r>
        <w:t>profit</w:t>
      </w:r>
      <w:r w:rsidRPr="00A957F7">
        <w:t xml:space="preserve"> has increased </w:t>
      </w:r>
      <w:r w:rsidRPr="00A957F7">
        <w:lastRenderedPageBreak/>
        <w:t>by an average of 5.9 per cent per year in real terms. The airport made a profit of 66.1 cents for each dollar i</w:t>
      </w:r>
      <w:r>
        <w:t>n car parking revenue</w:t>
      </w:r>
      <w:r w:rsidRPr="00A957F7">
        <w:t>.</w:t>
      </w:r>
      <w:r>
        <w:t xml:space="preserve"> This is consistent with the last few years. </w:t>
      </w:r>
    </w:p>
    <w:p w:rsidR="002820C3" w:rsidRPr="00267716" w:rsidRDefault="002820C3" w:rsidP="002820C3">
      <w:r>
        <w:t>On a per car park space</w:t>
      </w:r>
      <w:r w:rsidRPr="00A957F7">
        <w:t xml:space="preserve"> basis, revenue </w:t>
      </w:r>
      <w:r>
        <w:t xml:space="preserve">decreased </w:t>
      </w:r>
      <w:r w:rsidRPr="00A957F7">
        <w:t xml:space="preserve">by </w:t>
      </w:r>
      <w:r>
        <w:t>3.6</w:t>
      </w:r>
      <w:r w:rsidRPr="00A957F7">
        <w:t xml:space="preserve"> per cent in real terms</w:t>
      </w:r>
      <w:r>
        <w:t xml:space="preserve"> in 2015-16</w:t>
      </w:r>
      <w:r w:rsidRPr="00A957F7">
        <w:t xml:space="preserve">. </w:t>
      </w:r>
      <w:r>
        <w:t>This decrease in revenue is due to the increase in car parking capacity from Airpark. E</w:t>
      </w:r>
      <w:r w:rsidRPr="00A957F7">
        <w:t xml:space="preserve">xpenses per car park space </w:t>
      </w:r>
      <w:r>
        <w:t xml:space="preserve">decreased by 0.4 </w:t>
      </w:r>
      <w:r w:rsidRPr="00A957F7">
        <w:t xml:space="preserve">percent in real terms. </w:t>
      </w:r>
      <w:r>
        <w:t>Accordingly, profit</w:t>
      </w:r>
      <w:r w:rsidRPr="00A957F7">
        <w:t xml:space="preserve"> per car park space </w:t>
      </w:r>
      <w:r>
        <w:t xml:space="preserve">decreased by 5.1 </w:t>
      </w:r>
      <w:r w:rsidRPr="00A957F7">
        <w:t>per cent in real terms to $</w:t>
      </w:r>
      <w:r>
        <w:t>3,994 per car park space.</w:t>
      </w:r>
    </w:p>
    <w:p w:rsidR="002820C3" w:rsidRPr="004A5A07" w:rsidRDefault="002820C3" w:rsidP="002820C3">
      <w:pPr>
        <w:rPr>
          <w:i/>
          <w:color w:val="FF0000"/>
        </w:rPr>
        <w:sectPr w:rsidR="002820C3" w:rsidRPr="004A5A07" w:rsidSect="002820C3">
          <w:pgSz w:w="11906" w:h="16838"/>
          <w:pgMar w:top="1276" w:right="1440" w:bottom="1440" w:left="1440" w:header="708" w:footer="708" w:gutter="0"/>
          <w:cols w:space="708"/>
          <w:titlePg/>
          <w:docGrid w:linePitch="360"/>
        </w:sectPr>
      </w:pPr>
    </w:p>
    <w:p w:rsidR="002820C3" w:rsidRPr="00F75AF7" w:rsidRDefault="002820C3" w:rsidP="002820C3">
      <w:pPr>
        <w:keepNext/>
        <w:spacing w:before="240" w:after="120"/>
        <w:ind w:left="1360" w:hanging="1360"/>
        <w:rPr>
          <w:b/>
          <w:bCs/>
          <w:color w:val="51626F"/>
          <w:szCs w:val="18"/>
        </w:rPr>
      </w:pPr>
      <w:r w:rsidRPr="00F75AF7">
        <w:rPr>
          <w:b/>
          <w:bCs/>
          <w:color w:val="51626F"/>
          <w:szCs w:val="18"/>
        </w:rPr>
        <w:lastRenderedPageBreak/>
        <w:t>Tabl</w:t>
      </w:r>
      <w:r>
        <w:rPr>
          <w:b/>
          <w:bCs/>
          <w:color w:val="51626F"/>
          <w:szCs w:val="18"/>
        </w:rPr>
        <w:t>e 3.4.4</w:t>
      </w:r>
      <w:r w:rsidRPr="00F75AF7">
        <w:rPr>
          <w:b/>
          <w:bCs/>
          <w:color w:val="51626F"/>
          <w:szCs w:val="18"/>
        </w:rPr>
        <w:t xml:space="preserve">: </w:t>
      </w:r>
      <w:r w:rsidRPr="00F75AF7">
        <w:rPr>
          <w:b/>
          <w:bCs/>
          <w:color w:val="51626F"/>
          <w:szCs w:val="18"/>
        </w:rPr>
        <w:tab/>
      </w:r>
      <w:r>
        <w:rPr>
          <w:b/>
          <w:bCs/>
          <w:color w:val="51626F"/>
          <w:szCs w:val="18"/>
        </w:rPr>
        <w:tab/>
        <w:t>Brisbane</w:t>
      </w:r>
      <w:r w:rsidRPr="00F75AF7">
        <w:rPr>
          <w:b/>
          <w:bCs/>
          <w:color w:val="51626F"/>
          <w:szCs w:val="18"/>
        </w:rPr>
        <w:t xml:space="preserve"> Airport—revenues, expenses and </w:t>
      </w:r>
      <w:r>
        <w:rPr>
          <w:b/>
          <w:bCs/>
          <w:color w:val="51626F"/>
          <w:szCs w:val="18"/>
        </w:rPr>
        <w:t>profits</w:t>
      </w:r>
      <w:r w:rsidRPr="00F75AF7">
        <w:rPr>
          <w:b/>
          <w:bCs/>
          <w:color w:val="51626F"/>
          <w:szCs w:val="18"/>
        </w:rPr>
        <w:t xml:space="preserve"> for car parking and total airport services in real terms</w:t>
      </w:r>
      <w:r>
        <w:t xml:space="preserve"> </w:t>
      </w:r>
    </w:p>
    <w:tbl>
      <w:tblPr>
        <w:tblStyle w:val="TableGrid"/>
        <w:tblW w:w="5000" w:type="pct"/>
        <w:tblLook w:val="04A0" w:firstRow="1" w:lastRow="0" w:firstColumn="1" w:lastColumn="0" w:noHBand="0" w:noVBand="1"/>
      </w:tblPr>
      <w:tblGrid>
        <w:gridCol w:w="1366"/>
        <w:gridCol w:w="2180"/>
        <w:gridCol w:w="1079"/>
        <w:gridCol w:w="1079"/>
        <w:gridCol w:w="1082"/>
        <w:gridCol w:w="1078"/>
        <w:gridCol w:w="1078"/>
        <w:gridCol w:w="1078"/>
        <w:gridCol w:w="1081"/>
        <w:gridCol w:w="1078"/>
        <w:gridCol w:w="1078"/>
        <w:gridCol w:w="1081"/>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pct"/>
            <w:tcBorders>
              <w:top w:val="single" w:sz="4" w:space="0" w:color="auto"/>
              <w:left w:val="single" w:sz="4" w:space="0" w:color="BFBFBF" w:themeColor="background1" w:themeShade="BF"/>
              <w:bottom w:val="single" w:sz="4" w:space="0" w:color="auto"/>
            </w:tcBorders>
            <w:shd w:val="clear" w:color="auto" w:fill="DFE0DC"/>
          </w:tcPr>
          <w:p w:rsidR="002820C3" w:rsidRDefault="002820C3" w:rsidP="00D32265">
            <w:pPr>
              <w:pStyle w:val="Tabletextheading"/>
            </w:pPr>
          </w:p>
        </w:tc>
        <w:tc>
          <w:tcPr>
            <w:tcW w:w="760" w:type="pct"/>
            <w:tcBorders>
              <w:top w:val="single" w:sz="4" w:space="0" w:color="auto"/>
              <w:bottom w:val="single" w:sz="4" w:space="0" w:color="auto"/>
            </w:tcBorders>
            <w:shd w:val="clear" w:color="auto" w:fill="DFE0DC"/>
          </w:tcPr>
          <w:p w:rsidR="002820C3"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p>
        </w:tc>
        <w:tc>
          <w:tcPr>
            <w:tcW w:w="376" w:type="pct"/>
            <w:tcBorders>
              <w:top w:val="single" w:sz="4" w:space="0" w:color="auto"/>
              <w:bottom w:val="single" w:sz="4" w:space="0" w:color="auto"/>
            </w:tcBorders>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2006</w:t>
            </w:r>
            <w:r w:rsidRPr="00B230A6">
              <w:rPr>
                <w:b/>
              </w:rPr>
              <w:t>-0</w:t>
            </w:r>
            <w:r>
              <w:rPr>
                <w:b/>
              </w:rPr>
              <w:t>7</w:t>
            </w:r>
          </w:p>
        </w:tc>
        <w:tc>
          <w:tcPr>
            <w:tcW w:w="376" w:type="pct"/>
            <w:tcBorders>
              <w:top w:val="single" w:sz="4" w:space="0" w:color="auto"/>
              <w:bottom w:val="single" w:sz="4" w:space="0" w:color="auto"/>
            </w:tcBorders>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2007</w:t>
            </w:r>
            <w:r w:rsidRPr="00B230A6">
              <w:rPr>
                <w:b/>
              </w:rPr>
              <w:t>-0</w:t>
            </w:r>
            <w:r>
              <w:rPr>
                <w:b/>
              </w:rPr>
              <w:t>8</w:t>
            </w:r>
          </w:p>
        </w:tc>
        <w:tc>
          <w:tcPr>
            <w:tcW w:w="377" w:type="pct"/>
            <w:tcBorders>
              <w:top w:val="single" w:sz="4" w:space="0" w:color="auto"/>
              <w:bottom w:val="single" w:sz="4" w:space="0" w:color="auto"/>
            </w:tcBorders>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2008</w:t>
            </w:r>
            <w:r w:rsidRPr="00B230A6">
              <w:rPr>
                <w:b/>
              </w:rPr>
              <w:t>-0</w:t>
            </w:r>
            <w:r>
              <w:rPr>
                <w:b/>
              </w:rPr>
              <w:t>9</w:t>
            </w:r>
          </w:p>
        </w:tc>
        <w:tc>
          <w:tcPr>
            <w:tcW w:w="376" w:type="pct"/>
            <w:tcBorders>
              <w:top w:val="single" w:sz="4" w:space="0" w:color="auto"/>
              <w:bottom w:val="single" w:sz="4" w:space="0" w:color="auto"/>
            </w:tcBorders>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2009</w:t>
            </w:r>
            <w:r w:rsidRPr="00B230A6">
              <w:rPr>
                <w:b/>
              </w:rPr>
              <w:t>-</w:t>
            </w:r>
            <w:r>
              <w:rPr>
                <w:b/>
              </w:rPr>
              <w:t>10</w:t>
            </w:r>
          </w:p>
        </w:tc>
        <w:tc>
          <w:tcPr>
            <w:tcW w:w="376" w:type="pct"/>
            <w:tcBorders>
              <w:top w:val="single" w:sz="4" w:space="0" w:color="auto"/>
              <w:bottom w:val="single" w:sz="4" w:space="0" w:color="auto"/>
            </w:tcBorders>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2010</w:t>
            </w:r>
            <w:r w:rsidRPr="00B230A6">
              <w:rPr>
                <w:b/>
              </w:rPr>
              <w:t>-1</w:t>
            </w:r>
            <w:r>
              <w:rPr>
                <w:b/>
              </w:rPr>
              <w:t>1</w:t>
            </w:r>
          </w:p>
        </w:tc>
        <w:tc>
          <w:tcPr>
            <w:tcW w:w="376" w:type="pct"/>
            <w:tcBorders>
              <w:top w:val="single" w:sz="4" w:space="0" w:color="auto"/>
              <w:bottom w:val="single" w:sz="4" w:space="0" w:color="auto"/>
            </w:tcBorders>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2011</w:t>
            </w:r>
            <w:r w:rsidRPr="00B230A6">
              <w:rPr>
                <w:b/>
              </w:rPr>
              <w:t>-1</w:t>
            </w:r>
            <w:r>
              <w:rPr>
                <w:b/>
              </w:rPr>
              <w:t>2</w:t>
            </w:r>
          </w:p>
        </w:tc>
        <w:tc>
          <w:tcPr>
            <w:tcW w:w="377" w:type="pct"/>
            <w:tcBorders>
              <w:top w:val="single" w:sz="4" w:space="0" w:color="auto"/>
              <w:bottom w:val="single" w:sz="4" w:space="0" w:color="auto"/>
            </w:tcBorders>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2012</w:t>
            </w:r>
            <w:r w:rsidRPr="00B230A6">
              <w:rPr>
                <w:b/>
              </w:rPr>
              <w:t>-1</w:t>
            </w:r>
            <w:r>
              <w:rPr>
                <w:b/>
              </w:rPr>
              <w:t>3</w:t>
            </w:r>
          </w:p>
        </w:tc>
        <w:tc>
          <w:tcPr>
            <w:tcW w:w="376" w:type="pct"/>
            <w:tcBorders>
              <w:top w:val="single" w:sz="4" w:space="0" w:color="auto"/>
              <w:bottom w:val="single" w:sz="4" w:space="0" w:color="auto"/>
            </w:tcBorders>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2013</w:t>
            </w:r>
            <w:r w:rsidRPr="00B230A6">
              <w:rPr>
                <w:b/>
              </w:rPr>
              <w:t>-1</w:t>
            </w:r>
            <w:r>
              <w:rPr>
                <w:b/>
              </w:rPr>
              <w:t>4</w:t>
            </w:r>
          </w:p>
        </w:tc>
        <w:tc>
          <w:tcPr>
            <w:tcW w:w="376" w:type="pct"/>
            <w:tcBorders>
              <w:top w:val="single" w:sz="4" w:space="0" w:color="auto"/>
              <w:bottom w:val="single" w:sz="4" w:space="0" w:color="auto"/>
            </w:tcBorders>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2014</w:t>
            </w:r>
            <w:r w:rsidRPr="00B230A6">
              <w:rPr>
                <w:b/>
              </w:rPr>
              <w:t>-1</w:t>
            </w:r>
            <w:r>
              <w:rPr>
                <w:b/>
              </w:rPr>
              <w:t>5</w:t>
            </w:r>
          </w:p>
        </w:tc>
        <w:tc>
          <w:tcPr>
            <w:tcW w:w="377" w:type="pct"/>
            <w:tcBorders>
              <w:top w:val="single" w:sz="4" w:space="0" w:color="auto"/>
              <w:bottom w:val="single" w:sz="4" w:space="0" w:color="auto"/>
              <w:right w:val="single" w:sz="4" w:space="0" w:color="BFBFBF" w:themeColor="background1" w:themeShade="BF"/>
            </w:tcBorders>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2015</w:t>
            </w:r>
            <w:r w:rsidRPr="00B230A6">
              <w:rPr>
                <w:b/>
              </w:rPr>
              <w:t>-1</w:t>
            </w:r>
            <w:r>
              <w:rPr>
                <w:b/>
              </w:rPr>
              <w:t>6</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4" w:space="0" w:color="auto"/>
              <w:left w:val="nil"/>
              <w:bottom w:val="single" w:sz="4" w:space="0" w:color="auto"/>
              <w:right w:val="nil"/>
            </w:tcBorders>
            <w:vAlign w:val="center"/>
            <w:hideMark/>
          </w:tcPr>
          <w:p w:rsidR="002820C3" w:rsidRPr="005F3A43" w:rsidRDefault="002820C3" w:rsidP="00D32265">
            <w:pPr>
              <w:pStyle w:val="Tabletextheading"/>
              <w:rPr>
                <w:b/>
              </w:rPr>
            </w:pPr>
            <w:r w:rsidRPr="005F3A43">
              <w:rPr>
                <w:b/>
              </w:rPr>
              <w:t>Revenue ($million)</w:t>
            </w:r>
          </w:p>
        </w:tc>
        <w:tc>
          <w:tcPr>
            <w:tcW w:w="760" w:type="pct"/>
            <w:tcBorders>
              <w:top w:val="single" w:sz="4" w:space="0" w:color="auto"/>
              <w:left w:val="nil"/>
              <w:bottom w:val="single" w:sz="4" w:space="0" w:color="auto"/>
              <w:right w:val="nil"/>
            </w:tcBorders>
            <w:hideMark/>
          </w:tcPr>
          <w:p w:rsidR="002820C3" w:rsidRPr="00D9187A"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D9187A">
              <w:t>Car parking</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49.6</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53.0</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61.1</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66.4</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66.6</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66.0</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76.1</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81.9</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85.7</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sidRPr="00BE5ACF">
              <w:rPr>
                <w:rFonts w:cs="Arial"/>
                <w:szCs w:val="20"/>
              </w:rPr>
              <w:t>89.0</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auto"/>
              <w:left w:val="nil"/>
              <w:bottom w:val="single" w:sz="4" w:space="0" w:color="auto"/>
              <w:right w:val="nil"/>
            </w:tcBorders>
            <w:vAlign w:val="center"/>
            <w:hideMark/>
          </w:tcPr>
          <w:p w:rsidR="002820C3" w:rsidRPr="00B230A6" w:rsidRDefault="002820C3" w:rsidP="009758C7">
            <w:pPr>
              <w:spacing w:after="60"/>
              <w:rPr>
                <w:color w:val="000000" w:themeColor="text1"/>
                <w:sz w:val="18"/>
              </w:rPr>
            </w:pPr>
          </w:p>
        </w:tc>
        <w:tc>
          <w:tcPr>
            <w:tcW w:w="760" w:type="pct"/>
            <w:tcBorders>
              <w:top w:val="single" w:sz="4" w:space="0" w:color="auto"/>
              <w:left w:val="nil"/>
              <w:bottom w:val="single" w:sz="4" w:space="0" w:color="auto"/>
              <w:right w:val="nil"/>
            </w:tcBorders>
            <w:hideMark/>
          </w:tcPr>
          <w:p w:rsidR="002820C3" w:rsidRPr="00881737"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881737">
              <w:t>Total airport</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414.5</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474.3</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446.5</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484.2</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505.9</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526.5</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558.1</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581.7</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619.1</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643.0</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auto"/>
              <w:left w:val="nil"/>
              <w:bottom w:val="single" w:sz="4" w:space="0" w:color="auto"/>
              <w:right w:val="nil"/>
            </w:tcBorders>
            <w:vAlign w:val="center"/>
            <w:hideMark/>
          </w:tcPr>
          <w:p w:rsidR="002820C3" w:rsidRPr="00B230A6" w:rsidRDefault="002820C3" w:rsidP="009758C7">
            <w:pPr>
              <w:spacing w:after="60"/>
              <w:rPr>
                <w:color w:val="000000" w:themeColor="text1"/>
                <w:sz w:val="18"/>
              </w:rPr>
            </w:pPr>
          </w:p>
        </w:tc>
        <w:tc>
          <w:tcPr>
            <w:tcW w:w="760" w:type="pct"/>
            <w:tcBorders>
              <w:top w:val="single" w:sz="4" w:space="0" w:color="auto"/>
              <w:left w:val="nil"/>
              <w:bottom w:val="single" w:sz="4" w:space="0" w:color="auto"/>
              <w:right w:val="nil"/>
            </w:tcBorders>
            <w:hideMark/>
          </w:tcPr>
          <w:p w:rsidR="002820C3" w:rsidRPr="00881737"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881737">
              <w:t>Car parking % of total</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12.0</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11.2</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13.7</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13.7</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13.2</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12.5</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13.6</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14.1</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13.8</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13.8</w:t>
            </w:r>
          </w:p>
        </w:tc>
      </w:tr>
      <w:tr w:rsidR="002820C3" w:rsidRPr="009A57F2" w:rsidTr="002820C3">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4" w:space="0" w:color="auto"/>
              <w:left w:val="nil"/>
              <w:bottom w:val="single" w:sz="4" w:space="0" w:color="auto"/>
              <w:right w:val="nil"/>
            </w:tcBorders>
            <w:hideMark/>
          </w:tcPr>
          <w:p w:rsidR="002820C3" w:rsidRPr="00B230A6" w:rsidRDefault="002820C3" w:rsidP="00D32265">
            <w:pPr>
              <w:pStyle w:val="Tabletextheading"/>
              <w:rPr>
                <w:b/>
              </w:rPr>
            </w:pPr>
            <w:r>
              <w:rPr>
                <w:b/>
              </w:rPr>
              <w:t>E</w:t>
            </w:r>
            <w:r w:rsidRPr="00B230A6">
              <w:rPr>
                <w:b/>
              </w:rPr>
              <w:t>xpenses ($million)</w:t>
            </w:r>
          </w:p>
        </w:tc>
        <w:tc>
          <w:tcPr>
            <w:tcW w:w="760" w:type="pct"/>
            <w:tcBorders>
              <w:top w:val="single" w:sz="4" w:space="0" w:color="auto"/>
              <w:left w:val="nil"/>
              <w:bottom w:val="single" w:sz="4" w:space="0" w:color="auto"/>
              <w:right w:val="nil"/>
            </w:tcBorders>
            <w:hideMark/>
          </w:tcPr>
          <w:p w:rsidR="002820C3" w:rsidRPr="00881737"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881737">
              <w:t>Car parking</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11.1</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14.2</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14.7</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15.4</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19.0</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25.0</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26.3</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29.3</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28.1</w:t>
            </w:r>
          </w:p>
        </w:tc>
        <w:tc>
          <w:tcPr>
            <w:tcW w:w="377" w:type="pct"/>
            <w:tcBorders>
              <w:top w:val="single" w:sz="4" w:space="0" w:color="auto"/>
              <w:left w:val="nil"/>
              <w:bottom w:val="single" w:sz="4" w:space="0" w:color="auto"/>
              <w:right w:val="nil"/>
            </w:tcBorders>
            <w:vAlign w:val="bottom"/>
          </w:tcPr>
          <w:p w:rsidR="002820C3" w:rsidRPr="009A57F2"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sidRPr="00BE5ACF">
              <w:rPr>
                <w:rFonts w:cs="Arial"/>
                <w:szCs w:val="20"/>
              </w:rPr>
              <w:t>30.2</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auto"/>
              <w:left w:val="nil"/>
              <w:bottom w:val="single" w:sz="4" w:space="0" w:color="auto"/>
              <w:right w:val="nil"/>
            </w:tcBorders>
            <w:vAlign w:val="center"/>
            <w:hideMark/>
          </w:tcPr>
          <w:p w:rsidR="002820C3" w:rsidRPr="00B230A6" w:rsidRDefault="002820C3" w:rsidP="009758C7">
            <w:pPr>
              <w:spacing w:after="60"/>
              <w:rPr>
                <w:color w:val="000000" w:themeColor="text1"/>
                <w:sz w:val="18"/>
              </w:rPr>
            </w:pPr>
          </w:p>
        </w:tc>
        <w:tc>
          <w:tcPr>
            <w:tcW w:w="760" w:type="pct"/>
            <w:tcBorders>
              <w:top w:val="single" w:sz="4" w:space="0" w:color="auto"/>
              <w:left w:val="nil"/>
              <w:bottom w:val="single" w:sz="4" w:space="0" w:color="auto"/>
              <w:right w:val="nil"/>
            </w:tcBorders>
            <w:vAlign w:val="center"/>
            <w:hideMark/>
          </w:tcPr>
          <w:p w:rsidR="002820C3" w:rsidRPr="00881737"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881737">
              <w:t>Total airport</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145.4</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166.9</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197.4</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200.9</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209.8</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214.5</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232.8</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244.2</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262.6</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269.3</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4" w:space="0" w:color="auto"/>
              <w:left w:val="nil"/>
              <w:bottom w:val="single" w:sz="4" w:space="0" w:color="auto"/>
              <w:right w:val="nil"/>
            </w:tcBorders>
            <w:hideMark/>
          </w:tcPr>
          <w:p w:rsidR="002820C3" w:rsidRPr="00B230A6" w:rsidRDefault="002820C3" w:rsidP="00D32265">
            <w:pPr>
              <w:pStyle w:val="Tabletextheading"/>
              <w:rPr>
                <w:b/>
              </w:rPr>
            </w:pPr>
            <w:r>
              <w:rPr>
                <w:b/>
              </w:rPr>
              <w:t>EBITA profit</w:t>
            </w:r>
            <w:r w:rsidRPr="00B230A6">
              <w:rPr>
                <w:b/>
              </w:rPr>
              <w:t xml:space="preserve"> ($million)</w:t>
            </w:r>
          </w:p>
        </w:tc>
        <w:tc>
          <w:tcPr>
            <w:tcW w:w="760" w:type="pct"/>
            <w:tcBorders>
              <w:top w:val="single" w:sz="4" w:space="0" w:color="auto"/>
              <w:left w:val="nil"/>
              <w:bottom w:val="single" w:sz="4" w:space="0" w:color="auto"/>
              <w:right w:val="nil"/>
            </w:tcBorders>
            <w:hideMark/>
          </w:tcPr>
          <w:p w:rsidR="002820C3" w:rsidRPr="00881737"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881737">
              <w:t>Car parking</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38.5</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38.7</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46.5</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51.0</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47.6</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41.0</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49.8</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52.6</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57.6</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sidRPr="00BE5ACF">
              <w:rPr>
                <w:rFonts w:cs="Arial"/>
                <w:szCs w:val="20"/>
              </w:rPr>
              <w:t>58.8</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auto"/>
              <w:left w:val="nil"/>
              <w:bottom w:val="single" w:sz="4" w:space="0" w:color="auto"/>
              <w:right w:val="nil"/>
            </w:tcBorders>
            <w:vAlign w:val="center"/>
            <w:hideMark/>
          </w:tcPr>
          <w:p w:rsidR="002820C3" w:rsidRPr="00B230A6" w:rsidRDefault="002820C3" w:rsidP="009758C7">
            <w:pPr>
              <w:spacing w:after="60"/>
              <w:rPr>
                <w:color w:val="000000" w:themeColor="text1"/>
                <w:sz w:val="18"/>
              </w:rPr>
            </w:pPr>
          </w:p>
        </w:tc>
        <w:tc>
          <w:tcPr>
            <w:tcW w:w="760" w:type="pct"/>
            <w:tcBorders>
              <w:top w:val="single" w:sz="4" w:space="0" w:color="auto"/>
              <w:left w:val="nil"/>
              <w:bottom w:val="single" w:sz="4" w:space="0" w:color="auto"/>
              <w:right w:val="nil"/>
            </w:tcBorders>
            <w:vAlign w:val="center"/>
            <w:hideMark/>
          </w:tcPr>
          <w:p w:rsidR="002820C3" w:rsidRPr="00881737"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881737">
              <w:t>Total airport</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269.1</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307.4</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249.1</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283.3</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296.1</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312.0</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325.3</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337.5</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356.5</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373.7</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4" w:space="0" w:color="auto"/>
              <w:left w:val="nil"/>
              <w:bottom w:val="double" w:sz="4" w:space="0" w:color="auto"/>
              <w:right w:val="nil"/>
            </w:tcBorders>
            <w:hideMark/>
          </w:tcPr>
          <w:p w:rsidR="002820C3" w:rsidRPr="00B230A6" w:rsidRDefault="002820C3" w:rsidP="00D32265">
            <w:pPr>
              <w:pStyle w:val="Tabletextheading"/>
              <w:rPr>
                <w:b/>
              </w:rPr>
            </w:pPr>
            <w:r>
              <w:rPr>
                <w:b/>
              </w:rPr>
              <w:t>EBITA profit</w:t>
            </w:r>
            <w:r w:rsidRPr="00B230A6">
              <w:rPr>
                <w:b/>
              </w:rPr>
              <w:t xml:space="preserve"> % of revenue</w:t>
            </w:r>
          </w:p>
        </w:tc>
        <w:tc>
          <w:tcPr>
            <w:tcW w:w="760" w:type="pct"/>
            <w:tcBorders>
              <w:top w:val="single" w:sz="4" w:space="0" w:color="auto"/>
              <w:left w:val="nil"/>
              <w:bottom w:val="single" w:sz="4" w:space="0" w:color="auto"/>
              <w:right w:val="nil"/>
            </w:tcBorders>
            <w:hideMark/>
          </w:tcPr>
          <w:p w:rsidR="002820C3" w:rsidRPr="00881737"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881737">
              <w:t>Car parking</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77.6</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73.1</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76.0</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76.8</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71.5</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62.1</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65.4</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64.3</w:t>
            </w:r>
          </w:p>
        </w:tc>
        <w:tc>
          <w:tcPr>
            <w:tcW w:w="376"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67.2</w:t>
            </w:r>
          </w:p>
        </w:tc>
        <w:tc>
          <w:tcPr>
            <w:tcW w:w="377" w:type="pct"/>
            <w:tcBorders>
              <w:top w:val="single" w:sz="4" w:space="0" w:color="auto"/>
              <w:left w:val="nil"/>
              <w:bottom w:val="sing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66.1</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auto"/>
              <w:left w:val="nil"/>
              <w:bottom w:val="double" w:sz="4" w:space="0" w:color="auto"/>
              <w:right w:val="nil"/>
            </w:tcBorders>
            <w:vAlign w:val="center"/>
            <w:hideMark/>
          </w:tcPr>
          <w:p w:rsidR="002820C3" w:rsidRDefault="002820C3" w:rsidP="009758C7">
            <w:pPr>
              <w:spacing w:after="60"/>
              <w:rPr>
                <w:color w:val="000000" w:themeColor="text1"/>
                <w:sz w:val="18"/>
              </w:rPr>
            </w:pPr>
          </w:p>
        </w:tc>
        <w:tc>
          <w:tcPr>
            <w:tcW w:w="760" w:type="pct"/>
            <w:tcBorders>
              <w:top w:val="single" w:sz="4" w:space="0" w:color="auto"/>
              <w:left w:val="nil"/>
              <w:bottom w:val="double" w:sz="4" w:space="0" w:color="auto"/>
              <w:right w:val="nil"/>
            </w:tcBorders>
            <w:vAlign w:val="center"/>
            <w:hideMark/>
          </w:tcPr>
          <w:p w:rsidR="002820C3" w:rsidRPr="00881737"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881737">
              <w:t>Total airport</w:t>
            </w:r>
          </w:p>
        </w:tc>
        <w:tc>
          <w:tcPr>
            <w:tcW w:w="376" w:type="pct"/>
            <w:tcBorders>
              <w:top w:val="sing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64.9</w:t>
            </w:r>
          </w:p>
        </w:tc>
        <w:tc>
          <w:tcPr>
            <w:tcW w:w="376" w:type="pct"/>
            <w:tcBorders>
              <w:top w:val="sing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64.8</w:t>
            </w:r>
          </w:p>
        </w:tc>
        <w:tc>
          <w:tcPr>
            <w:tcW w:w="377" w:type="pct"/>
            <w:tcBorders>
              <w:top w:val="sing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55.8</w:t>
            </w:r>
          </w:p>
        </w:tc>
        <w:tc>
          <w:tcPr>
            <w:tcW w:w="376" w:type="pct"/>
            <w:tcBorders>
              <w:top w:val="sing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58.5</w:t>
            </w:r>
          </w:p>
        </w:tc>
        <w:tc>
          <w:tcPr>
            <w:tcW w:w="376" w:type="pct"/>
            <w:tcBorders>
              <w:top w:val="sing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58.5</w:t>
            </w:r>
          </w:p>
        </w:tc>
        <w:tc>
          <w:tcPr>
            <w:tcW w:w="376" w:type="pct"/>
            <w:tcBorders>
              <w:top w:val="sing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59.3</w:t>
            </w:r>
          </w:p>
        </w:tc>
        <w:tc>
          <w:tcPr>
            <w:tcW w:w="377" w:type="pct"/>
            <w:tcBorders>
              <w:top w:val="sing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58.3</w:t>
            </w:r>
          </w:p>
        </w:tc>
        <w:tc>
          <w:tcPr>
            <w:tcW w:w="376" w:type="pct"/>
            <w:tcBorders>
              <w:top w:val="sing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58.0</w:t>
            </w:r>
          </w:p>
        </w:tc>
        <w:tc>
          <w:tcPr>
            <w:tcW w:w="376" w:type="pct"/>
            <w:tcBorders>
              <w:top w:val="sing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57.6</w:t>
            </w:r>
          </w:p>
        </w:tc>
        <w:tc>
          <w:tcPr>
            <w:tcW w:w="377" w:type="pct"/>
            <w:tcBorders>
              <w:top w:val="sing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58.1</w:t>
            </w:r>
          </w:p>
        </w:tc>
      </w:tr>
      <w:tr w:rsidR="002820C3" w:rsidTr="002820C3">
        <w:tc>
          <w:tcPr>
            <w:cnfStyle w:val="001000000000" w:firstRow="0" w:lastRow="0" w:firstColumn="1" w:lastColumn="0" w:oddVBand="0" w:evenVBand="0" w:oddHBand="0" w:evenHBand="0" w:firstRowFirstColumn="0" w:firstRowLastColumn="0" w:lastRowFirstColumn="0" w:lastRowLastColumn="0"/>
            <w:tcW w:w="1236" w:type="pct"/>
            <w:gridSpan w:val="2"/>
            <w:tcBorders>
              <w:top w:val="double" w:sz="4" w:space="0" w:color="auto"/>
              <w:left w:val="nil"/>
              <w:bottom w:val="double" w:sz="4" w:space="0" w:color="auto"/>
              <w:right w:val="nil"/>
            </w:tcBorders>
            <w:hideMark/>
          </w:tcPr>
          <w:p w:rsidR="002820C3" w:rsidRPr="00B230A6" w:rsidRDefault="002820C3" w:rsidP="00D32265">
            <w:pPr>
              <w:pStyle w:val="Tabletextheading"/>
              <w:rPr>
                <w:b/>
              </w:rPr>
            </w:pPr>
            <w:r w:rsidRPr="00B230A6">
              <w:rPr>
                <w:b/>
              </w:rPr>
              <w:t>Revenue per space ($)</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5760</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5133</w:t>
            </w:r>
          </w:p>
        </w:tc>
        <w:tc>
          <w:tcPr>
            <w:tcW w:w="377"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6166</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6914</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6817</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5133</w:t>
            </w:r>
          </w:p>
        </w:tc>
        <w:tc>
          <w:tcPr>
            <w:tcW w:w="377"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5445</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5860</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6266</w:t>
            </w:r>
          </w:p>
        </w:tc>
        <w:tc>
          <w:tcPr>
            <w:tcW w:w="377"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6042</w:t>
            </w:r>
          </w:p>
        </w:tc>
      </w:tr>
      <w:tr w:rsidR="002820C3" w:rsidTr="002820C3">
        <w:tc>
          <w:tcPr>
            <w:cnfStyle w:val="001000000000" w:firstRow="0" w:lastRow="0" w:firstColumn="1" w:lastColumn="0" w:oddVBand="0" w:evenVBand="0" w:oddHBand="0" w:evenHBand="0" w:firstRowFirstColumn="0" w:firstRowLastColumn="0" w:lastRowFirstColumn="0" w:lastRowLastColumn="0"/>
            <w:tcW w:w="1236" w:type="pct"/>
            <w:gridSpan w:val="2"/>
            <w:tcBorders>
              <w:top w:val="double" w:sz="4" w:space="0" w:color="auto"/>
              <w:left w:val="nil"/>
              <w:bottom w:val="double" w:sz="4" w:space="0" w:color="auto"/>
              <w:right w:val="nil"/>
            </w:tcBorders>
            <w:hideMark/>
          </w:tcPr>
          <w:p w:rsidR="002820C3" w:rsidRPr="00B230A6" w:rsidRDefault="002820C3" w:rsidP="00D32265">
            <w:pPr>
              <w:pStyle w:val="Tabletextheading"/>
              <w:rPr>
                <w:b/>
              </w:rPr>
            </w:pPr>
            <w:r>
              <w:rPr>
                <w:b/>
              </w:rPr>
              <w:t>E</w:t>
            </w:r>
            <w:r w:rsidRPr="00B230A6">
              <w:rPr>
                <w:b/>
              </w:rPr>
              <w:t>xpenses per space ($)</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1289</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1379</w:t>
            </w:r>
          </w:p>
        </w:tc>
        <w:tc>
          <w:tcPr>
            <w:tcW w:w="377"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1478</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1603</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1944</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1944</w:t>
            </w:r>
          </w:p>
        </w:tc>
        <w:tc>
          <w:tcPr>
            <w:tcW w:w="377"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1884</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2093</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2056</w:t>
            </w:r>
          </w:p>
        </w:tc>
        <w:tc>
          <w:tcPr>
            <w:tcW w:w="377"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2048</w:t>
            </w:r>
          </w:p>
        </w:tc>
      </w:tr>
      <w:tr w:rsidR="002820C3" w:rsidTr="002820C3">
        <w:tc>
          <w:tcPr>
            <w:cnfStyle w:val="001000000000" w:firstRow="0" w:lastRow="0" w:firstColumn="1" w:lastColumn="0" w:oddVBand="0" w:evenVBand="0" w:oddHBand="0" w:evenHBand="0" w:firstRowFirstColumn="0" w:firstRowLastColumn="0" w:lastRowFirstColumn="0" w:lastRowLastColumn="0"/>
            <w:tcW w:w="1236" w:type="pct"/>
            <w:gridSpan w:val="2"/>
            <w:tcBorders>
              <w:top w:val="double" w:sz="4" w:space="0" w:color="auto"/>
              <w:left w:val="nil"/>
              <w:bottom w:val="double" w:sz="4" w:space="0" w:color="auto"/>
              <w:right w:val="nil"/>
            </w:tcBorders>
            <w:hideMark/>
          </w:tcPr>
          <w:p w:rsidR="002820C3" w:rsidRPr="00B230A6" w:rsidRDefault="002820C3" w:rsidP="00D32265">
            <w:pPr>
              <w:pStyle w:val="Tabletextheading"/>
              <w:rPr>
                <w:b/>
              </w:rPr>
            </w:pPr>
            <w:r>
              <w:rPr>
                <w:b/>
              </w:rPr>
              <w:t>EBITA profit</w:t>
            </w:r>
            <w:r w:rsidRPr="00B230A6">
              <w:rPr>
                <w:b/>
              </w:rPr>
              <w:t xml:space="preserve"> per space ($)</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4471</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3754</w:t>
            </w:r>
          </w:p>
        </w:tc>
        <w:tc>
          <w:tcPr>
            <w:tcW w:w="377"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4688</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5311</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4873</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3189</w:t>
            </w:r>
          </w:p>
        </w:tc>
        <w:tc>
          <w:tcPr>
            <w:tcW w:w="377"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3561</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3767</w:t>
            </w:r>
          </w:p>
        </w:tc>
        <w:tc>
          <w:tcPr>
            <w:tcW w:w="376"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4210</w:t>
            </w:r>
          </w:p>
        </w:tc>
        <w:tc>
          <w:tcPr>
            <w:tcW w:w="377" w:type="pct"/>
            <w:tcBorders>
              <w:top w:val="double" w:sz="4" w:space="0" w:color="auto"/>
              <w:left w:val="nil"/>
              <w:bottom w:val="double" w:sz="4" w:space="0" w:color="auto"/>
              <w:right w:val="nil"/>
            </w:tcBorders>
            <w:vAlign w:val="bottom"/>
          </w:tcPr>
          <w:p w:rsidR="002820C3" w:rsidRDefault="002820C3" w:rsidP="009758C7">
            <w:pPr>
              <w:spacing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3994</w:t>
            </w:r>
          </w:p>
        </w:tc>
      </w:tr>
    </w:tbl>
    <w:p w:rsidR="002820C3" w:rsidRDefault="002820C3" w:rsidP="002820C3">
      <w:pPr>
        <w:pStyle w:val="Sourceandnotes"/>
      </w:pPr>
      <w:r w:rsidRPr="00B230A6">
        <w:t>Note:</w:t>
      </w:r>
      <w:r w:rsidRPr="00B230A6">
        <w:tab/>
        <w:t xml:space="preserve">Real values in </w:t>
      </w:r>
      <w:r>
        <w:t>2015-16</w:t>
      </w:r>
      <w:r w:rsidRPr="00B230A6">
        <w:t xml:space="preserve"> dollars</w:t>
      </w:r>
    </w:p>
    <w:p w:rsidR="002820C3" w:rsidRPr="00675182" w:rsidRDefault="002820C3" w:rsidP="002820C3">
      <w:pPr>
        <w:rPr>
          <w:b/>
          <w:i/>
          <w:color w:val="FF0000"/>
        </w:rPr>
        <w:sectPr w:rsidR="002820C3" w:rsidRPr="00675182" w:rsidSect="002820C3">
          <w:pgSz w:w="16838" w:h="11906" w:orient="landscape"/>
          <w:pgMar w:top="1440" w:right="1276" w:bottom="1440" w:left="1440" w:header="708" w:footer="708" w:gutter="0"/>
          <w:cols w:space="708"/>
          <w:titlePg/>
          <w:docGrid w:linePitch="360"/>
        </w:sectPr>
      </w:pPr>
    </w:p>
    <w:p w:rsidR="002820C3" w:rsidRDefault="002820C3" w:rsidP="002820C3">
      <w:pPr>
        <w:pStyle w:val="Numbered111"/>
        <w:tabs>
          <w:tab w:val="clear" w:pos="1361"/>
          <w:tab w:val="left" w:pos="851"/>
        </w:tabs>
        <w:spacing w:after="0"/>
        <w:ind w:left="851" w:hanging="851"/>
      </w:pPr>
      <w:r w:rsidRPr="00B230A6">
        <w:lastRenderedPageBreak/>
        <w:t>Quality of car parking facilities</w:t>
      </w:r>
    </w:p>
    <w:p w:rsidR="002820C3" w:rsidRDefault="002820C3" w:rsidP="002820C3">
      <w:r>
        <w:t>Passengers gave very favourable ratings for car parking facilities at Brisbane Airport.</w:t>
      </w:r>
    </w:p>
    <w:p w:rsidR="002820C3" w:rsidRDefault="002820C3" w:rsidP="002820C3">
      <w:r>
        <w:t xml:space="preserve">Figure 3.4.5 shows </w:t>
      </w:r>
      <w:r w:rsidRPr="00B230A6">
        <w:t>international passengers’ ratings of the time taken to enter, availability and standard of Brisbane Airport’</w:t>
      </w:r>
      <w:r>
        <w:t>s car parking facilities</w:t>
      </w:r>
      <w:r w:rsidRPr="00B230A6">
        <w:t>.</w:t>
      </w:r>
      <w:r>
        <w:t xml:space="preserve"> For the first time since 2008-09, passengers’ ratings increased to the ‘excellent’ category for standard and the time taken to enter the car park. The rating for availability increased marginally within the ‘good’ range. Brisbane Airport reasoned that these achievements are attributable to an improved focus on ground transport areas to clear congestion and the first stage of Airpark opening.  </w:t>
      </w:r>
    </w:p>
    <w:p w:rsidR="002820C3" w:rsidRPr="00217799" w:rsidRDefault="002820C3" w:rsidP="002820C3">
      <w:pPr>
        <w:ind w:left="1695" w:hanging="1695"/>
        <w:rPr>
          <w:b/>
          <w:bCs/>
          <w:color w:val="51626F"/>
          <w:szCs w:val="18"/>
        </w:rPr>
      </w:pPr>
      <w:r>
        <w:rPr>
          <w:b/>
          <w:bCs/>
          <w:color w:val="51626F"/>
          <w:szCs w:val="18"/>
        </w:rPr>
        <w:t>Figure 3.4.5</w:t>
      </w:r>
      <w:r w:rsidRPr="00FA3DC0">
        <w:rPr>
          <w:b/>
          <w:bCs/>
          <w:color w:val="51626F"/>
          <w:szCs w:val="18"/>
        </w:rPr>
        <w:t xml:space="preserve">: </w:t>
      </w:r>
      <w:r>
        <w:rPr>
          <w:b/>
          <w:bCs/>
          <w:color w:val="51626F"/>
          <w:szCs w:val="18"/>
        </w:rPr>
        <w:tab/>
      </w:r>
      <w:r w:rsidRPr="00FA3DC0">
        <w:rPr>
          <w:b/>
          <w:bCs/>
          <w:color w:val="51626F"/>
          <w:szCs w:val="18"/>
        </w:rPr>
        <w:tab/>
      </w:r>
      <w:r>
        <w:rPr>
          <w:b/>
          <w:bCs/>
          <w:color w:val="51626F"/>
          <w:szCs w:val="18"/>
        </w:rPr>
        <w:t xml:space="preserve">Brisbane </w:t>
      </w:r>
      <w:r w:rsidRPr="00217799">
        <w:rPr>
          <w:b/>
          <w:bCs/>
          <w:color w:val="51626F"/>
          <w:szCs w:val="18"/>
        </w:rPr>
        <w:t xml:space="preserve">Airport—international passenger survey ratings of the quality of car parking facilities </w:t>
      </w:r>
    </w:p>
    <w:p w:rsidR="002820C3" w:rsidRDefault="002820C3" w:rsidP="00833D01">
      <w:pPr>
        <w:pStyle w:val="Sourceandnotes"/>
        <w:ind w:left="0"/>
        <w:jc w:val="center"/>
      </w:pPr>
      <w:r w:rsidRPr="00A3625A">
        <w:rPr>
          <w:noProof/>
          <w:lang w:eastAsia="en-AU"/>
        </w:rPr>
        <w:drawing>
          <wp:inline distT="0" distB="0" distL="0" distR="0" wp14:anchorId="1F6065D0" wp14:editId="502E8ED7">
            <wp:extent cx="5607050" cy="33127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07050" cy="3312795"/>
                    </a:xfrm>
                    <a:prstGeom prst="rect">
                      <a:avLst/>
                    </a:prstGeom>
                    <a:noFill/>
                    <a:ln>
                      <a:noFill/>
                    </a:ln>
                  </pic:spPr>
                </pic:pic>
              </a:graphicData>
            </a:graphic>
          </wp:inline>
        </w:drawing>
      </w:r>
    </w:p>
    <w:p w:rsidR="002820C3" w:rsidRDefault="002820C3" w:rsidP="002820C3">
      <w:pPr>
        <w:pStyle w:val="Sourceandnotes"/>
      </w:pPr>
      <w:r>
        <w:t>Source: Passenger surveys obtained from Brisbane Airport</w:t>
      </w:r>
    </w:p>
    <w:p w:rsidR="002820C3" w:rsidRPr="00843CD5" w:rsidRDefault="002820C3" w:rsidP="002820C3">
      <w:r>
        <w:t>Passengers’ rating of the time taken to enter the domestic car park remained in the ‘excellent’ range, declining only marginally in 2015-16 (as shown in Figure 2.4.6). In comparison, d</w:t>
      </w:r>
      <w:r w:rsidRPr="00843CD5">
        <w:t>om</w:t>
      </w:r>
      <w:r>
        <w:t>estic passengers’ ratings of standard dipped just below ‘excellent’ to ‘good’</w:t>
      </w:r>
      <w:r w:rsidRPr="00843CD5">
        <w:t>.</w:t>
      </w:r>
    </w:p>
    <w:p w:rsidR="002820C3" w:rsidRPr="00217799" w:rsidRDefault="002820C3" w:rsidP="00A01E66">
      <w:pPr>
        <w:keepNext/>
        <w:ind w:left="1695" w:hanging="1695"/>
        <w:rPr>
          <w:b/>
          <w:bCs/>
          <w:color w:val="51626F"/>
          <w:szCs w:val="18"/>
        </w:rPr>
      </w:pPr>
      <w:r>
        <w:rPr>
          <w:b/>
          <w:bCs/>
          <w:color w:val="51626F"/>
          <w:szCs w:val="18"/>
        </w:rPr>
        <w:lastRenderedPageBreak/>
        <w:t>Figure 3.4.6</w:t>
      </w:r>
      <w:r w:rsidRPr="00FA3DC0">
        <w:rPr>
          <w:b/>
          <w:bCs/>
          <w:color w:val="51626F"/>
          <w:szCs w:val="18"/>
        </w:rPr>
        <w:t xml:space="preserve">: </w:t>
      </w:r>
      <w:r>
        <w:rPr>
          <w:b/>
          <w:bCs/>
          <w:color w:val="51626F"/>
          <w:szCs w:val="18"/>
        </w:rPr>
        <w:tab/>
      </w:r>
      <w:r w:rsidRPr="00FA3DC0">
        <w:rPr>
          <w:b/>
          <w:bCs/>
          <w:color w:val="51626F"/>
          <w:szCs w:val="18"/>
        </w:rPr>
        <w:tab/>
      </w:r>
      <w:r>
        <w:rPr>
          <w:b/>
          <w:bCs/>
          <w:color w:val="51626F"/>
          <w:szCs w:val="18"/>
        </w:rPr>
        <w:t>Brisbane Airport—domestic</w:t>
      </w:r>
      <w:r w:rsidRPr="00217799">
        <w:rPr>
          <w:b/>
          <w:bCs/>
          <w:color w:val="51626F"/>
          <w:szCs w:val="18"/>
        </w:rPr>
        <w:t xml:space="preserve"> passenger survey ratings of the quality of car parking facilities </w:t>
      </w:r>
    </w:p>
    <w:p w:rsidR="00A01E66" w:rsidRDefault="002820C3" w:rsidP="00833D01">
      <w:pPr>
        <w:pStyle w:val="Sourceandnotes"/>
        <w:ind w:left="0"/>
        <w:jc w:val="center"/>
      </w:pPr>
      <w:r>
        <w:rPr>
          <w:noProof/>
          <w:lang w:eastAsia="en-AU"/>
        </w:rPr>
        <w:drawing>
          <wp:inline distT="0" distB="0" distL="0" distR="0" wp14:anchorId="252AA360" wp14:editId="6FCA6879">
            <wp:extent cx="5608955" cy="3316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08955" cy="3316605"/>
                    </a:xfrm>
                    <a:prstGeom prst="rect">
                      <a:avLst/>
                    </a:prstGeom>
                    <a:noFill/>
                  </pic:spPr>
                </pic:pic>
              </a:graphicData>
            </a:graphic>
          </wp:inline>
        </w:drawing>
      </w:r>
    </w:p>
    <w:p w:rsidR="002820C3" w:rsidRDefault="002820C3" w:rsidP="00A01E66">
      <w:pPr>
        <w:pStyle w:val="Sourceandnotes"/>
        <w:ind w:left="0" w:firstLine="0"/>
      </w:pPr>
      <w:r>
        <w:t xml:space="preserve">Source: Passenger surveys obtained from Brisbane Airport. </w:t>
      </w:r>
    </w:p>
    <w:p w:rsidR="002820C3" w:rsidRDefault="002820C3" w:rsidP="002820C3">
      <w:pPr>
        <w:pStyle w:val="Numbered111"/>
        <w:tabs>
          <w:tab w:val="clear" w:pos="1361"/>
          <w:tab w:val="left" w:pos="851"/>
        </w:tabs>
        <w:spacing w:after="0"/>
        <w:ind w:left="851" w:hanging="851"/>
      </w:pPr>
      <w:r>
        <w:t>Other transport options</w:t>
      </w:r>
    </w:p>
    <w:p w:rsidR="002820C3" w:rsidRDefault="002820C3" w:rsidP="002820C3">
      <w:r>
        <w:t xml:space="preserve">Passengers have a number of alternatives to car parking at Brisbane Airport. Trains, taxis, off airport car parking operators, ride sharing and private cars also provide access to the airport. These alternative transport options require access to the airport’s landside facilities for the pick-up and drop-off of passengers. </w:t>
      </w:r>
      <w:r w:rsidRPr="00067205">
        <w:t>Brisbane Airport imposes a landside access charge on some of these alternative transport options.</w:t>
      </w:r>
    </w:p>
    <w:p w:rsidR="002820C3" w:rsidRDefault="002820C3" w:rsidP="002820C3">
      <w:r w:rsidRPr="00B76750">
        <w:t xml:space="preserve">Brisbane Airport provides </w:t>
      </w:r>
      <w:r>
        <w:t xml:space="preserve">a 200 metre free passenger drop-off zone and four designated pick-up bays </w:t>
      </w:r>
      <w:r w:rsidRPr="00B76750">
        <w:t>at the international terminal</w:t>
      </w:r>
      <w:r>
        <w:t>. At the domestic terminal, there is a 230 metre zone for pick-up and drop-off with four disabled bays</w:t>
      </w:r>
      <w:r w:rsidRPr="00B76750">
        <w:t>. Brisbane Airport also provides 225 parking spaces that are free for the first 30 minutes.</w:t>
      </w:r>
      <w:r>
        <w:t xml:space="preserve"> The airport also </w:t>
      </w:r>
      <w:r w:rsidRPr="00DC702F">
        <w:t>operates a free inter</w:t>
      </w:r>
      <w:r>
        <w:noBreakHyphen/>
      </w:r>
      <w:r w:rsidRPr="00DC702F">
        <w:t>terminal bus service between the domestic and international terminal.</w:t>
      </w:r>
    </w:p>
    <w:p w:rsidR="002820C3" w:rsidRDefault="002820C3" w:rsidP="002820C3">
      <w:r w:rsidRPr="004D1D0B">
        <w:t xml:space="preserve">Table </w:t>
      </w:r>
      <w:r>
        <w:t>3</w:t>
      </w:r>
      <w:r w:rsidRPr="004D1D0B">
        <w:t xml:space="preserve">.4.5 outlines the landside access charges for </w:t>
      </w:r>
      <w:r>
        <w:t>2015-16</w:t>
      </w:r>
      <w:r w:rsidRPr="004D1D0B">
        <w:t xml:space="preserve">, as well as the indexed </w:t>
      </w:r>
      <w:r>
        <w:t>average list prices between 2011-12</w:t>
      </w:r>
      <w:r w:rsidRPr="004D1D0B">
        <w:t xml:space="preserve"> and </w:t>
      </w:r>
      <w:r>
        <w:t>2015-16</w:t>
      </w:r>
      <w:r w:rsidRPr="004D1D0B">
        <w:t xml:space="preserve"> in real terms. </w:t>
      </w:r>
    </w:p>
    <w:p w:rsidR="002820C3" w:rsidRPr="00936C3A" w:rsidRDefault="002820C3" w:rsidP="00A01E66">
      <w:pPr>
        <w:keepNext/>
        <w:spacing w:before="240" w:after="120"/>
        <w:ind w:left="1695" w:hanging="1695"/>
        <w:rPr>
          <w:b/>
          <w:bCs/>
          <w:color w:val="51626F"/>
          <w:szCs w:val="18"/>
        </w:rPr>
      </w:pPr>
      <w:r>
        <w:rPr>
          <w:b/>
          <w:bCs/>
          <w:color w:val="51626F"/>
          <w:szCs w:val="18"/>
        </w:rPr>
        <w:t>Table 3.4.5</w:t>
      </w:r>
      <w:r w:rsidRPr="00936C3A">
        <w:rPr>
          <w:b/>
          <w:bCs/>
          <w:color w:val="51626F"/>
          <w:szCs w:val="18"/>
        </w:rPr>
        <w:t>:</w:t>
      </w:r>
      <w:r w:rsidRPr="00936C3A">
        <w:rPr>
          <w:b/>
          <w:bCs/>
          <w:color w:val="51626F"/>
          <w:szCs w:val="18"/>
        </w:rPr>
        <w:tab/>
      </w:r>
      <w:r>
        <w:rPr>
          <w:b/>
          <w:bCs/>
          <w:color w:val="51626F"/>
          <w:szCs w:val="18"/>
        </w:rPr>
        <w:tab/>
        <w:t>Brisbane</w:t>
      </w:r>
      <w:r w:rsidRPr="00936C3A">
        <w:rPr>
          <w:b/>
          <w:bCs/>
          <w:color w:val="51626F"/>
          <w:szCs w:val="18"/>
        </w:rPr>
        <w:t xml:space="preserve"> Airport—landside access charges and indexed average access charges in real terms</w:t>
      </w:r>
    </w:p>
    <w:tbl>
      <w:tblPr>
        <w:tblStyle w:val="TableGrid"/>
        <w:tblW w:w="5000" w:type="pct"/>
        <w:jc w:val="center"/>
        <w:tblLook w:val="04A0" w:firstRow="1" w:lastRow="0" w:firstColumn="1" w:lastColumn="0" w:noHBand="0" w:noVBand="1"/>
      </w:tblPr>
      <w:tblGrid>
        <w:gridCol w:w="3017"/>
        <w:gridCol w:w="1331"/>
        <w:gridCol w:w="978"/>
        <w:gridCol w:w="978"/>
        <w:gridCol w:w="980"/>
        <w:gridCol w:w="978"/>
        <w:gridCol w:w="980"/>
      </w:tblGrid>
      <w:tr w:rsidR="002820C3" w:rsidTr="002820C3">
        <w:trPr>
          <w:cnfStyle w:val="100000000000" w:firstRow="1" w:lastRow="0" w:firstColumn="0" w:lastColumn="0" w:oddVBand="0" w:evenVBand="0" w:oddHBand="0"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single" w:sz="4" w:space="0" w:color="BFBFBF" w:themeColor="background1" w:themeShade="BF"/>
              <w:bottom w:val="nil"/>
            </w:tcBorders>
            <w:shd w:val="clear" w:color="auto" w:fill="DFE0DC"/>
            <w:hideMark/>
          </w:tcPr>
          <w:p w:rsidR="002820C3" w:rsidRPr="00B76750" w:rsidRDefault="002820C3" w:rsidP="00D32265">
            <w:pPr>
              <w:pStyle w:val="Tabletextheading"/>
              <w:rPr>
                <w:b/>
              </w:rPr>
            </w:pPr>
            <w:r w:rsidRPr="00B76750">
              <w:rPr>
                <w:b/>
              </w:rPr>
              <w:t>Transport option</w:t>
            </w:r>
          </w:p>
        </w:tc>
        <w:tc>
          <w:tcPr>
            <w:tcW w:w="720" w:type="pct"/>
            <w:vMerge w:val="restart"/>
            <w:tcBorders>
              <w:top w:val="single" w:sz="4" w:space="0" w:color="auto"/>
              <w:bottom w:val="single" w:sz="4" w:space="0" w:color="auto"/>
              <w:right w:val="single" w:sz="4" w:space="0" w:color="auto"/>
            </w:tcBorders>
            <w:shd w:val="clear" w:color="auto" w:fill="DFE0DC"/>
            <w:hideMark/>
          </w:tcPr>
          <w:p w:rsidR="002820C3" w:rsidRPr="00B76750"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B76750">
              <w:rPr>
                <w:b/>
              </w:rPr>
              <w:t>Average list prices</w:t>
            </w:r>
            <w:r w:rsidRPr="00B76750">
              <w:rPr>
                <w:b/>
              </w:rPr>
              <w:br/>
              <w:t>($)</w:t>
            </w:r>
            <w:r w:rsidRPr="00B76750">
              <w:rPr>
                <w:b/>
              </w:rPr>
              <w:br/>
            </w:r>
            <w:r>
              <w:rPr>
                <w:b/>
              </w:rPr>
              <w:t>2015-16</w:t>
            </w:r>
          </w:p>
        </w:tc>
        <w:tc>
          <w:tcPr>
            <w:tcW w:w="2647" w:type="pct"/>
            <w:gridSpan w:val="5"/>
            <w:tcBorders>
              <w:top w:val="single" w:sz="4" w:space="0" w:color="auto"/>
              <w:left w:val="single" w:sz="4" w:space="0" w:color="auto"/>
              <w:bottom w:val="nil"/>
              <w:right w:val="single" w:sz="4" w:space="0" w:color="BFBFBF" w:themeColor="background1" w:themeShade="BF"/>
            </w:tcBorders>
            <w:shd w:val="clear" w:color="auto" w:fill="DFE0DC"/>
            <w:hideMark/>
          </w:tcPr>
          <w:p w:rsidR="002820C3" w:rsidRPr="00B76750" w:rsidRDefault="002820C3" w:rsidP="00E52D84">
            <w:pPr>
              <w:pStyle w:val="Tabletextheadingcentre"/>
              <w:cnfStyle w:val="100000000000" w:firstRow="1" w:lastRow="0" w:firstColumn="0" w:lastColumn="0" w:oddVBand="0" w:evenVBand="0" w:oddHBand="0" w:evenHBand="0" w:firstRowFirstColumn="0" w:firstRowLastColumn="0" w:lastRowFirstColumn="0" w:lastRowLastColumn="0"/>
            </w:pPr>
            <w:r w:rsidRPr="00B76750">
              <w:t>Indexed average list prices</w:t>
            </w:r>
            <w:r w:rsidRPr="00B76750">
              <w:br/>
              <w:t>(</w:t>
            </w:r>
            <w:r>
              <w:t>2015-16</w:t>
            </w:r>
            <w:r w:rsidRPr="00B76750">
              <w:t xml:space="preserve"> base year = 100)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633" w:type="pct"/>
            <w:tcBorders>
              <w:top w:val="nil"/>
              <w:left w:val="single" w:sz="4" w:space="0" w:color="BFBFBF" w:themeColor="background1" w:themeShade="BF"/>
              <w:bottom w:val="single" w:sz="4" w:space="0" w:color="auto"/>
              <w:right w:val="nil"/>
            </w:tcBorders>
            <w:shd w:val="clear" w:color="auto" w:fill="DFE0DC"/>
          </w:tcPr>
          <w:p w:rsidR="002820C3" w:rsidRDefault="002820C3" w:rsidP="008146C6">
            <w:pPr>
              <w:pStyle w:val="Tabletextleft"/>
            </w:pPr>
          </w:p>
        </w:tc>
        <w:tc>
          <w:tcPr>
            <w:tcW w:w="720" w:type="pct"/>
            <w:vMerge/>
            <w:tcBorders>
              <w:top w:val="single" w:sz="4" w:space="0" w:color="auto"/>
              <w:left w:val="nil"/>
              <w:bottom w:val="single" w:sz="4" w:space="0" w:color="auto"/>
              <w:right w:val="single" w:sz="4" w:space="0" w:color="auto"/>
            </w:tcBorders>
            <w:vAlign w:val="center"/>
            <w:hideMark/>
          </w:tcPr>
          <w:p w:rsidR="002820C3" w:rsidRDefault="002820C3" w:rsidP="00A01E66">
            <w:pPr>
              <w:keepNext/>
              <w:spacing w:after="0"/>
              <w:cnfStyle w:val="000000000000" w:firstRow="0" w:lastRow="0" w:firstColumn="0" w:lastColumn="0" w:oddVBand="0" w:evenVBand="0" w:oddHBand="0" w:evenHBand="0" w:firstRowFirstColumn="0" w:firstRowLastColumn="0" w:lastRowFirstColumn="0" w:lastRowLastColumn="0"/>
              <w:rPr>
                <w:b/>
                <w:color w:val="000000" w:themeColor="text1"/>
                <w:sz w:val="18"/>
              </w:rPr>
            </w:pPr>
          </w:p>
        </w:tc>
        <w:tc>
          <w:tcPr>
            <w:tcW w:w="529" w:type="pct"/>
            <w:tcBorders>
              <w:top w:val="nil"/>
              <w:left w:val="single" w:sz="4" w:space="0" w:color="auto"/>
              <w:bottom w:val="single" w:sz="4" w:space="0" w:color="auto"/>
              <w:right w:val="nil"/>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2011-12</w:t>
            </w:r>
          </w:p>
        </w:tc>
        <w:tc>
          <w:tcPr>
            <w:tcW w:w="529" w:type="pct"/>
            <w:tcBorders>
              <w:top w:val="nil"/>
              <w:left w:val="nil"/>
              <w:bottom w:val="single" w:sz="4" w:space="0" w:color="auto"/>
              <w:right w:val="nil"/>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2012-13</w:t>
            </w:r>
          </w:p>
        </w:tc>
        <w:tc>
          <w:tcPr>
            <w:tcW w:w="530" w:type="pct"/>
            <w:tcBorders>
              <w:top w:val="nil"/>
              <w:left w:val="nil"/>
              <w:bottom w:val="single" w:sz="4" w:space="0" w:color="auto"/>
              <w:right w:val="nil"/>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2013-14</w:t>
            </w:r>
          </w:p>
        </w:tc>
        <w:tc>
          <w:tcPr>
            <w:tcW w:w="529" w:type="pct"/>
            <w:tcBorders>
              <w:top w:val="nil"/>
              <w:left w:val="nil"/>
              <w:bottom w:val="single" w:sz="4" w:space="0" w:color="auto"/>
              <w:right w:val="nil"/>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2014-15</w:t>
            </w:r>
          </w:p>
        </w:tc>
        <w:tc>
          <w:tcPr>
            <w:tcW w:w="530" w:type="pct"/>
            <w:tcBorders>
              <w:top w:val="nil"/>
              <w:left w:val="nil"/>
              <w:bottom w:val="single" w:sz="4" w:space="0" w:color="auto"/>
              <w:right w:val="single" w:sz="4" w:space="0" w:color="BFBFBF" w:themeColor="background1" w:themeShade="BF"/>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2015-16</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nil"/>
              <w:bottom w:val="single" w:sz="4" w:space="0" w:color="auto"/>
              <w:right w:val="nil"/>
            </w:tcBorders>
            <w:hideMark/>
          </w:tcPr>
          <w:p w:rsidR="002820C3" w:rsidRDefault="002820C3" w:rsidP="008146C6">
            <w:pPr>
              <w:pStyle w:val="Tabletextleft"/>
            </w:pPr>
            <w:r>
              <w:t>Public bus</w:t>
            </w:r>
          </w:p>
        </w:tc>
        <w:tc>
          <w:tcPr>
            <w:tcW w:w="720" w:type="pct"/>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Monthly fee</w:t>
            </w:r>
          </w:p>
        </w:tc>
        <w:tc>
          <w:tcPr>
            <w:tcW w:w="529" w:type="pct"/>
            <w:tcBorders>
              <w:top w:val="single" w:sz="4" w:space="0" w:color="auto"/>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nil"/>
              <w:bottom w:val="single" w:sz="4" w:space="0" w:color="auto"/>
              <w:right w:val="nil"/>
            </w:tcBorders>
            <w:hideMark/>
          </w:tcPr>
          <w:p w:rsidR="002820C3" w:rsidRDefault="002820C3" w:rsidP="008146C6">
            <w:pPr>
              <w:pStyle w:val="Tabletextleft"/>
            </w:pPr>
            <w:r>
              <w:t>Off-airport car parking</w:t>
            </w:r>
          </w:p>
        </w:tc>
        <w:tc>
          <w:tcPr>
            <w:tcW w:w="720" w:type="pct"/>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4.37</w:t>
            </w:r>
            <w:r>
              <w:rPr>
                <w:vertAlign w:val="superscript"/>
              </w:rPr>
              <w:t>1</w:t>
            </w:r>
          </w:p>
        </w:tc>
        <w:tc>
          <w:tcPr>
            <w:tcW w:w="529" w:type="pct"/>
            <w:tcBorders>
              <w:top w:val="single" w:sz="4" w:space="0" w:color="auto"/>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0054F2">
              <w:t>NA</w:t>
            </w:r>
          </w:p>
        </w:tc>
        <w:tc>
          <w:tcPr>
            <w:tcW w:w="530" w:type="pct"/>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nil"/>
              <w:bottom w:val="single" w:sz="4" w:space="0" w:color="auto"/>
              <w:right w:val="nil"/>
            </w:tcBorders>
            <w:hideMark/>
          </w:tcPr>
          <w:p w:rsidR="002820C3" w:rsidRDefault="002820C3" w:rsidP="008146C6">
            <w:pPr>
              <w:pStyle w:val="Tabletextleft"/>
            </w:pPr>
            <w:r>
              <w:t>Taxis (per pick-up)</w:t>
            </w:r>
          </w:p>
        </w:tc>
        <w:tc>
          <w:tcPr>
            <w:tcW w:w="720" w:type="pct"/>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3.40</w:t>
            </w:r>
          </w:p>
        </w:tc>
        <w:tc>
          <w:tcPr>
            <w:tcW w:w="529" w:type="pct"/>
            <w:tcBorders>
              <w:top w:val="single" w:sz="4" w:space="0" w:color="auto"/>
              <w:left w:val="single" w:sz="4" w:space="0" w:color="auto"/>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92.9</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99.9</w:t>
            </w:r>
          </w:p>
        </w:tc>
        <w:tc>
          <w:tcPr>
            <w:tcW w:w="530"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97.2</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98.5</w:t>
            </w:r>
          </w:p>
        </w:tc>
        <w:tc>
          <w:tcPr>
            <w:tcW w:w="530" w:type="pct"/>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nil"/>
              <w:bottom w:val="single" w:sz="4" w:space="0" w:color="auto"/>
              <w:right w:val="nil"/>
            </w:tcBorders>
            <w:hideMark/>
          </w:tcPr>
          <w:p w:rsidR="002820C3" w:rsidRDefault="002820C3" w:rsidP="008146C6">
            <w:pPr>
              <w:pStyle w:val="Tabletextleft"/>
            </w:pPr>
            <w:r>
              <w:t>Train (corridor lease)</w:t>
            </w:r>
          </w:p>
        </w:tc>
        <w:tc>
          <w:tcPr>
            <w:tcW w:w="720" w:type="pct"/>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162 000</w:t>
            </w:r>
          </w:p>
        </w:tc>
        <w:tc>
          <w:tcPr>
            <w:tcW w:w="529" w:type="pct"/>
            <w:tcBorders>
              <w:top w:val="single" w:sz="4" w:space="0" w:color="auto"/>
              <w:left w:val="single" w:sz="4" w:space="0" w:color="auto"/>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99.6</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81.7</w:t>
            </w:r>
          </w:p>
        </w:tc>
        <w:tc>
          <w:tcPr>
            <w:tcW w:w="530"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98.0</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101.4</w:t>
            </w:r>
          </w:p>
        </w:tc>
        <w:tc>
          <w:tcPr>
            <w:tcW w:w="530" w:type="pct"/>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nil"/>
              <w:bottom w:val="single" w:sz="4" w:space="0" w:color="auto"/>
              <w:right w:val="nil"/>
            </w:tcBorders>
            <w:hideMark/>
          </w:tcPr>
          <w:p w:rsidR="002820C3" w:rsidRDefault="002820C3" w:rsidP="008146C6">
            <w:pPr>
              <w:pStyle w:val="Tabletextleft"/>
            </w:pPr>
            <w:r>
              <w:lastRenderedPageBreak/>
              <w:t>Private bus and private car operators</w:t>
            </w:r>
          </w:p>
        </w:tc>
        <w:tc>
          <w:tcPr>
            <w:tcW w:w="720" w:type="pct"/>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Various</w:t>
            </w:r>
          </w:p>
        </w:tc>
        <w:tc>
          <w:tcPr>
            <w:tcW w:w="529" w:type="pct"/>
            <w:tcBorders>
              <w:top w:val="single" w:sz="4" w:space="0" w:color="auto"/>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r>
    </w:tbl>
    <w:p w:rsidR="002820C3" w:rsidRDefault="002820C3" w:rsidP="00A01E66">
      <w:pPr>
        <w:pStyle w:val="Sourceandnotes"/>
        <w:keepNext/>
        <w:ind w:left="284"/>
      </w:pPr>
      <w:r>
        <w:t xml:space="preserve">Note: </w:t>
      </w:r>
      <w:r>
        <w:tab/>
        <w:t>Real prices in 2015-16 dollars</w:t>
      </w:r>
    </w:p>
    <w:p w:rsidR="002820C3" w:rsidRDefault="002820C3" w:rsidP="002820C3">
      <w:pPr>
        <w:pStyle w:val="Sourceandnotes"/>
        <w:ind w:left="1020"/>
      </w:pPr>
      <w:r>
        <w:rPr>
          <w:vertAlign w:val="superscript"/>
        </w:rPr>
        <w:t>1</w:t>
      </w:r>
      <w:r>
        <w:t xml:space="preserve"> Brisbane Airport has a number of charges for off-airport car parking operators, based on bus size and length of landside stay. The $4.37 charge applies to buses parked for less than 15 minutes at the domestic terminal and for buses parked for less than 30 minutes at the international terminal.</w:t>
      </w:r>
    </w:p>
    <w:p w:rsidR="002820C3" w:rsidRDefault="002820C3" w:rsidP="002820C3">
      <w:pPr>
        <w:pStyle w:val="Heading7"/>
      </w:pPr>
      <w:r>
        <w:t>Private and public buses</w:t>
      </w:r>
    </w:p>
    <w:p w:rsidR="002820C3" w:rsidRDefault="002820C3" w:rsidP="002820C3">
      <w:r>
        <w:t xml:space="preserve">There are no public bus services to the passenger terminals at Brisbane Airport. </w:t>
      </w:r>
    </w:p>
    <w:p w:rsidR="002820C3" w:rsidRDefault="002820C3" w:rsidP="002820C3">
      <w:r>
        <w:t xml:space="preserve">One commercial bus operator ‘Con-x-on’ services Brisbane Airport’s international and domestic terminals. Con-x-ion offers door-to-door transfers to or from the Brisbane CBD, Gold Coast or Sunshine Coast areas. </w:t>
      </w:r>
      <w:r w:rsidRPr="00B76750">
        <w:t>Brisbane Airport operates a free shuttle bus to and from the Skygate shopping precinct and between the terminals.</w:t>
      </w:r>
      <w:r>
        <w:t xml:space="preserve"> </w:t>
      </w:r>
    </w:p>
    <w:p w:rsidR="002820C3" w:rsidRDefault="002820C3" w:rsidP="002820C3">
      <w:pPr>
        <w:pStyle w:val="Heading7"/>
      </w:pPr>
      <w:r>
        <w:t>Off-airport car parking operators</w:t>
      </w:r>
    </w:p>
    <w:p w:rsidR="002820C3" w:rsidRDefault="002820C3" w:rsidP="002820C3">
      <w:r>
        <w:t xml:space="preserve">A number of off-airport car parking operators service Brisbane Airport. The airport charged an access fee to the off-airport car parking operator for passenger pick-ups. The access fee varies depending on the time taken to pick up passengers. </w:t>
      </w:r>
    </w:p>
    <w:p w:rsidR="002820C3" w:rsidRDefault="002820C3" w:rsidP="002820C3">
      <w:r>
        <w:t>Online prices sampled by the ACCC for daily standard off-airport car parking ranged from $15 to $45 for open air and from $20 to $50 for under cover.</w:t>
      </w:r>
      <w:r>
        <w:rPr>
          <w:rStyle w:val="FootnoteReference"/>
        </w:rPr>
        <w:footnoteReference w:id="66"/>
      </w:r>
      <w:r>
        <w:t xml:space="preserve"> Further discounts are generally offered for longer term parking.</w:t>
      </w:r>
    </w:p>
    <w:p w:rsidR="002820C3" w:rsidRDefault="002820C3" w:rsidP="002820C3">
      <w:pPr>
        <w:pStyle w:val="Heading7"/>
      </w:pPr>
      <w:r>
        <w:t>Taxis</w:t>
      </w:r>
    </w:p>
    <w:p w:rsidR="002820C3" w:rsidRDefault="002820C3" w:rsidP="002820C3">
      <w:r>
        <w:t>Brisbane Airport charged a $3.50 airport access fee for each taxi pick-up, and does not charge for drop-offs. Brisbane Airport received a total of $3.96 million in revenue from taxi access fees in 2015-16, a decrease of 4.7 per cent in real terms.</w:t>
      </w:r>
    </w:p>
    <w:p w:rsidR="002820C3" w:rsidRDefault="002820C3" w:rsidP="002820C3">
      <w:pPr>
        <w:pStyle w:val="Heading7"/>
      </w:pPr>
      <w:r>
        <w:t>Ridesharing</w:t>
      </w:r>
    </w:p>
    <w:p w:rsidR="002820C3" w:rsidRDefault="002820C3" w:rsidP="002820C3">
      <w:r>
        <w:t>Brisbane airport provides pick-up zones for ride-sharing passengers at its international and domestic terminals. The airport charged an airport access fee of $3.00 for passenger pick</w:t>
      </w:r>
      <w:r>
        <w:noBreakHyphen/>
        <w:t xml:space="preserve">ups, and did not charge for drop-offs. </w:t>
      </w:r>
    </w:p>
    <w:p w:rsidR="002820C3" w:rsidRDefault="002820C3" w:rsidP="002820C3">
      <w:pPr>
        <w:pStyle w:val="Heading7"/>
        <w:keepNext/>
      </w:pPr>
      <w:r>
        <w:t>Train</w:t>
      </w:r>
    </w:p>
    <w:p w:rsidR="002820C3" w:rsidRDefault="002820C3" w:rsidP="002820C3">
      <w:r w:rsidRPr="00B76750">
        <w:t>Brisbane Airport is serviced by a privately o</w:t>
      </w:r>
      <w:r>
        <w:t>wned and operated train service that</w:t>
      </w:r>
      <w:r w:rsidRPr="00B76750">
        <w:t xml:space="preserve"> is integrated </w:t>
      </w:r>
      <w:r>
        <w:t>into the suburban train network (Translink). An adult train fare is $17.5</w:t>
      </w:r>
      <w:r w:rsidRPr="00B76750">
        <w:t>0 one way between</w:t>
      </w:r>
      <w:r>
        <w:t xml:space="preserve"> the airport and Brisbane CBD or $33.00 return.</w:t>
      </w:r>
      <w:r w:rsidRPr="00B76750">
        <w:t xml:space="preserve"> Brisbane Airport earns revenue from the train service through a corridor </w:t>
      </w:r>
      <w:r w:rsidRPr="00843CD5">
        <w:t xml:space="preserve">lease </w:t>
      </w:r>
      <w:r>
        <w:t>($162,</w:t>
      </w:r>
      <w:r w:rsidRPr="00843CD5">
        <w:t>000</w:t>
      </w:r>
      <w:r w:rsidRPr="00B76750">
        <w:t xml:space="preserve"> in </w:t>
      </w:r>
      <w:r>
        <w:t>2015-16</w:t>
      </w:r>
      <w:r w:rsidRPr="00B76750">
        <w:t>).</w:t>
      </w:r>
    </w:p>
    <w:p w:rsidR="002820C3" w:rsidRDefault="002820C3" w:rsidP="002820C3">
      <w:pPr>
        <w:pStyle w:val="Heading6"/>
      </w:pPr>
      <w:r w:rsidRPr="00B76750">
        <w:t>Quality of landside access services and facilities provided by Brisbane Airport</w:t>
      </w:r>
    </w:p>
    <w:p w:rsidR="002820C3" w:rsidRDefault="002820C3" w:rsidP="002820C3">
      <w:r>
        <w:lastRenderedPageBreak/>
        <w:t>This section contains the quality of service results for Brisbane Airport’s landside areas gathered from both passengers and businesses seeking access. Since 2013-14, the ACCC has been collecting ratings on landside areas and facilities from companies requiring access, including taxis, buses, and off-airport parking operators.</w:t>
      </w:r>
    </w:p>
    <w:p w:rsidR="002820C3" w:rsidRDefault="002820C3" w:rsidP="002820C3">
      <w:pPr>
        <w:pStyle w:val="Heading7"/>
      </w:pPr>
      <w:r>
        <w:t>Passenger ratings</w:t>
      </w:r>
    </w:p>
    <w:p w:rsidR="002820C3" w:rsidRDefault="002820C3" w:rsidP="002820C3">
      <w:r>
        <w:t xml:space="preserve">Passengers provided favourable ratings for the quality of landside facilities at Brisbane Airport. </w:t>
      </w:r>
    </w:p>
    <w:p w:rsidR="002820C3" w:rsidRDefault="002820C3" w:rsidP="002820C3">
      <w:r w:rsidRPr="00B76750">
        <w:t xml:space="preserve">Table </w:t>
      </w:r>
      <w:r>
        <w:t xml:space="preserve">3.4.6 shows the majority of </w:t>
      </w:r>
      <w:r w:rsidRPr="00B76750">
        <w:t xml:space="preserve">passengers’ ratings of international terminal landside services </w:t>
      </w:r>
      <w:r>
        <w:t>and facilities remained in the</w:t>
      </w:r>
      <w:r w:rsidRPr="00B76750">
        <w:t xml:space="preserve"> ‘good’ </w:t>
      </w:r>
      <w:r>
        <w:t>range in 2015-16. Similarly, passengers’ rating of</w:t>
      </w:r>
      <w:r w:rsidRPr="00B76750">
        <w:t xml:space="preserve"> taxi</w:t>
      </w:r>
      <w:r>
        <w:t xml:space="preserve"> facilities waiting time remained within the </w:t>
      </w:r>
      <w:r w:rsidRPr="00B76750">
        <w:t xml:space="preserve">‘excellent’ </w:t>
      </w:r>
      <w:r>
        <w:t>range</w:t>
      </w:r>
      <w:r w:rsidRPr="00B76750">
        <w:t xml:space="preserve">. </w:t>
      </w:r>
    </w:p>
    <w:p w:rsidR="002820C3" w:rsidRDefault="002820C3" w:rsidP="002820C3">
      <w:r>
        <w:t>Similarly, the majority of passenger ratings of domestic terminal landside access and services increased within their ranges of ‘excellent’ or ‘good’ in 2015-16.</w:t>
      </w:r>
    </w:p>
    <w:p w:rsidR="002820C3" w:rsidRPr="00936C3A" w:rsidRDefault="002820C3" w:rsidP="002820C3">
      <w:pPr>
        <w:keepNext/>
        <w:spacing w:before="240" w:after="120"/>
        <w:ind w:left="1695" w:hanging="1695"/>
        <w:rPr>
          <w:b/>
          <w:bCs/>
          <w:color w:val="51626F"/>
          <w:szCs w:val="18"/>
        </w:rPr>
      </w:pPr>
      <w:r w:rsidRPr="00936C3A">
        <w:rPr>
          <w:b/>
          <w:bCs/>
          <w:color w:val="51626F"/>
          <w:szCs w:val="18"/>
        </w:rPr>
        <w:t>Tabl</w:t>
      </w:r>
      <w:r>
        <w:rPr>
          <w:b/>
          <w:bCs/>
          <w:color w:val="51626F"/>
          <w:szCs w:val="18"/>
        </w:rPr>
        <w:t>e 3.4.6</w:t>
      </w:r>
      <w:r w:rsidRPr="00936C3A">
        <w:rPr>
          <w:b/>
          <w:bCs/>
          <w:color w:val="51626F"/>
          <w:szCs w:val="18"/>
        </w:rPr>
        <w:t>:</w:t>
      </w:r>
      <w:r w:rsidRPr="00936C3A">
        <w:rPr>
          <w:b/>
          <w:bCs/>
          <w:color w:val="51626F"/>
          <w:szCs w:val="18"/>
        </w:rPr>
        <w:tab/>
      </w:r>
      <w:r>
        <w:rPr>
          <w:b/>
          <w:bCs/>
          <w:color w:val="51626F"/>
          <w:szCs w:val="18"/>
        </w:rPr>
        <w:tab/>
        <w:t>Brisbane</w:t>
      </w:r>
      <w:r w:rsidRPr="00936C3A">
        <w:rPr>
          <w:b/>
          <w:bCs/>
          <w:color w:val="51626F"/>
          <w:szCs w:val="18"/>
        </w:rPr>
        <w:t xml:space="preserve"> Airport—passenger ratings of quality of landside access services and facilities</w:t>
      </w:r>
    </w:p>
    <w:tbl>
      <w:tblPr>
        <w:tblStyle w:val="TableGrid"/>
        <w:tblW w:w="5000" w:type="pct"/>
        <w:jc w:val="center"/>
        <w:tblLook w:val="04A0" w:firstRow="1" w:lastRow="0" w:firstColumn="1" w:lastColumn="0" w:noHBand="0" w:noVBand="1"/>
      </w:tblPr>
      <w:tblGrid>
        <w:gridCol w:w="1848"/>
        <w:gridCol w:w="3712"/>
        <w:gridCol w:w="1512"/>
        <w:gridCol w:w="1085"/>
        <w:gridCol w:w="1085"/>
      </w:tblGrid>
      <w:tr w:rsidR="002820C3" w:rsidTr="002820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left w:val="single" w:sz="4" w:space="0" w:color="BFBFBF" w:themeColor="background1" w:themeShade="BF"/>
              <w:bottom w:val="single" w:sz="4" w:space="0" w:color="auto"/>
            </w:tcBorders>
            <w:shd w:val="clear" w:color="auto" w:fill="DFE0DC"/>
            <w:vAlign w:val="center"/>
            <w:hideMark/>
          </w:tcPr>
          <w:p w:rsidR="002820C3" w:rsidRPr="005F3A43" w:rsidRDefault="002820C3" w:rsidP="00D32265">
            <w:pPr>
              <w:pStyle w:val="Tabletextleft-centred"/>
              <w:rPr>
                <w:b/>
              </w:rPr>
            </w:pPr>
            <w:r w:rsidRPr="005F3A43">
              <w:rPr>
                <w:b/>
              </w:rPr>
              <w:t>Terminal</w:t>
            </w:r>
          </w:p>
        </w:tc>
        <w:tc>
          <w:tcPr>
            <w:tcW w:w="2008" w:type="pct"/>
            <w:tcBorders>
              <w:top w:val="single" w:sz="4" w:space="0" w:color="auto"/>
              <w:bottom w:val="single" w:sz="4" w:space="0" w:color="auto"/>
            </w:tcBorders>
            <w:shd w:val="clear" w:color="auto" w:fill="DFE0DC"/>
            <w:vAlign w:val="center"/>
            <w:hideMark/>
          </w:tcPr>
          <w:p w:rsidR="002820C3" w:rsidRPr="005F3A43"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5F3A43">
              <w:rPr>
                <w:b/>
              </w:rPr>
              <w:t>Indicator</w:t>
            </w:r>
          </w:p>
        </w:tc>
        <w:tc>
          <w:tcPr>
            <w:tcW w:w="818" w:type="pct"/>
            <w:tcBorders>
              <w:top w:val="single" w:sz="4" w:space="0" w:color="auto"/>
              <w:bottom w:val="single" w:sz="4" w:space="0" w:color="auto"/>
            </w:tcBorders>
            <w:shd w:val="clear" w:color="auto" w:fill="DFE0DC"/>
            <w:vAlign w:val="center"/>
            <w:hideMark/>
          </w:tcPr>
          <w:p w:rsidR="002820C3" w:rsidRPr="005F3A43"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5F3A43">
              <w:rPr>
                <w:b/>
              </w:rPr>
              <w:t>Rating category</w:t>
            </w:r>
            <w:r w:rsidRPr="005F3A43">
              <w:rPr>
                <w:b/>
              </w:rPr>
              <w:br/>
            </w:r>
            <w:r>
              <w:rPr>
                <w:b/>
              </w:rPr>
              <w:t>2015-16</w:t>
            </w:r>
          </w:p>
        </w:tc>
        <w:tc>
          <w:tcPr>
            <w:tcW w:w="587" w:type="pct"/>
            <w:tcBorders>
              <w:top w:val="single" w:sz="4" w:space="0" w:color="auto"/>
              <w:bottom w:val="single" w:sz="4" w:space="0" w:color="auto"/>
            </w:tcBorders>
            <w:shd w:val="clear" w:color="auto" w:fill="DFE0DC"/>
            <w:vAlign w:val="center"/>
            <w:hideMark/>
          </w:tcPr>
          <w:p w:rsidR="002820C3" w:rsidRPr="005F3A43"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5F3A43">
              <w:rPr>
                <w:b/>
              </w:rPr>
              <w:t>1-year change</w:t>
            </w:r>
          </w:p>
        </w:tc>
        <w:tc>
          <w:tcPr>
            <w:tcW w:w="587" w:type="pct"/>
            <w:tcBorders>
              <w:top w:val="single" w:sz="4" w:space="0" w:color="auto"/>
              <w:bottom w:val="single" w:sz="4" w:space="0" w:color="auto"/>
              <w:right w:val="single" w:sz="4" w:space="0" w:color="BFBFBF" w:themeColor="background1" w:themeShade="BF"/>
            </w:tcBorders>
            <w:shd w:val="clear" w:color="auto" w:fill="DFE0DC"/>
            <w:vAlign w:val="center"/>
            <w:hideMark/>
          </w:tcPr>
          <w:p w:rsidR="002820C3" w:rsidRPr="005F3A43"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5F3A43">
              <w:rPr>
                <w:b/>
              </w:rPr>
              <w:t xml:space="preserve">Change since </w:t>
            </w:r>
            <w:r>
              <w:rPr>
                <w:b/>
              </w:rPr>
              <w:t>2011-12</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auto"/>
              <w:left w:val="nil"/>
              <w:bottom w:val="single" w:sz="4" w:space="0" w:color="auto"/>
              <w:right w:val="nil"/>
            </w:tcBorders>
            <w:hideMark/>
          </w:tcPr>
          <w:p w:rsidR="002820C3" w:rsidRPr="005F3A43" w:rsidRDefault="002820C3" w:rsidP="00D32265">
            <w:pPr>
              <w:pStyle w:val="Tabletextheading"/>
              <w:rPr>
                <w:b/>
              </w:rPr>
            </w:pPr>
            <w:r w:rsidRPr="005F3A43">
              <w:rPr>
                <w:b/>
              </w:rPr>
              <w:t>International</w:t>
            </w:r>
          </w:p>
        </w:tc>
        <w:tc>
          <w:tcPr>
            <w:tcW w:w="2008" w:type="pct"/>
            <w:tcBorders>
              <w:top w:val="single" w:sz="4" w:space="0" w:color="auto"/>
              <w:left w:val="nil"/>
              <w:bottom w:val="nil"/>
              <w:right w:val="nil"/>
            </w:tcBorders>
            <w:hideMark/>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Kerbside pick-up and drop-off facilities</w:t>
            </w:r>
          </w:p>
        </w:tc>
        <w:tc>
          <w:tcPr>
            <w:tcW w:w="818" w:type="pct"/>
            <w:tcBorders>
              <w:top w:val="single" w:sz="4" w:space="0" w:color="auto"/>
              <w:left w:val="nil"/>
              <w:bottom w:val="nil"/>
              <w:right w:val="nil"/>
            </w:tcBorders>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Good</w:t>
            </w:r>
          </w:p>
        </w:tc>
        <w:tc>
          <w:tcPr>
            <w:tcW w:w="587" w:type="pct"/>
            <w:tcBorders>
              <w:top w:val="single" w:sz="4" w:space="0" w:color="auto"/>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87" w:type="pct"/>
            <w:tcBorders>
              <w:top w:val="single" w:sz="4" w:space="0" w:color="auto"/>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single" w:sz="4" w:space="0" w:color="auto"/>
              <w:left w:val="nil"/>
              <w:bottom w:val="single" w:sz="4" w:space="0" w:color="auto"/>
              <w:right w:val="nil"/>
            </w:tcBorders>
            <w:vAlign w:val="center"/>
            <w:hideMark/>
          </w:tcPr>
          <w:p w:rsidR="002820C3" w:rsidRPr="005F3A43" w:rsidRDefault="002820C3" w:rsidP="002820C3">
            <w:pPr>
              <w:spacing w:after="0"/>
              <w:rPr>
                <w:color w:val="000000" w:themeColor="text1"/>
                <w:sz w:val="18"/>
              </w:rPr>
            </w:pPr>
          </w:p>
        </w:tc>
        <w:tc>
          <w:tcPr>
            <w:tcW w:w="2008" w:type="pct"/>
            <w:tcBorders>
              <w:top w:val="nil"/>
              <w:left w:val="nil"/>
              <w:bottom w:val="nil"/>
              <w:right w:val="nil"/>
            </w:tcBorders>
            <w:hideMark/>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Taxi facilities waiting time</w:t>
            </w:r>
          </w:p>
        </w:tc>
        <w:tc>
          <w:tcPr>
            <w:tcW w:w="818" w:type="pct"/>
            <w:tcBorders>
              <w:top w:val="nil"/>
              <w:left w:val="nil"/>
              <w:bottom w:val="nil"/>
              <w:right w:val="nil"/>
            </w:tcBorders>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Excellent</w:t>
            </w:r>
          </w:p>
        </w:tc>
        <w:tc>
          <w:tcPr>
            <w:tcW w:w="587" w:type="pct"/>
            <w:tcBorders>
              <w:top w:val="nil"/>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87" w:type="pct"/>
            <w:tcBorders>
              <w:top w:val="nil"/>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single" w:sz="4" w:space="0" w:color="auto"/>
              <w:left w:val="nil"/>
              <w:bottom w:val="single" w:sz="4" w:space="0" w:color="auto"/>
              <w:right w:val="nil"/>
            </w:tcBorders>
            <w:vAlign w:val="center"/>
            <w:hideMark/>
          </w:tcPr>
          <w:p w:rsidR="002820C3" w:rsidRPr="005F3A43" w:rsidRDefault="002820C3" w:rsidP="002820C3">
            <w:pPr>
              <w:spacing w:after="0"/>
              <w:rPr>
                <w:color w:val="000000" w:themeColor="text1"/>
                <w:sz w:val="18"/>
              </w:rPr>
            </w:pPr>
          </w:p>
        </w:tc>
        <w:tc>
          <w:tcPr>
            <w:tcW w:w="2008" w:type="pct"/>
            <w:tcBorders>
              <w:top w:val="nil"/>
              <w:left w:val="nil"/>
              <w:bottom w:val="single" w:sz="4" w:space="0" w:color="auto"/>
              <w:right w:val="nil"/>
            </w:tcBorders>
            <w:hideMark/>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Kerbside space congestion</w:t>
            </w:r>
          </w:p>
        </w:tc>
        <w:tc>
          <w:tcPr>
            <w:tcW w:w="818" w:type="pct"/>
            <w:tcBorders>
              <w:top w:val="nil"/>
              <w:left w:val="nil"/>
              <w:bottom w:val="single" w:sz="4" w:space="0" w:color="auto"/>
              <w:right w:val="nil"/>
            </w:tcBorders>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Good</w:t>
            </w:r>
          </w:p>
        </w:tc>
        <w:tc>
          <w:tcPr>
            <w:tcW w:w="587" w:type="pct"/>
            <w:tcBorders>
              <w:top w:val="nil"/>
              <w:left w:val="nil"/>
              <w:bottom w:val="single" w:sz="4" w:space="0" w:color="auto"/>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87" w:type="pct"/>
            <w:tcBorders>
              <w:top w:val="nil"/>
              <w:left w:val="nil"/>
              <w:bottom w:val="single" w:sz="4" w:space="0" w:color="auto"/>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auto"/>
              <w:left w:val="nil"/>
              <w:bottom w:val="single" w:sz="4" w:space="0" w:color="auto"/>
              <w:right w:val="nil"/>
            </w:tcBorders>
            <w:hideMark/>
          </w:tcPr>
          <w:p w:rsidR="002820C3" w:rsidRPr="005F3A43" w:rsidRDefault="002820C3" w:rsidP="00D32265">
            <w:pPr>
              <w:pStyle w:val="Tabletextheading"/>
              <w:rPr>
                <w:b/>
              </w:rPr>
            </w:pPr>
            <w:r w:rsidRPr="005F3A43">
              <w:rPr>
                <w:b/>
              </w:rPr>
              <w:t>Domestic</w:t>
            </w:r>
          </w:p>
        </w:tc>
        <w:tc>
          <w:tcPr>
            <w:tcW w:w="2008" w:type="pct"/>
            <w:tcBorders>
              <w:top w:val="single" w:sz="4" w:space="0" w:color="auto"/>
              <w:left w:val="nil"/>
              <w:bottom w:val="nil"/>
              <w:right w:val="nil"/>
            </w:tcBorders>
            <w:hideMark/>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Kerbside pick-up and drop-off facilities</w:t>
            </w:r>
          </w:p>
        </w:tc>
        <w:tc>
          <w:tcPr>
            <w:tcW w:w="818" w:type="pct"/>
            <w:tcBorders>
              <w:top w:val="single" w:sz="4" w:space="0" w:color="auto"/>
              <w:left w:val="nil"/>
              <w:bottom w:val="nil"/>
              <w:right w:val="nil"/>
            </w:tcBorders>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Good</w:t>
            </w:r>
          </w:p>
        </w:tc>
        <w:tc>
          <w:tcPr>
            <w:tcW w:w="587" w:type="pct"/>
            <w:tcBorders>
              <w:top w:val="single" w:sz="4" w:space="0" w:color="auto"/>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87" w:type="pct"/>
            <w:tcBorders>
              <w:top w:val="single" w:sz="4" w:space="0" w:color="auto"/>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single" w:sz="4" w:space="0" w:color="auto"/>
              <w:left w:val="nil"/>
              <w:bottom w:val="single" w:sz="4" w:space="0" w:color="auto"/>
              <w:right w:val="nil"/>
            </w:tcBorders>
            <w:vAlign w:val="center"/>
            <w:hideMark/>
          </w:tcPr>
          <w:p w:rsidR="002820C3" w:rsidRDefault="002820C3" w:rsidP="002820C3">
            <w:pPr>
              <w:spacing w:after="0"/>
              <w:rPr>
                <w:color w:val="000000" w:themeColor="text1"/>
                <w:sz w:val="18"/>
              </w:rPr>
            </w:pPr>
          </w:p>
        </w:tc>
        <w:tc>
          <w:tcPr>
            <w:tcW w:w="2008" w:type="pct"/>
            <w:tcBorders>
              <w:top w:val="nil"/>
              <w:left w:val="nil"/>
              <w:bottom w:val="nil"/>
              <w:right w:val="nil"/>
            </w:tcBorders>
            <w:hideMark/>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Taxi facilities waiting time</w:t>
            </w:r>
          </w:p>
        </w:tc>
        <w:tc>
          <w:tcPr>
            <w:tcW w:w="818" w:type="pct"/>
            <w:tcBorders>
              <w:top w:val="nil"/>
              <w:left w:val="nil"/>
              <w:bottom w:val="nil"/>
              <w:right w:val="nil"/>
            </w:tcBorders>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Excellent</w:t>
            </w:r>
          </w:p>
        </w:tc>
        <w:tc>
          <w:tcPr>
            <w:tcW w:w="587" w:type="pct"/>
            <w:tcBorders>
              <w:top w:val="nil"/>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87" w:type="pct"/>
            <w:tcBorders>
              <w:top w:val="nil"/>
              <w:left w:val="nil"/>
              <w:bottom w:val="nil"/>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color w:val="00B050"/>
                <w:szCs w:val="24"/>
                <w:lang w:eastAsia="en-AU"/>
              </w:rPr>
              <w:t>▲</w:t>
            </w:r>
            <w:r w:rsidRPr="00F365E5">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single" w:sz="4" w:space="0" w:color="auto"/>
              <w:left w:val="nil"/>
              <w:bottom w:val="single" w:sz="4" w:space="0" w:color="auto"/>
              <w:right w:val="nil"/>
            </w:tcBorders>
            <w:vAlign w:val="center"/>
            <w:hideMark/>
          </w:tcPr>
          <w:p w:rsidR="002820C3" w:rsidRDefault="002820C3" w:rsidP="002820C3">
            <w:pPr>
              <w:spacing w:after="0"/>
              <w:rPr>
                <w:color w:val="000000" w:themeColor="text1"/>
                <w:sz w:val="18"/>
              </w:rPr>
            </w:pPr>
          </w:p>
        </w:tc>
        <w:tc>
          <w:tcPr>
            <w:tcW w:w="2008" w:type="pct"/>
            <w:tcBorders>
              <w:top w:val="nil"/>
              <w:left w:val="nil"/>
              <w:bottom w:val="single" w:sz="4" w:space="0" w:color="auto"/>
              <w:right w:val="nil"/>
            </w:tcBorders>
            <w:hideMark/>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Kerbside space congestion</w:t>
            </w:r>
          </w:p>
        </w:tc>
        <w:tc>
          <w:tcPr>
            <w:tcW w:w="818" w:type="pct"/>
            <w:tcBorders>
              <w:top w:val="nil"/>
              <w:left w:val="nil"/>
              <w:bottom w:val="single" w:sz="4" w:space="0" w:color="auto"/>
              <w:right w:val="nil"/>
            </w:tcBorders>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Excellent</w:t>
            </w:r>
          </w:p>
        </w:tc>
        <w:tc>
          <w:tcPr>
            <w:tcW w:w="587" w:type="pct"/>
            <w:tcBorders>
              <w:top w:val="nil"/>
              <w:left w:val="nil"/>
              <w:bottom w:val="single" w:sz="4" w:space="0" w:color="auto"/>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lang w:eastAsia="en-AU"/>
              </w:rPr>
              <w:t>▲</w:t>
            </w:r>
          </w:p>
        </w:tc>
        <w:tc>
          <w:tcPr>
            <w:tcW w:w="587" w:type="pct"/>
            <w:tcBorders>
              <w:top w:val="nil"/>
              <w:left w:val="nil"/>
              <w:bottom w:val="single" w:sz="4" w:space="0" w:color="auto"/>
              <w:right w:val="nil"/>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C529A7">
              <w:rPr>
                <w:rFonts w:eastAsia="Times New Roman" w:cs="Times New Roman"/>
                <w:color w:val="00B050"/>
                <w:szCs w:val="24"/>
                <w:lang w:eastAsia="en-AU"/>
              </w:rPr>
              <w:t>▲</w:t>
            </w:r>
            <w:r w:rsidRPr="00F365E5">
              <w:rPr>
                <w:lang w:eastAsia="en-AU"/>
              </w:rPr>
              <w:t>*</w:t>
            </w:r>
          </w:p>
        </w:tc>
      </w:tr>
    </w:tbl>
    <w:p w:rsidR="002820C3" w:rsidRDefault="002820C3" w:rsidP="002820C3">
      <w:pPr>
        <w:pStyle w:val="Sourceandnotes"/>
        <w:ind w:left="0" w:firstLine="340"/>
      </w:pPr>
      <w:r>
        <w:t>Note:</w:t>
      </w:r>
      <w:r>
        <w:tab/>
        <w:t>The rating categories are: very poor, poor, satisfactory, good and excellent.</w:t>
      </w:r>
    </w:p>
    <w:p w:rsidR="002820C3" w:rsidRDefault="002820C3" w:rsidP="002820C3">
      <w:pPr>
        <w:pStyle w:val="Sourceandnotes"/>
        <w:ind w:left="1020"/>
      </w:pPr>
      <w:r w:rsidRPr="00C529A7">
        <w:rPr>
          <w:rFonts w:eastAsia="Times New Roman" w:cs="Times New Roman"/>
          <w:color w:val="00B050"/>
          <w:szCs w:val="24"/>
          <w:lang w:eastAsia="en-AU"/>
        </w:rPr>
        <w:t>▲</w:t>
      </w:r>
      <w:r>
        <w:t xml:space="preserve"> indicates an improvement; </w:t>
      </w:r>
      <w:r w:rsidRPr="00C529A7">
        <w:rPr>
          <w:rFonts w:eastAsia="Times New Roman" w:cs="Times New Roman"/>
          <w:color w:val="FF0000"/>
          <w:szCs w:val="24"/>
          <w:lang w:eastAsia="en-AU"/>
        </w:rPr>
        <w:t>▼</w:t>
      </w:r>
      <w:r>
        <w:t xml:space="preserve"> indicates a decline; </w:t>
      </w:r>
      <w:r>
        <w:rPr>
          <w:rFonts w:cs="Arial"/>
          <w:color w:val="4BACC6"/>
        </w:rPr>
        <w:t>▬</w:t>
      </w:r>
      <w:r>
        <w:t xml:space="preserve"> indicates no change. </w:t>
      </w:r>
    </w:p>
    <w:p w:rsidR="002820C3" w:rsidRDefault="002820C3" w:rsidP="002820C3">
      <w:pPr>
        <w:pStyle w:val="Sourceandnotes"/>
        <w:ind w:left="1020"/>
      </w:pPr>
      <w:r>
        <w:t>*Rating changed by a category over the period.</w:t>
      </w:r>
    </w:p>
    <w:p w:rsidR="002820C3" w:rsidRDefault="002820C3" w:rsidP="002820C3">
      <w:pPr>
        <w:pStyle w:val="Heading7"/>
      </w:pPr>
      <w:r>
        <w:t>Landside operator ratings</w:t>
      </w:r>
    </w:p>
    <w:p w:rsidR="002820C3" w:rsidRDefault="002820C3" w:rsidP="002820C3">
      <w:r>
        <w:t>In 2015-16, Brisbane Airport provided 60 designated spaces for passenger pick up and drop off for landside operators at the international terminal, and 172 spaces at the domestic terminal. Landside operators include taxis, buses and off airport car parking operators.</w:t>
      </w:r>
    </w:p>
    <w:p w:rsidR="002820C3" w:rsidRDefault="002820C3" w:rsidP="002820C3">
      <w:r>
        <w:t xml:space="preserve">One landside operator commented that kerbside space for pick up standard was poor. In particular, it said that there was inadequate signage to direct customers to the off-airport car parking pick up areas. It also said that despite repeated requests to erect signage (not branded signage), airport management have not taken any further action on the issue. It also said that the off-airport car parking pick-up areas were located a fair walking distance from the terminals entrance and no weather protection was provided. Brisbane airport advised that it had invested $60 million in constructing a covered elevated walkway between the terminals and the ground transport roads and car parks. </w:t>
      </w:r>
    </w:p>
    <w:p w:rsidR="002820C3" w:rsidRDefault="002820C3" w:rsidP="002820C3">
      <w:r>
        <w:t xml:space="preserve">In relation to kerbside space pick up availability, one landside operator has stated that Brisbane Airport has reduced the drop-off areas to one lane, with only a few parking spaces. This has caused significant delays (sometimes up to 20 minutes) when dropping off passengers and frustrating access. This was disputed by Brisbane Airport who reported that there had been no reduction in drop-off areas and the most recent change occurred in 2012.  </w:t>
      </w:r>
    </w:p>
    <w:p w:rsidR="00984EA6" w:rsidRDefault="002820C3" w:rsidP="00E6297D">
      <w:pPr>
        <w:sectPr w:rsidR="00984EA6" w:rsidSect="002820C3">
          <w:headerReference w:type="even" r:id="rId70"/>
          <w:headerReference w:type="default" r:id="rId71"/>
          <w:footerReference w:type="even" r:id="rId72"/>
          <w:footerReference w:type="default" r:id="rId73"/>
          <w:headerReference w:type="first" r:id="rId74"/>
          <w:footerReference w:type="first" r:id="rId75"/>
          <w:pgSz w:w="11906" w:h="16838"/>
          <w:pgMar w:top="1276" w:right="1440" w:bottom="1440" w:left="1440" w:header="708" w:footer="708" w:gutter="0"/>
          <w:pgNumType w:start="75"/>
          <w:cols w:space="708"/>
          <w:docGrid w:linePitch="360"/>
        </w:sectPr>
      </w:pPr>
      <w:r>
        <w:lastRenderedPageBreak/>
        <w:t xml:space="preserve">In relation to management performance, one landside operator stated that nothing had materially changed from the previous year. It alleges that management continued to be unresponsive to access seekers needs and had poor communication. Off-airport car parking operators continue to vent frustration at the lack of stakeholder meetings with airport management. There was also a concern that access fees will continue to increase more than CPI and were rising to a point which cannot be reasonably passed on to customers. Brisbane Airport advised that meetings are coordinated annually with the off-airport car park operators with additional meetings scheduled as required. </w:t>
      </w:r>
    </w:p>
    <w:p w:rsidR="009758C7" w:rsidRDefault="009758C7">
      <w:pPr>
        <w:spacing w:after="0"/>
        <w:rPr>
          <w:rFonts w:ascii="Lucida Fax" w:eastAsiaTheme="majorEastAsia" w:hAnsi="Lucida Fax" w:cstheme="majorBidi"/>
          <w:b/>
          <w:bCs/>
          <w:i/>
          <w:color w:val="FF0000"/>
          <w:sz w:val="32"/>
          <w:szCs w:val="28"/>
        </w:rPr>
      </w:pPr>
      <w:r>
        <w:rPr>
          <w:b/>
          <w:i/>
          <w:color w:val="FF0000"/>
        </w:rPr>
        <w:lastRenderedPageBreak/>
        <w:br w:type="page"/>
      </w:r>
    </w:p>
    <w:p w:rsidR="002820C3" w:rsidRPr="009678CA" w:rsidRDefault="00E6297D" w:rsidP="00126121">
      <w:pPr>
        <w:pStyle w:val="Numbered1"/>
        <w:numPr>
          <w:ilvl w:val="0"/>
          <w:numId w:val="12"/>
        </w:numPr>
        <w:tabs>
          <w:tab w:val="clear" w:pos="680"/>
          <w:tab w:val="left" w:pos="851"/>
        </w:tabs>
        <w:spacing w:after="0"/>
        <w:ind w:left="851" w:hanging="851"/>
      </w:pPr>
      <w:r>
        <w:rPr>
          <w:b/>
          <w:i/>
          <w:color w:val="FF0000"/>
        </w:rPr>
        <w:lastRenderedPageBreak/>
        <w:br w:type="page"/>
      </w:r>
      <w:bookmarkStart w:id="26" w:name="_Toc475981041"/>
      <w:r w:rsidR="002820C3">
        <w:lastRenderedPageBreak/>
        <w:t>Melbourne Airport</w:t>
      </w:r>
      <w:bookmarkEnd w:id="26"/>
    </w:p>
    <w:p w:rsidR="002820C3" w:rsidRDefault="002820C3" w:rsidP="002820C3">
      <w:pPr>
        <w:pStyle w:val="Heading2"/>
        <w:shd w:val="clear" w:color="auto" w:fill="DFE0D9"/>
      </w:pPr>
      <w:bookmarkStart w:id="27" w:name="_Toc475981042"/>
      <w:r>
        <w:t>Key Points—2015-16</w:t>
      </w:r>
      <w:bookmarkEnd w:id="27"/>
    </w:p>
    <w:p w:rsidR="002820C3" w:rsidRDefault="002820C3" w:rsidP="002820C3">
      <w:pPr>
        <w:pStyle w:val="ListBullet"/>
        <w:shd w:val="clear" w:color="auto" w:fill="DFE0D9"/>
        <w:spacing w:after="0"/>
      </w:pPr>
      <w:r>
        <w:t>Melbourne Airport’s passenger numbers grew by 5.1 per cent to 34.0 million, the second highest after Sydney. Significant growth in international passengers (9 per cent) was a key driver of this increase, while the number of domestic passengers also saw an increase (3.7 per cent).</w:t>
      </w:r>
    </w:p>
    <w:p w:rsidR="002820C3" w:rsidRDefault="002820C3" w:rsidP="002820C3">
      <w:pPr>
        <w:pStyle w:val="ListBullet"/>
        <w:shd w:val="clear" w:color="auto" w:fill="DFE0D9"/>
        <w:spacing w:after="0"/>
      </w:pPr>
      <w:r>
        <w:t>Total aeronautical revenue increased by 14.7 per cent in real terms to $393.3 million, driven by increased demand and higher aeronautical charges. This was largely offset by a 25.2 per cent increase in expenses associated predominantly with the opening of the new Terminal 4 and as a result aeronautical profit increased by only 1.0 per cent in real terms to $150.4 million. Melbourne Airport’s profit for each dollar of aeronautical revenue fell to 38.2 cents, the lowest over the last decade.</w:t>
      </w:r>
    </w:p>
    <w:p w:rsidR="002820C3" w:rsidRDefault="002820C3" w:rsidP="002820C3">
      <w:pPr>
        <w:pStyle w:val="ListBullet"/>
        <w:shd w:val="clear" w:color="auto" w:fill="DFE0D9"/>
        <w:spacing w:after="0"/>
      </w:pPr>
      <w:r>
        <w:t>Total aeronautical capital expenditure was $127.6 million, down significantly from the record spend</w:t>
      </w:r>
      <w:r w:rsidRPr="006C006E">
        <w:t xml:space="preserve"> </w:t>
      </w:r>
      <w:r>
        <w:t>in the previous year. The rate of return on tangible aeronautical non-current assets dropped 0.9 percentage points to 8.3 per cent, its lowest level in the last decade.</w:t>
      </w:r>
    </w:p>
    <w:p w:rsidR="002820C3" w:rsidRDefault="002820C3" w:rsidP="002820C3">
      <w:pPr>
        <w:pStyle w:val="ListBullet"/>
        <w:shd w:val="clear" w:color="auto" w:fill="DFE0D9"/>
        <w:spacing w:after="0"/>
      </w:pPr>
      <w:r>
        <w:t xml:space="preserve">Melbourne Airport’s average overall </w:t>
      </w:r>
      <w:r w:rsidR="0079561D">
        <w:t xml:space="preserve">weighted </w:t>
      </w:r>
      <w:r>
        <w:t xml:space="preserve">quality of service rating improved from ‘satisfactory’ to ‘good’. </w:t>
      </w:r>
    </w:p>
    <w:p w:rsidR="002820C3" w:rsidRDefault="002820C3" w:rsidP="002820C3">
      <w:pPr>
        <w:pStyle w:val="ListBullet"/>
        <w:shd w:val="clear" w:color="auto" w:fill="DFE0D9"/>
        <w:spacing w:after="0"/>
      </w:pPr>
      <w:r>
        <w:t>Car parking revenue fell by 1.2 per cent in real terms to $135.3 million.</w:t>
      </w:r>
      <w:r w:rsidRPr="00B72375">
        <w:t xml:space="preserve"> </w:t>
      </w:r>
      <w:r>
        <w:t>Expenses rose by almost 40 per cent in real terms to $55.5 million, partly reflecting increased depreciation expenses associated with the new T4 car park. As a result car parking margin fell 17.7 per cent to $79.9 million, which is also the lowest level in the last decade.</w:t>
      </w:r>
    </w:p>
    <w:p w:rsidR="002820C3" w:rsidRDefault="002820C3" w:rsidP="002820C3">
      <w:pPr>
        <w:pStyle w:val="ListBullet"/>
        <w:numPr>
          <w:ilvl w:val="0"/>
          <w:numId w:val="0"/>
        </w:numPr>
        <w:shd w:val="clear" w:color="auto" w:fill="DFE0D9"/>
      </w:pPr>
    </w:p>
    <w:p w:rsidR="002820C3" w:rsidRDefault="002820C3" w:rsidP="002820C3">
      <w:pPr>
        <w:pStyle w:val="Numbered11"/>
        <w:ind w:left="851" w:hanging="851"/>
      </w:pPr>
      <w:bookmarkStart w:id="28" w:name="_Toc475981043"/>
      <w:r w:rsidRPr="00071309">
        <w:t>Airport overview and major investments</w:t>
      </w:r>
      <w:bookmarkEnd w:id="28"/>
    </w:p>
    <w:p w:rsidR="002820C3" w:rsidRPr="00071309" w:rsidRDefault="002820C3" w:rsidP="002820C3">
      <w:r>
        <w:t>This section provides a brief</w:t>
      </w:r>
      <w:r w:rsidRPr="00071309">
        <w:t xml:space="preserve"> overview</w:t>
      </w:r>
      <w:r>
        <w:t xml:space="preserve"> of Melbourne Airport and its </w:t>
      </w:r>
      <w:r w:rsidRPr="00071309">
        <w:t>acti</w:t>
      </w:r>
      <w:r>
        <w:t>vity and investment during 2015-16. It</w:t>
      </w:r>
      <w:r w:rsidRPr="00071309">
        <w:t xml:space="preserve"> includes </w:t>
      </w:r>
      <w:r>
        <w:t>aeronautical activity</w:t>
      </w:r>
      <w:r w:rsidRPr="00071309">
        <w:t xml:space="preserve"> (Section </w:t>
      </w:r>
      <w:r>
        <w:t>4</w:t>
      </w:r>
      <w:r w:rsidRPr="00071309">
        <w:t>.1.1), terminal configurations and car par</w:t>
      </w:r>
      <w:r>
        <w:t>king facilities (Section 4.1.2)</w:t>
      </w:r>
      <w:r w:rsidRPr="00071309">
        <w:t xml:space="preserve"> and airport investments (Section </w:t>
      </w:r>
      <w:r>
        <w:t>4</w:t>
      </w:r>
      <w:r w:rsidRPr="00071309">
        <w:t>.1.3).</w:t>
      </w:r>
    </w:p>
    <w:p w:rsidR="002820C3" w:rsidRDefault="002820C3" w:rsidP="002820C3">
      <w:pPr>
        <w:pStyle w:val="Numbered111"/>
        <w:tabs>
          <w:tab w:val="clear" w:pos="1361"/>
          <w:tab w:val="left" w:pos="851"/>
        </w:tabs>
        <w:spacing w:after="0"/>
        <w:ind w:left="851" w:hanging="851"/>
      </w:pPr>
      <w:r>
        <w:t>Aeronautical activity levels</w:t>
      </w:r>
    </w:p>
    <w:p w:rsidR="002820C3" w:rsidRPr="0060766F" w:rsidRDefault="002820C3" w:rsidP="002820C3">
      <w:r>
        <w:t>Figure</w:t>
      </w:r>
      <w:r w:rsidRPr="0060766F">
        <w:t xml:space="preserve"> </w:t>
      </w:r>
      <w:r>
        <w:t>4</w:t>
      </w:r>
      <w:r w:rsidRPr="0060766F">
        <w:t xml:space="preserve">.1.1 shows that total passenger volumes increased by </w:t>
      </w:r>
      <w:r>
        <w:t>5.1</w:t>
      </w:r>
      <w:r w:rsidRPr="0060766F">
        <w:t xml:space="preserve"> per cent at Melbourne Airport during 201</w:t>
      </w:r>
      <w:r>
        <w:t>5-16</w:t>
      </w:r>
      <w:r w:rsidRPr="0060766F">
        <w:t xml:space="preserve"> to reach </w:t>
      </w:r>
      <w:r>
        <w:t>34.0</w:t>
      </w:r>
      <w:r w:rsidRPr="0060766F">
        <w:t xml:space="preserve"> million. This is the highest annual growth reported by </w:t>
      </w:r>
      <w:r>
        <w:t>the airport</w:t>
      </w:r>
      <w:r w:rsidRPr="0060766F">
        <w:t xml:space="preserve"> </w:t>
      </w:r>
      <w:r>
        <w:t>over the past three years.  Melbourne Airport is</w:t>
      </w:r>
      <w:r w:rsidRPr="0060766F">
        <w:t xml:space="preserve"> behind only Sydney Airport in terms of </w:t>
      </w:r>
      <w:r>
        <w:t>total passengers</w:t>
      </w:r>
      <w:r w:rsidRPr="0060766F">
        <w:t>.</w:t>
      </w:r>
    </w:p>
    <w:p w:rsidR="002820C3" w:rsidRPr="0060766F" w:rsidRDefault="002820C3" w:rsidP="002820C3">
      <w:r w:rsidRPr="0060766F">
        <w:t>Passenger growth in 201</w:t>
      </w:r>
      <w:r>
        <w:t>5-16</w:t>
      </w:r>
      <w:r w:rsidRPr="0060766F">
        <w:t xml:space="preserve"> was </w:t>
      </w:r>
      <w:r>
        <w:t>in part</w:t>
      </w:r>
      <w:r w:rsidRPr="0060766F">
        <w:t xml:space="preserve"> driven by a </w:t>
      </w:r>
      <w:r>
        <w:t>9.0</w:t>
      </w:r>
      <w:r w:rsidRPr="0060766F">
        <w:t xml:space="preserve"> per cent increase in international passengers (including transit) during the year.</w:t>
      </w:r>
      <w:r>
        <w:t xml:space="preserve"> The significant growth is due to new airlines adding routes and more services from existing airlines. In particular the China and US markets performed strongly.</w:t>
      </w:r>
      <w:r>
        <w:rPr>
          <w:rStyle w:val="FootnoteReference"/>
        </w:rPr>
        <w:footnoteReference w:id="67"/>
      </w:r>
      <w:r w:rsidRPr="0060766F">
        <w:t xml:space="preserve"> Domestic passenger numbers (including on carriage) also </w:t>
      </w:r>
      <w:r>
        <w:t>grew</w:t>
      </w:r>
      <w:r w:rsidRPr="0060766F">
        <w:t xml:space="preserve"> in </w:t>
      </w:r>
      <w:r>
        <w:t>the same period</w:t>
      </w:r>
      <w:r w:rsidRPr="0060766F">
        <w:t xml:space="preserve">, </w:t>
      </w:r>
      <w:r>
        <w:t>up 3.7</w:t>
      </w:r>
      <w:r w:rsidRPr="0060766F">
        <w:t xml:space="preserve"> per cent.</w:t>
      </w:r>
    </w:p>
    <w:p w:rsidR="002820C3" w:rsidRPr="002B4075" w:rsidRDefault="002820C3" w:rsidP="002820C3">
      <w:r w:rsidRPr="0060766F">
        <w:lastRenderedPageBreak/>
        <w:t xml:space="preserve">Total aircraft movements </w:t>
      </w:r>
      <w:r>
        <w:t>were up</w:t>
      </w:r>
      <w:r w:rsidRPr="0060766F">
        <w:t xml:space="preserve"> by 2.</w:t>
      </w:r>
      <w:r>
        <w:t>9</w:t>
      </w:r>
      <w:r w:rsidRPr="0060766F">
        <w:t xml:space="preserve"> per cent </w:t>
      </w:r>
      <w:r>
        <w:t xml:space="preserve">to 237,554 </w:t>
      </w:r>
      <w:r w:rsidRPr="0060766F">
        <w:t>during 201</w:t>
      </w:r>
      <w:r>
        <w:t>5</w:t>
      </w:r>
      <w:r w:rsidRPr="0060766F">
        <w:t>-1</w:t>
      </w:r>
      <w:r>
        <w:t>6. D</w:t>
      </w:r>
      <w:r w:rsidRPr="0060766F">
        <w:t xml:space="preserve">omestic aircraft movements </w:t>
      </w:r>
      <w:r>
        <w:t>fell by</w:t>
      </w:r>
      <w:r w:rsidRPr="0060766F">
        <w:t xml:space="preserve"> 1.</w:t>
      </w:r>
      <w:r>
        <w:t>0</w:t>
      </w:r>
      <w:r w:rsidRPr="0060766F">
        <w:t xml:space="preserve"> per cent</w:t>
      </w:r>
      <w:r>
        <w:t xml:space="preserve"> (to 186,070), while </w:t>
      </w:r>
      <w:r w:rsidRPr="0060766F">
        <w:t>international a</w:t>
      </w:r>
      <w:r>
        <w:t xml:space="preserve">ircraft movements rose by 4.0 </w:t>
      </w:r>
      <w:r w:rsidRPr="0060766F">
        <w:t xml:space="preserve">per </w:t>
      </w:r>
      <w:r>
        <w:t>cent (to 43,180)</w:t>
      </w:r>
      <w:r w:rsidRPr="002B4075">
        <w:t>.</w:t>
      </w:r>
    </w:p>
    <w:p w:rsidR="002820C3" w:rsidRPr="00F950F5" w:rsidRDefault="002820C3" w:rsidP="002820C3">
      <w:pPr>
        <w:pStyle w:val="Caption"/>
        <w:keepNext/>
        <w:ind w:left="1695" w:hanging="1695"/>
        <w:rPr>
          <w:color w:val="51626F"/>
          <w:sz w:val="22"/>
        </w:rPr>
      </w:pPr>
      <w:r w:rsidRPr="00F950F5">
        <w:rPr>
          <w:color w:val="51626F"/>
          <w:sz w:val="22"/>
        </w:rPr>
        <w:t xml:space="preserve">Figure </w:t>
      </w:r>
      <w:r>
        <w:rPr>
          <w:color w:val="51626F"/>
          <w:sz w:val="22"/>
        </w:rPr>
        <w:t>4</w:t>
      </w:r>
      <w:r w:rsidRPr="00F950F5">
        <w:rPr>
          <w:color w:val="51626F"/>
          <w:sz w:val="22"/>
        </w:rPr>
        <w:t xml:space="preserve">.1.1: </w:t>
      </w:r>
      <w:r>
        <w:rPr>
          <w:color w:val="51626F"/>
          <w:sz w:val="22"/>
        </w:rPr>
        <w:tab/>
      </w:r>
      <w:r>
        <w:rPr>
          <w:color w:val="51626F"/>
          <w:sz w:val="22"/>
        </w:rPr>
        <w:tab/>
      </w:r>
      <w:r w:rsidRPr="00F950F5">
        <w:rPr>
          <w:color w:val="51626F"/>
          <w:sz w:val="22"/>
        </w:rPr>
        <w:t xml:space="preserve">Melbourne Airport—volume of passengers, tonnes landed and aircraft movements </w:t>
      </w:r>
    </w:p>
    <w:p w:rsidR="002820C3" w:rsidRDefault="002820C3" w:rsidP="002820C3">
      <w:r w:rsidRPr="005E4D46">
        <w:rPr>
          <w:noProof/>
          <w:lang w:eastAsia="en-AU"/>
        </w:rPr>
        <w:drawing>
          <wp:inline distT="0" distB="0" distL="0" distR="0" wp14:anchorId="5DD4BE74" wp14:editId="459B3F22">
            <wp:extent cx="5731510" cy="3135370"/>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1510" cy="3135370"/>
                    </a:xfrm>
                    <a:prstGeom prst="rect">
                      <a:avLst/>
                    </a:prstGeom>
                    <a:noFill/>
                    <a:ln>
                      <a:noFill/>
                    </a:ln>
                  </pic:spPr>
                </pic:pic>
              </a:graphicData>
            </a:graphic>
          </wp:inline>
        </w:drawing>
      </w:r>
    </w:p>
    <w:p w:rsidR="002820C3" w:rsidRDefault="002820C3" w:rsidP="002820C3">
      <w:pPr>
        <w:pStyle w:val="Numbered111"/>
        <w:tabs>
          <w:tab w:val="clear" w:pos="1361"/>
          <w:tab w:val="left" w:pos="851"/>
        </w:tabs>
        <w:spacing w:after="0"/>
        <w:ind w:left="851" w:hanging="851"/>
      </w:pPr>
      <w:r w:rsidRPr="00892F7F">
        <w:t>Terminal configurations and car parking facilities</w:t>
      </w:r>
    </w:p>
    <w:p w:rsidR="002820C3" w:rsidRPr="00892F7F" w:rsidRDefault="002820C3" w:rsidP="002820C3">
      <w:pPr>
        <w:pStyle w:val="Heading4"/>
      </w:pPr>
      <w:r>
        <w:t>Terminal Configurations</w:t>
      </w:r>
    </w:p>
    <w:p w:rsidR="002820C3" w:rsidRDefault="002820C3" w:rsidP="002820C3">
      <w:r>
        <w:t>Melbourne</w:t>
      </w:r>
      <w:r w:rsidRPr="00892F7F">
        <w:t xml:space="preserve"> Airport has </w:t>
      </w:r>
      <w:r>
        <w:t>one</w:t>
      </w:r>
      <w:r w:rsidRPr="00892F7F">
        <w:t xml:space="preserve"> international terminal </w:t>
      </w:r>
      <w:r>
        <w:t>and three domestic terminals:</w:t>
      </w:r>
      <w:r w:rsidRPr="00892F7F">
        <w:t xml:space="preserve"> </w:t>
      </w:r>
    </w:p>
    <w:p w:rsidR="002820C3" w:rsidRDefault="002820C3" w:rsidP="002820C3">
      <w:pPr>
        <w:pStyle w:val="ListBullet"/>
        <w:spacing w:after="0"/>
      </w:pPr>
      <w:r w:rsidRPr="00C7518B">
        <w:t xml:space="preserve">Terminal 1 (T1) is occupied and operated by Qantas under a domestic terminal lease. </w:t>
      </w:r>
      <w:r>
        <w:t>As a result T1</w:t>
      </w:r>
      <w:r w:rsidRPr="00C7518B">
        <w:t xml:space="preserve"> is not sub</w:t>
      </w:r>
      <w:r>
        <w:t>ject to monitoring and is excluded from</w:t>
      </w:r>
      <w:r w:rsidRPr="00C7518B">
        <w:t xml:space="preserve"> the ACCC’s monitoring results.</w:t>
      </w:r>
    </w:p>
    <w:p w:rsidR="002820C3" w:rsidRDefault="002820C3" w:rsidP="002820C3">
      <w:pPr>
        <w:pStyle w:val="ListBullet"/>
        <w:spacing w:after="0"/>
      </w:pPr>
      <w:r>
        <w:t xml:space="preserve">The international terminal (T2) is a common user terminal used by all international airlines flying to and from Melbourne Airport. </w:t>
      </w:r>
    </w:p>
    <w:p w:rsidR="002820C3" w:rsidRDefault="002820C3" w:rsidP="002820C3">
      <w:pPr>
        <w:pStyle w:val="ListBullet"/>
        <w:spacing w:after="0"/>
      </w:pPr>
      <w:r>
        <w:t xml:space="preserve">Terminal 3 (T3) is a common user domestic terminal that is currently used by Virgin Australia. </w:t>
      </w:r>
    </w:p>
    <w:p w:rsidR="002820C3" w:rsidRDefault="002820C3" w:rsidP="002820C3">
      <w:pPr>
        <w:pStyle w:val="ListBullet"/>
        <w:spacing w:after="0"/>
      </w:pPr>
      <w:r>
        <w:t>The new Terminal 4 (T4) is a common user domestic terminal that was opened in August 2015 and is currently used by Tigerair, Jetstar, Regional Express Airlines, and Air North.</w:t>
      </w:r>
      <w:r>
        <w:rPr>
          <w:rStyle w:val="FootnoteReference"/>
        </w:rPr>
        <w:footnoteReference w:id="68"/>
      </w:r>
    </w:p>
    <w:p w:rsidR="002820C3" w:rsidRDefault="002820C3" w:rsidP="002820C3">
      <w:pPr>
        <w:pStyle w:val="Heading4"/>
      </w:pPr>
      <w:r>
        <w:t>Car parking facilities</w:t>
      </w:r>
    </w:p>
    <w:p w:rsidR="002820C3" w:rsidRDefault="002820C3" w:rsidP="002820C3">
      <w:r w:rsidRPr="00C90BBE">
        <w:t xml:space="preserve">Melbourne Airport provides multiple car parking facilities for both domestic and international passengers. </w:t>
      </w:r>
      <w:r>
        <w:t>There is</w:t>
      </w:r>
      <w:r w:rsidRPr="00C90BBE">
        <w:t xml:space="preserve"> undercover parking opposite the terminals</w:t>
      </w:r>
      <w:r>
        <w:t xml:space="preserve"> ‘At Terminal’ as well as </w:t>
      </w:r>
      <w:r w:rsidRPr="00C90BBE">
        <w:t xml:space="preserve">a </w:t>
      </w:r>
      <w:r w:rsidRPr="00C90BBE">
        <w:lastRenderedPageBreak/>
        <w:t>long</w:t>
      </w:r>
      <w:r>
        <w:t>-</w:t>
      </w:r>
      <w:r w:rsidRPr="00C90BBE">
        <w:t xml:space="preserve">term car park </w:t>
      </w:r>
      <w:r>
        <w:t xml:space="preserve">with </w:t>
      </w:r>
      <w:r w:rsidRPr="00C90BBE">
        <w:t>shuttle bus</w:t>
      </w:r>
      <w:r>
        <w:t xml:space="preserve"> services</w:t>
      </w:r>
      <w:r w:rsidRPr="00C90BBE">
        <w:t xml:space="preserve">. </w:t>
      </w:r>
      <w:r>
        <w:t>A</w:t>
      </w:r>
      <w:r w:rsidRPr="00C90BBE">
        <w:t>n addit</w:t>
      </w:r>
      <w:r>
        <w:t>ional overflow car park operates</w:t>
      </w:r>
      <w:r w:rsidRPr="00C90BBE">
        <w:t xml:space="preserve"> at peak t</w:t>
      </w:r>
      <w:r>
        <w:t xml:space="preserve">imes (Value Long Stay car park). There is also </w:t>
      </w:r>
      <w:r w:rsidRPr="00C90BBE">
        <w:t xml:space="preserve">a business car park within walking distance </w:t>
      </w:r>
      <w:r>
        <w:t xml:space="preserve">of the terminals, which </w:t>
      </w:r>
      <w:r w:rsidRPr="00C90BBE">
        <w:t xml:space="preserve">was incorporated into the </w:t>
      </w:r>
      <w:r>
        <w:t>’At Terminal’</w:t>
      </w:r>
      <w:r w:rsidRPr="00C90BBE">
        <w:t xml:space="preserve"> car park.</w:t>
      </w:r>
      <w:r>
        <w:t xml:space="preserve"> In addition, as part of the new Terminal 4 development, a new seven-level transport hub and car park was opened in 2015. The new facility provides an additional 2800 parking bays</w:t>
      </w:r>
      <w:r>
        <w:rPr>
          <w:rStyle w:val="FootnoteReference"/>
        </w:rPr>
        <w:footnoteReference w:id="69"/>
      </w:r>
      <w:r>
        <w:t xml:space="preserve"> and is located across a pedestrian-only forecourt.</w:t>
      </w:r>
    </w:p>
    <w:p w:rsidR="002820C3" w:rsidRDefault="002820C3" w:rsidP="002820C3">
      <w:pPr>
        <w:pStyle w:val="Numbered111"/>
        <w:keepNext/>
        <w:tabs>
          <w:tab w:val="clear" w:pos="1361"/>
          <w:tab w:val="left" w:pos="851"/>
        </w:tabs>
        <w:spacing w:after="0"/>
        <w:ind w:left="851" w:hanging="851"/>
      </w:pPr>
      <w:r>
        <w:t>Major airport investments</w:t>
      </w:r>
    </w:p>
    <w:p w:rsidR="002820C3" w:rsidRPr="00B87ECF" w:rsidRDefault="002820C3" w:rsidP="002820C3">
      <w:r>
        <w:t>Table 4.1.1 lists</w:t>
      </w:r>
      <w:r w:rsidRPr="00C90BBE">
        <w:t xml:space="preserve"> </w:t>
      </w:r>
      <w:r>
        <w:t xml:space="preserve">the selected </w:t>
      </w:r>
      <w:r w:rsidRPr="00C90BBE">
        <w:t>aeronautical investments that have been completed, c</w:t>
      </w:r>
      <w:r>
        <w:t>ommenced or planned during 2015-</w:t>
      </w:r>
      <w:r w:rsidRPr="00C90BBE">
        <w:t>1</w:t>
      </w:r>
      <w:r>
        <w:t>6</w:t>
      </w:r>
      <w:r w:rsidRPr="00C90BBE">
        <w:t>.</w:t>
      </w:r>
      <w:r>
        <w:t xml:space="preserve"> In August 2015 Melbourne Airport opened </w:t>
      </w:r>
      <w:r w:rsidRPr="00B87ECF">
        <w:t xml:space="preserve">the </w:t>
      </w:r>
      <w:r>
        <w:t xml:space="preserve">new Terminal 4, one of its major projects. Melbourne Airport is currently planning its development of a parallel east-west runway system, which would eventually see the existing east-west runway expanded and provide a new east-west third runway. The project is currently in concept design phase and requires Commonwealth Government approval. </w:t>
      </w:r>
      <w:r w:rsidRPr="00B87ECF">
        <w:t xml:space="preserve"> </w:t>
      </w:r>
    </w:p>
    <w:p w:rsidR="002820C3" w:rsidRPr="006E40E7" w:rsidRDefault="002820C3" w:rsidP="002820C3">
      <w:pPr>
        <w:pStyle w:val="Caption"/>
        <w:keepNext/>
        <w:ind w:left="1700" w:hanging="1695"/>
        <w:rPr>
          <w:color w:val="51626F"/>
          <w:sz w:val="22"/>
        </w:rPr>
      </w:pPr>
      <w:r w:rsidRPr="006E40E7">
        <w:rPr>
          <w:color w:val="51626F"/>
          <w:sz w:val="22"/>
        </w:rPr>
        <w:t>Table 4.1.</w:t>
      </w:r>
      <w:r w:rsidRPr="006E40E7">
        <w:rPr>
          <w:color w:val="51626F"/>
          <w:sz w:val="22"/>
        </w:rPr>
        <w:fldChar w:fldCharType="begin"/>
      </w:r>
      <w:r w:rsidRPr="006E40E7">
        <w:rPr>
          <w:color w:val="51626F"/>
          <w:sz w:val="22"/>
        </w:rPr>
        <w:instrText xml:space="preserve"> SEQ Table_2.1. \* ARABIC </w:instrText>
      </w:r>
      <w:r w:rsidRPr="006E40E7">
        <w:rPr>
          <w:color w:val="51626F"/>
          <w:sz w:val="22"/>
        </w:rPr>
        <w:fldChar w:fldCharType="separate"/>
      </w:r>
      <w:r w:rsidRPr="006E40E7">
        <w:rPr>
          <w:color w:val="51626F"/>
          <w:sz w:val="22"/>
        </w:rPr>
        <w:t>1</w:t>
      </w:r>
      <w:r w:rsidRPr="006E40E7">
        <w:rPr>
          <w:color w:val="51626F"/>
          <w:sz w:val="22"/>
        </w:rPr>
        <w:fldChar w:fldCharType="end"/>
      </w:r>
      <w:r w:rsidRPr="006E40E7">
        <w:rPr>
          <w:color w:val="51626F"/>
          <w:sz w:val="22"/>
        </w:rPr>
        <w:t xml:space="preserve">: </w:t>
      </w:r>
      <w:r>
        <w:rPr>
          <w:color w:val="51626F"/>
          <w:sz w:val="22"/>
        </w:rPr>
        <w:tab/>
      </w:r>
      <w:r w:rsidRPr="006E40E7">
        <w:rPr>
          <w:color w:val="51626F"/>
          <w:sz w:val="22"/>
        </w:rPr>
        <w:t>Melbourne Airport—selected investments in aeronautical services and facilities</w:t>
      </w:r>
    </w:p>
    <w:tbl>
      <w:tblPr>
        <w:tblStyle w:val="TableGrid"/>
        <w:tblW w:w="5000" w:type="pct"/>
        <w:tblLook w:val="04A0" w:firstRow="1" w:lastRow="0" w:firstColumn="1" w:lastColumn="0" w:noHBand="0" w:noVBand="1"/>
      </w:tblPr>
      <w:tblGrid>
        <w:gridCol w:w="4824"/>
        <w:gridCol w:w="1974"/>
        <w:gridCol w:w="1174"/>
        <w:gridCol w:w="1270"/>
      </w:tblGrid>
      <w:tr w:rsidR="002820C3" w:rsidTr="002820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10" w:type="pct"/>
            <w:tcBorders>
              <w:top w:val="single" w:sz="4" w:space="0" w:color="auto"/>
              <w:left w:val="single" w:sz="4" w:space="0" w:color="BFBFBF" w:themeColor="background1" w:themeShade="BF"/>
              <w:bottom w:val="single" w:sz="4" w:space="0" w:color="auto"/>
            </w:tcBorders>
            <w:shd w:val="clear" w:color="auto" w:fill="DFE0DC"/>
          </w:tcPr>
          <w:p w:rsidR="002820C3" w:rsidRPr="007929F7" w:rsidRDefault="002820C3" w:rsidP="00D32265">
            <w:pPr>
              <w:pStyle w:val="Tabletextheading"/>
            </w:pPr>
            <w:r w:rsidRPr="007929F7">
              <w:t>Description of investment</w:t>
            </w:r>
          </w:p>
        </w:tc>
        <w:tc>
          <w:tcPr>
            <w:tcW w:w="1068" w:type="pct"/>
            <w:tcBorders>
              <w:top w:val="single" w:sz="4" w:space="0" w:color="auto"/>
              <w:bottom w:val="single" w:sz="4" w:space="0" w:color="auto"/>
            </w:tcBorders>
            <w:shd w:val="clear" w:color="auto" w:fill="DFE0DC"/>
          </w:tcPr>
          <w:p w:rsidR="002820C3" w:rsidRPr="007929F7"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r w:rsidRPr="007929F7">
              <w:t>Value ($m)</w:t>
            </w:r>
            <w:r>
              <w:rPr>
                <w:vertAlign w:val="superscript"/>
              </w:rPr>
              <w:t xml:space="preserve"> (a)</w:t>
            </w:r>
          </w:p>
        </w:tc>
        <w:tc>
          <w:tcPr>
            <w:tcW w:w="635" w:type="pct"/>
            <w:tcBorders>
              <w:top w:val="single" w:sz="4" w:space="0" w:color="auto"/>
              <w:bottom w:val="single" w:sz="4" w:space="0" w:color="auto"/>
            </w:tcBorders>
            <w:shd w:val="clear" w:color="auto" w:fill="DFE0DC"/>
          </w:tcPr>
          <w:p w:rsidR="002820C3" w:rsidRPr="007929F7"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r w:rsidRPr="007929F7">
              <w:t>Started</w:t>
            </w:r>
          </w:p>
        </w:tc>
        <w:tc>
          <w:tcPr>
            <w:tcW w:w="687" w:type="pct"/>
            <w:tcBorders>
              <w:top w:val="single" w:sz="4" w:space="0" w:color="auto"/>
              <w:bottom w:val="single" w:sz="4" w:space="0" w:color="auto"/>
              <w:right w:val="single" w:sz="4" w:space="0" w:color="BFBFBF" w:themeColor="background1" w:themeShade="BF"/>
            </w:tcBorders>
            <w:shd w:val="clear" w:color="auto" w:fill="DFE0DC"/>
          </w:tcPr>
          <w:p w:rsidR="002820C3" w:rsidRPr="007929F7"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r w:rsidRPr="007929F7">
              <w:t>Completed</w:t>
            </w:r>
          </w:p>
        </w:tc>
      </w:tr>
      <w:tr w:rsidR="002820C3" w:rsidTr="002820C3">
        <w:tc>
          <w:tcPr>
            <w:cnfStyle w:val="001000000000" w:firstRow="0" w:lastRow="0" w:firstColumn="1" w:lastColumn="0" w:oddVBand="0" w:evenVBand="0" w:oddHBand="0" w:evenHBand="0" w:firstRowFirstColumn="0" w:firstRowLastColumn="0" w:lastRowFirstColumn="0" w:lastRowLastColumn="0"/>
            <w:tcW w:w="2610" w:type="pct"/>
            <w:tcBorders>
              <w:left w:val="nil"/>
              <w:bottom w:val="nil"/>
              <w:right w:val="nil"/>
            </w:tcBorders>
          </w:tcPr>
          <w:p w:rsidR="002820C3" w:rsidRPr="008146C6" w:rsidRDefault="002820C3" w:rsidP="008146C6">
            <w:pPr>
              <w:pStyle w:val="Tabletextrightitalic"/>
              <w:jc w:val="left"/>
              <w:rPr>
                <w:i w:val="0"/>
                <w:color w:val="auto"/>
              </w:rPr>
            </w:pPr>
            <w:r w:rsidRPr="008146C6">
              <w:rPr>
                <w:i w:val="0"/>
                <w:color w:val="auto"/>
              </w:rPr>
              <w:t>New Terminal 4</w:t>
            </w:r>
          </w:p>
        </w:tc>
        <w:tc>
          <w:tcPr>
            <w:tcW w:w="1068" w:type="pct"/>
            <w:tcBorders>
              <w:left w:val="nil"/>
              <w:bottom w:val="nil"/>
              <w:right w:val="nil"/>
            </w:tcBorders>
          </w:tcPr>
          <w:p w:rsidR="002820C3" w:rsidRPr="00F0467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635" w:type="pct"/>
            <w:tcBorders>
              <w:left w:val="nil"/>
              <w:bottom w:val="nil"/>
              <w:right w:val="nil"/>
            </w:tcBorders>
          </w:tcPr>
          <w:p w:rsidR="002820C3" w:rsidRPr="00302FDF"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color w:val="auto"/>
              </w:rPr>
            </w:pPr>
            <w:r w:rsidRPr="00302FDF">
              <w:rPr>
                <w:i w:val="0"/>
                <w:color w:val="auto"/>
              </w:rPr>
              <w:t>Q1 2014</w:t>
            </w:r>
          </w:p>
        </w:tc>
        <w:tc>
          <w:tcPr>
            <w:tcW w:w="687" w:type="pct"/>
            <w:tcBorders>
              <w:left w:val="nil"/>
              <w:bottom w:val="nil"/>
              <w:right w:val="nil"/>
            </w:tcBorders>
          </w:tcPr>
          <w:p w:rsidR="002820C3" w:rsidRPr="00302FDF"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color w:val="auto"/>
              </w:rPr>
            </w:pPr>
            <w:r w:rsidRPr="00302FDF">
              <w:rPr>
                <w:i w:val="0"/>
                <w:color w:val="auto"/>
              </w:rPr>
              <w:t>Q1 2016</w:t>
            </w:r>
          </w:p>
        </w:tc>
      </w:tr>
      <w:tr w:rsidR="002820C3" w:rsidTr="002820C3">
        <w:tc>
          <w:tcPr>
            <w:cnfStyle w:val="001000000000" w:firstRow="0" w:lastRow="0" w:firstColumn="1" w:lastColumn="0" w:oddVBand="0" w:evenVBand="0" w:oddHBand="0" w:evenHBand="0" w:firstRowFirstColumn="0" w:firstRowLastColumn="0" w:lastRowFirstColumn="0" w:lastRowLastColumn="0"/>
            <w:tcW w:w="2610" w:type="pct"/>
            <w:tcBorders>
              <w:top w:val="nil"/>
              <w:left w:val="nil"/>
              <w:bottom w:val="nil"/>
              <w:right w:val="nil"/>
            </w:tcBorders>
          </w:tcPr>
          <w:p w:rsidR="002820C3" w:rsidRPr="008146C6" w:rsidRDefault="002820C3" w:rsidP="008146C6">
            <w:pPr>
              <w:pStyle w:val="Tabletextleft"/>
            </w:pPr>
            <w:r w:rsidRPr="008146C6">
              <w:t>Southern Apron Expansion</w:t>
            </w:r>
          </w:p>
        </w:tc>
        <w:tc>
          <w:tcPr>
            <w:tcW w:w="1068" w:type="pct"/>
            <w:tcBorders>
              <w:top w:val="nil"/>
              <w:left w:val="nil"/>
              <w:bottom w:val="nil"/>
              <w:right w:val="nil"/>
            </w:tcBorders>
          </w:tcPr>
          <w:p w:rsidR="002820C3" w:rsidRPr="00F0467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635" w:type="pct"/>
            <w:tcBorders>
              <w:top w:val="nil"/>
              <w:left w:val="nil"/>
              <w:bottom w:val="nil"/>
              <w:right w:val="nil"/>
            </w:tcBorders>
          </w:tcPr>
          <w:p w:rsidR="002820C3" w:rsidRPr="00302FDF"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color w:val="auto"/>
              </w:rPr>
            </w:pPr>
            <w:r w:rsidRPr="00302FDF">
              <w:rPr>
                <w:i w:val="0"/>
                <w:color w:val="auto"/>
              </w:rPr>
              <w:t>Q2 2014</w:t>
            </w:r>
          </w:p>
        </w:tc>
        <w:tc>
          <w:tcPr>
            <w:tcW w:w="687" w:type="pct"/>
            <w:tcBorders>
              <w:top w:val="nil"/>
              <w:left w:val="nil"/>
              <w:bottom w:val="nil"/>
              <w:right w:val="nil"/>
            </w:tcBorders>
          </w:tcPr>
          <w:p w:rsidR="002820C3" w:rsidRPr="00302FDF"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color w:val="auto"/>
              </w:rPr>
            </w:pPr>
            <w:r w:rsidRPr="00302FDF">
              <w:rPr>
                <w:i w:val="0"/>
                <w:color w:val="auto"/>
              </w:rPr>
              <w:t>Q1 2016</w:t>
            </w:r>
          </w:p>
        </w:tc>
      </w:tr>
      <w:tr w:rsidR="002820C3" w:rsidTr="002820C3">
        <w:trPr>
          <w:trHeight w:val="319"/>
        </w:trPr>
        <w:tc>
          <w:tcPr>
            <w:cnfStyle w:val="001000000000" w:firstRow="0" w:lastRow="0" w:firstColumn="1" w:lastColumn="0" w:oddVBand="0" w:evenVBand="0" w:oddHBand="0" w:evenHBand="0" w:firstRowFirstColumn="0" w:firstRowLastColumn="0" w:lastRowFirstColumn="0" w:lastRowLastColumn="0"/>
            <w:tcW w:w="2610" w:type="pct"/>
            <w:tcBorders>
              <w:top w:val="nil"/>
              <w:left w:val="nil"/>
              <w:bottom w:val="single" w:sz="4" w:space="0" w:color="auto"/>
              <w:right w:val="nil"/>
            </w:tcBorders>
          </w:tcPr>
          <w:p w:rsidR="002820C3" w:rsidRPr="008146C6" w:rsidRDefault="002820C3" w:rsidP="008146C6">
            <w:pPr>
              <w:pStyle w:val="Tabletextleft"/>
            </w:pPr>
            <w:r w:rsidRPr="008146C6">
              <w:t xml:space="preserve">T2 departures Smart Gates </w:t>
            </w:r>
          </w:p>
        </w:tc>
        <w:tc>
          <w:tcPr>
            <w:tcW w:w="1068" w:type="pct"/>
            <w:tcBorders>
              <w:top w:val="nil"/>
              <w:left w:val="nil"/>
              <w:bottom w:val="single" w:sz="4" w:space="0" w:color="auto"/>
              <w:right w:val="nil"/>
            </w:tcBorders>
          </w:tcPr>
          <w:p w:rsidR="002820C3" w:rsidRPr="00F0467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635" w:type="pct"/>
            <w:tcBorders>
              <w:top w:val="nil"/>
              <w:left w:val="nil"/>
              <w:bottom w:val="single" w:sz="4" w:space="0" w:color="auto"/>
              <w:right w:val="nil"/>
            </w:tcBorders>
          </w:tcPr>
          <w:p w:rsidR="002820C3" w:rsidRPr="00302FDF"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color w:val="auto"/>
              </w:rPr>
            </w:pPr>
            <w:r w:rsidRPr="00302FDF">
              <w:rPr>
                <w:i w:val="0"/>
                <w:color w:val="auto"/>
              </w:rPr>
              <w:t>Q2 2015</w:t>
            </w:r>
          </w:p>
        </w:tc>
        <w:tc>
          <w:tcPr>
            <w:tcW w:w="687" w:type="pct"/>
            <w:tcBorders>
              <w:top w:val="nil"/>
              <w:left w:val="nil"/>
              <w:bottom w:val="single" w:sz="4" w:space="0" w:color="auto"/>
              <w:right w:val="nil"/>
            </w:tcBorders>
          </w:tcPr>
          <w:p w:rsidR="002820C3" w:rsidRPr="00302FDF"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color w:val="auto"/>
              </w:rPr>
            </w:pPr>
            <w:r w:rsidRPr="00302FDF">
              <w:rPr>
                <w:i w:val="0"/>
                <w:color w:val="auto"/>
              </w:rPr>
              <w:t>Q4 2016</w:t>
            </w:r>
          </w:p>
        </w:tc>
      </w:tr>
      <w:tr w:rsidR="002820C3" w:rsidRPr="00F10A70" w:rsidTr="002820C3">
        <w:tc>
          <w:tcPr>
            <w:cnfStyle w:val="001000000000" w:firstRow="0" w:lastRow="0" w:firstColumn="1" w:lastColumn="0" w:oddVBand="0" w:evenVBand="0" w:oddHBand="0" w:evenHBand="0" w:firstRowFirstColumn="0" w:firstRowLastColumn="0" w:lastRowFirstColumn="0" w:lastRowLastColumn="0"/>
            <w:tcW w:w="2610" w:type="pct"/>
            <w:tcBorders>
              <w:top w:val="nil"/>
              <w:left w:val="nil"/>
              <w:bottom w:val="nil"/>
              <w:right w:val="nil"/>
            </w:tcBorders>
          </w:tcPr>
          <w:p w:rsidR="002820C3" w:rsidRPr="008146C6" w:rsidRDefault="002820C3" w:rsidP="008146C6">
            <w:pPr>
              <w:pStyle w:val="Tabletextleft"/>
            </w:pPr>
            <w:r w:rsidRPr="008146C6">
              <w:t>Development of parallel east-west runway system</w:t>
            </w:r>
          </w:p>
        </w:tc>
        <w:tc>
          <w:tcPr>
            <w:tcW w:w="1068" w:type="pct"/>
            <w:tcBorders>
              <w:top w:val="nil"/>
              <w:left w:val="nil"/>
              <w:bottom w:val="nil"/>
              <w:right w:val="nil"/>
            </w:tcBorders>
          </w:tcPr>
          <w:p w:rsidR="002820C3" w:rsidRPr="00F0467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635" w:type="pct"/>
            <w:tcBorders>
              <w:top w:val="nil"/>
              <w:left w:val="nil"/>
              <w:bottom w:val="nil"/>
              <w:right w:val="nil"/>
            </w:tcBorders>
          </w:tcPr>
          <w:p w:rsidR="002820C3" w:rsidRPr="006E40E7"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rPr>
            </w:pPr>
            <w:r w:rsidRPr="006E40E7">
              <w:rPr>
                <w:i w:val="0"/>
              </w:rPr>
              <w:t>FY 2016</w:t>
            </w:r>
          </w:p>
        </w:tc>
        <w:tc>
          <w:tcPr>
            <w:tcW w:w="687" w:type="pct"/>
            <w:tcBorders>
              <w:top w:val="nil"/>
              <w:left w:val="nil"/>
              <w:bottom w:val="nil"/>
              <w:right w:val="nil"/>
            </w:tcBorders>
          </w:tcPr>
          <w:p w:rsidR="002820C3" w:rsidRPr="00F04673"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pPr>
            <w:r>
              <w:t>FY 2023</w:t>
            </w:r>
          </w:p>
        </w:tc>
      </w:tr>
      <w:tr w:rsidR="002820C3" w:rsidRPr="00F10A70" w:rsidTr="002820C3">
        <w:tc>
          <w:tcPr>
            <w:cnfStyle w:val="001000000000" w:firstRow="0" w:lastRow="0" w:firstColumn="1" w:lastColumn="0" w:oddVBand="0" w:evenVBand="0" w:oddHBand="0" w:evenHBand="0" w:firstRowFirstColumn="0" w:firstRowLastColumn="0" w:lastRowFirstColumn="0" w:lastRowLastColumn="0"/>
            <w:tcW w:w="2610" w:type="pct"/>
            <w:tcBorders>
              <w:top w:val="nil"/>
              <w:left w:val="nil"/>
              <w:bottom w:val="nil"/>
              <w:right w:val="nil"/>
            </w:tcBorders>
          </w:tcPr>
          <w:p w:rsidR="002820C3" w:rsidRPr="008146C6" w:rsidRDefault="002820C3" w:rsidP="008146C6">
            <w:pPr>
              <w:pStyle w:val="Tabletextleft"/>
            </w:pPr>
            <w:r w:rsidRPr="008146C6">
              <w:t>Taxiway Victor South</w:t>
            </w:r>
          </w:p>
        </w:tc>
        <w:tc>
          <w:tcPr>
            <w:tcW w:w="1068" w:type="pct"/>
            <w:tcBorders>
              <w:top w:val="nil"/>
              <w:left w:val="nil"/>
              <w:bottom w:val="nil"/>
              <w:right w:val="nil"/>
            </w:tcBorders>
          </w:tcPr>
          <w:p w:rsidR="002820C3" w:rsidRPr="00F04673" w:rsidDel="000A21A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635" w:type="pct"/>
            <w:tcBorders>
              <w:top w:val="nil"/>
              <w:left w:val="nil"/>
              <w:bottom w:val="nil"/>
              <w:right w:val="nil"/>
            </w:tcBorders>
          </w:tcPr>
          <w:p w:rsidR="002820C3" w:rsidRPr="006E40E7" w:rsidDel="000A21A3"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rPr>
            </w:pPr>
            <w:r w:rsidRPr="006E40E7">
              <w:rPr>
                <w:i w:val="0"/>
              </w:rPr>
              <w:t>Q1 2015</w:t>
            </w:r>
          </w:p>
        </w:tc>
        <w:tc>
          <w:tcPr>
            <w:tcW w:w="687" w:type="pct"/>
            <w:tcBorders>
              <w:top w:val="nil"/>
              <w:left w:val="nil"/>
              <w:bottom w:val="nil"/>
              <w:right w:val="nil"/>
            </w:tcBorders>
          </w:tcPr>
          <w:p w:rsidR="002820C3" w:rsidRPr="0038572E" w:rsidDel="000A21A3"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pPr>
            <w:r w:rsidRPr="0038572E">
              <w:t>Q1 2017</w:t>
            </w:r>
          </w:p>
        </w:tc>
      </w:tr>
      <w:tr w:rsidR="002820C3" w:rsidRPr="00F10A70" w:rsidTr="002820C3">
        <w:tc>
          <w:tcPr>
            <w:cnfStyle w:val="001000000000" w:firstRow="0" w:lastRow="0" w:firstColumn="1" w:lastColumn="0" w:oddVBand="0" w:evenVBand="0" w:oddHBand="0" w:evenHBand="0" w:firstRowFirstColumn="0" w:firstRowLastColumn="0" w:lastRowFirstColumn="0" w:lastRowLastColumn="0"/>
            <w:tcW w:w="2610" w:type="pct"/>
            <w:tcBorders>
              <w:top w:val="nil"/>
              <w:left w:val="nil"/>
              <w:bottom w:val="single" w:sz="4" w:space="0" w:color="auto"/>
              <w:right w:val="nil"/>
            </w:tcBorders>
          </w:tcPr>
          <w:p w:rsidR="002820C3" w:rsidRPr="008146C6" w:rsidRDefault="002820C3" w:rsidP="008146C6">
            <w:pPr>
              <w:pStyle w:val="Tabletextleft"/>
            </w:pPr>
            <w:r w:rsidRPr="008146C6">
              <w:t>Foxtrot Pier extension</w:t>
            </w:r>
          </w:p>
        </w:tc>
        <w:tc>
          <w:tcPr>
            <w:tcW w:w="1068" w:type="pct"/>
            <w:tcBorders>
              <w:top w:val="nil"/>
              <w:left w:val="nil"/>
              <w:bottom w:val="single" w:sz="4" w:space="0" w:color="auto"/>
              <w:right w:val="nil"/>
            </w:tcBorders>
          </w:tcPr>
          <w:p w:rsidR="002820C3" w:rsidRPr="00F04673" w:rsidDel="000A21A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635" w:type="pct"/>
            <w:tcBorders>
              <w:top w:val="nil"/>
              <w:left w:val="nil"/>
              <w:bottom w:val="single" w:sz="4" w:space="0" w:color="auto"/>
              <w:right w:val="nil"/>
            </w:tcBorders>
          </w:tcPr>
          <w:p w:rsidR="002820C3" w:rsidRPr="006E40E7" w:rsidDel="000A21A3"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rPr>
                <w:i w:val="0"/>
              </w:rPr>
            </w:pPr>
            <w:r w:rsidRPr="006E40E7">
              <w:rPr>
                <w:i w:val="0"/>
              </w:rPr>
              <w:t>FY 2016</w:t>
            </w:r>
          </w:p>
        </w:tc>
        <w:tc>
          <w:tcPr>
            <w:tcW w:w="687" w:type="pct"/>
            <w:tcBorders>
              <w:top w:val="nil"/>
              <w:left w:val="nil"/>
              <w:bottom w:val="single" w:sz="4" w:space="0" w:color="auto"/>
              <w:right w:val="nil"/>
            </w:tcBorders>
          </w:tcPr>
          <w:p w:rsidR="002820C3" w:rsidRPr="0038572E" w:rsidDel="000A21A3"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pPr>
            <w:r w:rsidRPr="0038572E">
              <w:t>FY 2018</w:t>
            </w:r>
          </w:p>
        </w:tc>
      </w:tr>
      <w:tr w:rsidR="002820C3" w:rsidTr="002820C3">
        <w:tc>
          <w:tcPr>
            <w:cnfStyle w:val="001000000000" w:firstRow="0" w:lastRow="0" w:firstColumn="1" w:lastColumn="0" w:oddVBand="0" w:evenVBand="0" w:oddHBand="0" w:evenHBand="0" w:firstRowFirstColumn="0" w:firstRowLastColumn="0" w:lastRowFirstColumn="0" w:lastRowLastColumn="0"/>
            <w:tcW w:w="2610" w:type="pct"/>
            <w:tcBorders>
              <w:top w:val="single" w:sz="4" w:space="0" w:color="auto"/>
              <w:left w:val="nil"/>
              <w:bottom w:val="single" w:sz="4" w:space="0" w:color="auto"/>
              <w:right w:val="nil"/>
            </w:tcBorders>
          </w:tcPr>
          <w:p w:rsidR="002820C3" w:rsidRPr="008146C6" w:rsidRDefault="002820C3" w:rsidP="008146C6">
            <w:pPr>
              <w:pStyle w:val="Tabletextleft"/>
            </w:pPr>
            <w:r w:rsidRPr="008146C6">
              <w:t xml:space="preserve">T2 Check-in optimisation </w:t>
            </w:r>
          </w:p>
        </w:tc>
        <w:tc>
          <w:tcPr>
            <w:tcW w:w="1068" w:type="pct"/>
            <w:tcBorders>
              <w:top w:val="single" w:sz="4" w:space="0" w:color="auto"/>
              <w:left w:val="nil"/>
              <w:bottom w:val="single" w:sz="4" w:space="0" w:color="auto"/>
              <w:right w:val="nil"/>
            </w:tcBorders>
          </w:tcPr>
          <w:p w:rsidR="002820C3" w:rsidRPr="00F0467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635" w:type="pct"/>
            <w:tcBorders>
              <w:top w:val="single" w:sz="4" w:space="0" w:color="auto"/>
              <w:left w:val="nil"/>
              <w:bottom w:val="single" w:sz="4" w:space="0" w:color="auto"/>
              <w:right w:val="nil"/>
            </w:tcBorders>
          </w:tcPr>
          <w:p w:rsidR="002820C3" w:rsidRPr="0038572E"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pPr>
            <w:r w:rsidRPr="0038572E">
              <w:t>FY 2017</w:t>
            </w:r>
          </w:p>
        </w:tc>
        <w:tc>
          <w:tcPr>
            <w:tcW w:w="687" w:type="pct"/>
            <w:tcBorders>
              <w:top w:val="single" w:sz="4" w:space="0" w:color="auto"/>
              <w:left w:val="nil"/>
              <w:bottom w:val="single" w:sz="4" w:space="0" w:color="auto"/>
              <w:right w:val="nil"/>
            </w:tcBorders>
          </w:tcPr>
          <w:p w:rsidR="002820C3" w:rsidRPr="0038572E"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pPr>
            <w:r w:rsidRPr="0038572E">
              <w:t>FY 2017</w:t>
            </w:r>
          </w:p>
        </w:tc>
      </w:tr>
    </w:tbl>
    <w:p w:rsidR="002820C3" w:rsidRDefault="002820C3" w:rsidP="002820C3">
      <w:pPr>
        <w:pStyle w:val="Sourceandnotes"/>
      </w:pPr>
      <w:r>
        <w:t xml:space="preserve">Notes: </w:t>
      </w:r>
      <w:r>
        <w:tab/>
        <w:t>(a) The dollar amount of each project has not been disclosed by Melbourne Airport</w:t>
      </w:r>
    </w:p>
    <w:p w:rsidR="002820C3" w:rsidRDefault="002820C3" w:rsidP="002820C3">
      <w:r w:rsidRPr="00B87ECF">
        <w:t xml:space="preserve">Table </w:t>
      </w:r>
      <w:r>
        <w:t>4</w:t>
      </w:r>
      <w:r w:rsidRPr="00B87ECF">
        <w:t xml:space="preserve">.1.2 provides details of </w:t>
      </w:r>
      <w:r>
        <w:t>the largest</w:t>
      </w:r>
      <w:r w:rsidRPr="00B87ECF">
        <w:t xml:space="preserve"> car parking </w:t>
      </w:r>
      <w:r>
        <w:t>and</w:t>
      </w:r>
      <w:r w:rsidRPr="00B87ECF">
        <w:t xml:space="preserve"> landside related investments that have been completed, commenced or planned during 201</w:t>
      </w:r>
      <w:r>
        <w:t>5-16</w:t>
      </w:r>
      <w:r w:rsidRPr="00B87ECF">
        <w:t xml:space="preserve">. </w:t>
      </w:r>
      <w:r>
        <w:t xml:space="preserve">In conjunction with the opening of the new Terminal 4, </w:t>
      </w:r>
      <w:r w:rsidRPr="00B87ECF">
        <w:t xml:space="preserve">Melbourne Airport </w:t>
      </w:r>
      <w:r>
        <w:t>developed</w:t>
      </w:r>
      <w:r w:rsidRPr="00B87ECF">
        <w:t xml:space="preserve"> </w:t>
      </w:r>
      <w:r>
        <w:t>a</w:t>
      </w:r>
      <w:r w:rsidRPr="00B87ECF">
        <w:t xml:space="preserve"> </w:t>
      </w:r>
      <w:r>
        <w:t xml:space="preserve">new multi-level ground transport hub and carpark (with more than 2800 car parking spaces provided) to serve the new terminal. The related works included a new elevated ramp above Melrose Drive and Centre Road for access to and exit from the multi-level structure. </w:t>
      </w:r>
    </w:p>
    <w:p w:rsidR="002820C3" w:rsidRPr="00F950F5" w:rsidRDefault="002820C3" w:rsidP="002820C3">
      <w:pPr>
        <w:pStyle w:val="Caption"/>
        <w:keepNext/>
        <w:ind w:left="1695" w:hanging="1695"/>
        <w:rPr>
          <w:color w:val="51626F"/>
          <w:sz w:val="22"/>
        </w:rPr>
      </w:pPr>
      <w:r w:rsidRPr="00F950F5">
        <w:rPr>
          <w:color w:val="51626F"/>
          <w:sz w:val="22"/>
        </w:rPr>
        <w:t xml:space="preserve">Table </w:t>
      </w:r>
      <w:r>
        <w:rPr>
          <w:color w:val="51626F"/>
          <w:sz w:val="22"/>
        </w:rPr>
        <w:t>4</w:t>
      </w:r>
      <w:r w:rsidRPr="00F950F5">
        <w:rPr>
          <w:color w:val="51626F"/>
          <w:sz w:val="22"/>
        </w:rPr>
        <w:t>.1.</w:t>
      </w:r>
      <w:r w:rsidRPr="00F950F5">
        <w:rPr>
          <w:color w:val="51626F"/>
          <w:sz w:val="22"/>
        </w:rPr>
        <w:fldChar w:fldCharType="begin"/>
      </w:r>
      <w:r w:rsidRPr="00F950F5">
        <w:rPr>
          <w:color w:val="51626F"/>
          <w:sz w:val="22"/>
        </w:rPr>
        <w:instrText xml:space="preserve"> SEQ Table_2.1. \* ARABIC </w:instrText>
      </w:r>
      <w:r w:rsidRPr="00F950F5">
        <w:rPr>
          <w:color w:val="51626F"/>
          <w:sz w:val="22"/>
        </w:rPr>
        <w:fldChar w:fldCharType="separate"/>
      </w:r>
      <w:r w:rsidRPr="00F950F5">
        <w:rPr>
          <w:color w:val="51626F"/>
          <w:sz w:val="22"/>
        </w:rPr>
        <w:t>2</w:t>
      </w:r>
      <w:r w:rsidRPr="00F950F5">
        <w:rPr>
          <w:color w:val="51626F"/>
          <w:sz w:val="22"/>
        </w:rPr>
        <w:fldChar w:fldCharType="end"/>
      </w:r>
      <w:r w:rsidRPr="00F950F5">
        <w:rPr>
          <w:color w:val="51626F"/>
          <w:sz w:val="22"/>
        </w:rPr>
        <w:t xml:space="preserve">: </w:t>
      </w:r>
      <w:r>
        <w:rPr>
          <w:color w:val="51626F"/>
          <w:sz w:val="22"/>
        </w:rPr>
        <w:tab/>
      </w:r>
      <w:r>
        <w:rPr>
          <w:color w:val="51626F"/>
          <w:sz w:val="22"/>
        </w:rPr>
        <w:tab/>
      </w:r>
      <w:r w:rsidRPr="00F950F5">
        <w:rPr>
          <w:color w:val="51626F"/>
          <w:sz w:val="22"/>
        </w:rPr>
        <w:t>Melbourne Airport—selected investments in car parking and landside access services</w:t>
      </w:r>
    </w:p>
    <w:tbl>
      <w:tblPr>
        <w:tblStyle w:val="TableGrid"/>
        <w:tblW w:w="5000" w:type="pct"/>
        <w:jc w:val="center"/>
        <w:tblLook w:val="04A0" w:firstRow="1" w:lastRow="0" w:firstColumn="1" w:lastColumn="0" w:noHBand="0" w:noVBand="1"/>
      </w:tblPr>
      <w:tblGrid>
        <w:gridCol w:w="5103"/>
        <w:gridCol w:w="1599"/>
        <w:gridCol w:w="1270"/>
        <w:gridCol w:w="1270"/>
      </w:tblGrid>
      <w:tr w:rsidR="002820C3" w:rsidTr="002820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1" w:type="pct"/>
            <w:tcBorders>
              <w:top w:val="single" w:sz="4" w:space="0" w:color="auto"/>
              <w:left w:val="single" w:sz="4" w:space="0" w:color="BFBFBF" w:themeColor="background1" w:themeShade="BF"/>
              <w:bottom w:val="single" w:sz="4" w:space="0" w:color="auto"/>
            </w:tcBorders>
            <w:shd w:val="clear" w:color="auto" w:fill="DFE0DC"/>
            <w:hideMark/>
          </w:tcPr>
          <w:p w:rsidR="002820C3" w:rsidRPr="007153EB" w:rsidRDefault="002820C3" w:rsidP="00D32265">
            <w:pPr>
              <w:pStyle w:val="Tabletextheading"/>
            </w:pPr>
            <w:r w:rsidRPr="007153EB">
              <w:t>Description of investment</w:t>
            </w:r>
          </w:p>
        </w:tc>
        <w:tc>
          <w:tcPr>
            <w:tcW w:w="865" w:type="pct"/>
            <w:tcBorders>
              <w:top w:val="single" w:sz="4" w:space="0" w:color="auto"/>
              <w:bottom w:val="single" w:sz="4" w:space="0" w:color="auto"/>
            </w:tcBorders>
            <w:shd w:val="clear" w:color="auto" w:fill="DFE0DC"/>
            <w:hideMark/>
          </w:tcPr>
          <w:p w:rsidR="002820C3" w:rsidRPr="007153EB"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r w:rsidRPr="007153EB">
              <w:t>Value ($m)</w:t>
            </w:r>
            <w:r>
              <w:rPr>
                <w:vertAlign w:val="superscript"/>
              </w:rPr>
              <w:t xml:space="preserve"> (a)</w:t>
            </w:r>
          </w:p>
        </w:tc>
        <w:tc>
          <w:tcPr>
            <w:tcW w:w="687" w:type="pct"/>
            <w:tcBorders>
              <w:top w:val="single" w:sz="4" w:space="0" w:color="auto"/>
              <w:bottom w:val="single" w:sz="4" w:space="0" w:color="auto"/>
            </w:tcBorders>
            <w:shd w:val="clear" w:color="auto" w:fill="DFE0DC"/>
            <w:hideMark/>
          </w:tcPr>
          <w:p w:rsidR="002820C3" w:rsidRPr="007153EB"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r w:rsidRPr="007153EB">
              <w:t>Started</w:t>
            </w:r>
          </w:p>
        </w:tc>
        <w:tc>
          <w:tcPr>
            <w:tcW w:w="687" w:type="pct"/>
            <w:tcBorders>
              <w:top w:val="single" w:sz="4" w:space="0" w:color="auto"/>
              <w:bottom w:val="single" w:sz="4" w:space="0" w:color="auto"/>
              <w:right w:val="single" w:sz="4" w:space="0" w:color="BFBFBF" w:themeColor="background1" w:themeShade="BF"/>
            </w:tcBorders>
            <w:shd w:val="clear" w:color="auto" w:fill="DFE0DC"/>
            <w:hideMark/>
          </w:tcPr>
          <w:p w:rsidR="002820C3" w:rsidRPr="007153EB"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r w:rsidRPr="007153EB">
              <w:t>Completed</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2761" w:type="pct"/>
            <w:tcBorders>
              <w:top w:val="single" w:sz="4" w:space="0" w:color="auto"/>
              <w:left w:val="nil"/>
              <w:bottom w:val="nil"/>
              <w:right w:val="nil"/>
            </w:tcBorders>
            <w:hideMark/>
          </w:tcPr>
          <w:p w:rsidR="002820C3" w:rsidRPr="0038572E" w:rsidRDefault="002820C3" w:rsidP="008146C6">
            <w:pPr>
              <w:pStyle w:val="Tabletextleft"/>
            </w:pPr>
            <w:r w:rsidRPr="0038572E">
              <w:t>Multi</w:t>
            </w:r>
            <w:r w:rsidRPr="0038572E">
              <w:noBreakHyphen/>
              <w:t>level structure at T4</w:t>
            </w:r>
          </w:p>
        </w:tc>
        <w:tc>
          <w:tcPr>
            <w:tcW w:w="865" w:type="pct"/>
            <w:tcBorders>
              <w:top w:val="single" w:sz="4" w:space="0" w:color="auto"/>
              <w:left w:val="nil"/>
              <w:bottom w:val="nil"/>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687" w:type="pct"/>
            <w:tcBorders>
              <w:top w:val="single" w:sz="4" w:space="0" w:color="auto"/>
              <w:left w:val="nil"/>
              <w:bottom w:val="nil"/>
              <w:right w:val="nil"/>
            </w:tcBorders>
            <w:hideMark/>
          </w:tcPr>
          <w:p w:rsidR="002820C3" w:rsidRPr="0038572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38572E">
              <w:t>Q1 2014</w:t>
            </w:r>
          </w:p>
        </w:tc>
        <w:tc>
          <w:tcPr>
            <w:tcW w:w="687" w:type="pct"/>
            <w:tcBorders>
              <w:top w:val="single" w:sz="4" w:space="0" w:color="auto"/>
              <w:left w:val="nil"/>
              <w:bottom w:val="nil"/>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Q1 2016</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2761" w:type="pct"/>
            <w:tcBorders>
              <w:top w:val="nil"/>
              <w:left w:val="nil"/>
              <w:bottom w:val="nil"/>
              <w:right w:val="nil"/>
            </w:tcBorders>
            <w:hideMark/>
          </w:tcPr>
          <w:p w:rsidR="002820C3" w:rsidRPr="0038572E" w:rsidRDefault="002820C3" w:rsidP="008146C6">
            <w:pPr>
              <w:pStyle w:val="Tabletextleft"/>
            </w:pPr>
            <w:r w:rsidRPr="0038572E">
              <w:t>Car Park Technology Enhancement –Bayfinding</w:t>
            </w:r>
          </w:p>
        </w:tc>
        <w:tc>
          <w:tcPr>
            <w:tcW w:w="865" w:type="pct"/>
            <w:tcBorders>
              <w:top w:val="nil"/>
              <w:left w:val="nil"/>
              <w:bottom w:val="nil"/>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687" w:type="pct"/>
            <w:tcBorders>
              <w:top w:val="nil"/>
              <w:left w:val="nil"/>
              <w:bottom w:val="nil"/>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Q1 2014</w:t>
            </w:r>
          </w:p>
        </w:tc>
        <w:tc>
          <w:tcPr>
            <w:tcW w:w="687" w:type="pct"/>
            <w:tcBorders>
              <w:top w:val="nil"/>
              <w:left w:val="nil"/>
              <w:bottom w:val="nil"/>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Q1 2016</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2761" w:type="pct"/>
            <w:tcBorders>
              <w:top w:val="nil"/>
              <w:left w:val="nil"/>
              <w:bottom w:val="single" w:sz="4" w:space="0" w:color="auto"/>
              <w:right w:val="nil"/>
            </w:tcBorders>
            <w:hideMark/>
          </w:tcPr>
          <w:p w:rsidR="002820C3" w:rsidRPr="0038572E" w:rsidRDefault="002820C3" w:rsidP="008146C6">
            <w:pPr>
              <w:pStyle w:val="Tabletextleft"/>
            </w:pPr>
            <w:r w:rsidRPr="0038572E">
              <w:t>Skidata Version upgrades</w:t>
            </w:r>
          </w:p>
        </w:tc>
        <w:tc>
          <w:tcPr>
            <w:tcW w:w="865" w:type="pct"/>
            <w:tcBorders>
              <w:top w:val="nil"/>
              <w:left w:val="nil"/>
              <w:bottom w:val="single" w:sz="4" w:space="0" w:color="auto"/>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687" w:type="pct"/>
            <w:tcBorders>
              <w:top w:val="nil"/>
              <w:left w:val="nil"/>
              <w:bottom w:val="single" w:sz="4" w:space="0" w:color="auto"/>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Q2 2016</w:t>
            </w:r>
          </w:p>
        </w:tc>
        <w:tc>
          <w:tcPr>
            <w:tcW w:w="687" w:type="pct"/>
            <w:tcBorders>
              <w:top w:val="nil"/>
              <w:left w:val="nil"/>
              <w:bottom w:val="single" w:sz="4" w:space="0" w:color="auto"/>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Q4 2016</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2761" w:type="pct"/>
            <w:tcBorders>
              <w:top w:val="single" w:sz="4" w:space="0" w:color="auto"/>
              <w:left w:val="nil"/>
              <w:bottom w:val="single" w:sz="4" w:space="0" w:color="auto"/>
              <w:right w:val="nil"/>
            </w:tcBorders>
            <w:hideMark/>
          </w:tcPr>
          <w:p w:rsidR="002820C3" w:rsidRDefault="002820C3" w:rsidP="008146C6">
            <w:pPr>
              <w:pStyle w:val="Tabletextleft"/>
            </w:pPr>
            <w:r>
              <w:t>Parking and Forecourt Optimisation Project</w:t>
            </w:r>
          </w:p>
        </w:tc>
        <w:tc>
          <w:tcPr>
            <w:tcW w:w="865" w:type="pct"/>
            <w:tcBorders>
              <w:top w:val="single" w:sz="4" w:space="0" w:color="auto"/>
              <w:left w:val="nil"/>
              <w:bottom w:val="single" w:sz="4" w:space="0" w:color="auto"/>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687" w:type="pct"/>
            <w:tcBorders>
              <w:top w:val="single" w:sz="4" w:space="0" w:color="auto"/>
              <w:left w:val="nil"/>
              <w:bottom w:val="single" w:sz="4" w:space="0" w:color="auto"/>
              <w:right w:val="nil"/>
            </w:tcBorders>
            <w:hideMark/>
          </w:tcPr>
          <w:p w:rsidR="002820C3" w:rsidRPr="006E40E7"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i/>
              </w:rPr>
            </w:pPr>
            <w:r w:rsidRPr="006E40E7">
              <w:rPr>
                <w:i/>
              </w:rPr>
              <w:t>Q1 2017</w:t>
            </w:r>
          </w:p>
        </w:tc>
        <w:tc>
          <w:tcPr>
            <w:tcW w:w="687" w:type="pct"/>
            <w:tcBorders>
              <w:top w:val="single" w:sz="4" w:space="0" w:color="auto"/>
              <w:left w:val="nil"/>
              <w:bottom w:val="single" w:sz="4" w:space="0" w:color="auto"/>
              <w:right w:val="nil"/>
            </w:tcBorders>
            <w:hideMark/>
          </w:tcPr>
          <w:p w:rsidR="002820C3" w:rsidRDefault="002820C3" w:rsidP="002820C3">
            <w:pPr>
              <w:pStyle w:val="Tabletextrightitalic"/>
              <w:cnfStyle w:val="000000000000" w:firstRow="0" w:lastRow="0" w:firstColumn="0" w:lastColumn="0" w:oddVBand="0" w:evenVBand="0" w:oddHBand="0" w:evenHBand="0" w:firstRowFirstColumn="0" w:firstRowLastColumn="0" w:lastRowFirstColumn="0" w:lastRowLastColumn="0"/>
            </w:pPr>
            <w:r w:rsidRPr="00051EC2">
              <w:t>Q4</w:t>
            </w:r>
            <w:r>
              <w:t xml:space="preserve"> </w:t>
            </w:r>
            <w:r w:rsidRPr="00051EC2">
              <w:t>201</w:t>
            </w:r>
            <w:r>
              <w:t>7</w:t>
            </w:r>
          </w:p>
        </w:tc>
      </w:tr>
    </w:tbl>
    <w:p w:rsidR="002820C3" w:rsidRDefault="002820C3" w:rsidP="002820C3">
      <w:pPr>
        <w:pStyle w:val="Sourceandnotes"/>
      </w:pPr>
      <w:r>
        <w:t>Notes:</w:t>
      </w:r>
      <w:r>
        <w:tab/>
        <w:t xml:space="preserve"> (a) The dollar amount of each project has not been disclosed by Melbourne Airport</w:t>
      </w:r>
    </w:p>
    <w:p w:rsidR="002820C3" w:rsidRDefault="002820C3" w:rsidP="002820C3">
      <w:pPr>
        <w:pStyle w:val="Sourceandnotes"/>
      </w:pPr>
    </w:p>
    <w:p w:rsidR="002820C3" w:rsidRDefault="002820C3" w:rsidP="002820C3">
      <w:pPr>
        <w:pStyle w:val="Sourceandnotes"/>
      </w:pPr>
    </w:p>
    <w:p w:rsidR="002820C3" w:rsidRPr="00F21C08" w:rsidRDefault="002820C3" w:rsidP="002820C3">
      <w:pPr>
        <w:pStyle w:val="Numbered11"/>
        <w:tabs>
          <w:tab w:val="clear" w:pos="1021"/>
          <w:tab w:val="left" w:pos="851"/>
        </w:tabs>
        <w:ind w:left="851" w:hanging="851"/>
      </w:pPr>
      <w:bookmarkStart w:id="29" w:name="_Toc475981044"/>
      <w:r w:rsidRPr="00F21C08">
        <w:lastRenderedPageBreak/>
        <w:t>Aeronautical price monitoring and financial performance results</w:t>
      </w:r>
      <w:bookmarkEnd w:id="29"/>
    </w:p>
    <w:p w:rsidR="002820C3" w:rsidRDefault="002820C3" w:rsidP="002820C3">
      <w:r w:rsidRPr="00F21C08">
        <w:t xml:space="preserve">This section describes </w:t>
      </w:r>
      <w:r>
        <w:t>Melbourne</w:t>
      </w:r>
      <w:r w:rsidRPr="00F21C08">
        <w:t xml:space="preserve"> Airport’s aeronautical price monitoring and financial reporting results. The results are categorised into prices (Section </w:t>
      </w:r>
      <w:r>
        <w:t>4</w:t>
      </w:r>
      <w:r w:rsidRPr="00F21C08">
        <w:t xml:space="preserve">.2.1), revenues, costs and profits </w:t>
      </w:r>
      <w:r>
        <w:t xml:space="preserve">by passenger </w:t>
      </w:r>
      <w:r w:rsidRPr="00F21C08">
        <w:t>(Section</w:t>
      </w:r>
      <w:r>
        <w:t xml:space="preserve"> 4</w:t>
      </w:r>
      <w:r w:rsidRPr="00F21C08">
        <w:t>.2.2)</w:t>
      </w:r>
      <w:r>
        <w:t xml:space="preserve"> and in total (Section 4.2.3)</w:t>
      </w:r>
      <w:r w:rsidRPr="00F21C08">
        <w:t xml:space="preserve">, assets (Section </w:t>
      </w:r>
      <w:r>
        <w:t>4</w:t>
      </w:r>
      <w:r w:rsidRPr="00F21C08">
        <w:t>.2.</w:t>
      </w:r>
      <w:r>
        <w:t>4</w:t>
      </w:r>
      <w:r w:rsidRPr="00F21C08">
        <w:t>)</w:t>
      </w:r>
      <w:r>
        <w:t xml:space="preserve">, additions as a percentage of tangible assets (Section 4.2.5) </w:t>
      </w:r>
      <w:r w:rsidRPr="00F21C08">
        <w:t>and</w:t>
      </w:r>
      <w:r>
        <w:t xml:space="preserve"> rate of return on tangible non-</w:t>
      </w:r>
      <w:r w:rsidRPr="00F21C08">
        <w:t xml:space="preserve">current assets (Section </w:t>
      </w:r>
      <w:r>
        <w:t>4</w:t>
      </w:r>
      <w:r w:rsidRPr="00F21C08">
        <w:t>.2.</w:t>
      </w:r>
      <w:r>
        <w:t>6</w:t>
      </w:r>
      <w:r w:rsidRPr="00F21C08">
        <w:t>.</w:t>
      </w:r>
    </w:p>
    <w:p w:rsidR="002820C3" w:rsidRDefault="002820C3" w:rsidP="002820C3">
      <w:pPr>
        <w:pStyle w:val="Numbered111"/>
        <w:tabs>
          <w:tab w:val="clear" w:pos="1361"/>
          <w:tab w:val="left" w:pos="851"/>
        </w:tabs>
        <w:spacing w:after="0"/>
        <w:ind w:left="851" w:hanging="851"/>
      </w:pPr>
      <w:r>
        <w:t>Prices</w:t>
      </w:r>
    </w:p>
    <w:p w:rsidR="002820C3" w:rsidRDefault="002820C3" w:rsidP="002820C3">
      <w:r w:rsidRPr="006E34E4">
        <w:t xml:space="preserve">Melbourne Airport’s current pricing agreements with airlines have applied since 1 July 2012 and expire on 30 June 2017. Prices are primarily adjusted by fixed annual increases with some charges adjusted by CPI during the term of the agreement. Table </w:t>
      </w:r>
      <w:r>
        <w:t>4</w:t>
      </w:r>
      <w:r w:rsidRPr="006E34E4">
        <w:t>.2.1 presents Melbourne Airport’s avera</w:t>
      </w:r>
      <w:r>
        <w:t>ge aeronautical charges in 2015-</w:t>
      </w:r>
      <w:r w:rsidRPr="006E34E4">
        <w:t>1</w:t>
      </w:r>
      <w:r>
        <w:t>6</w:t>
      </w:r>
      <w:r w:rsidRPr="006E34E4">
        <w:t>, as well as the indexed average list pr</w:t>
      </w:r>
      <w:r>
        <w:t>ices in real terms between 2011-</w:t>
      </w:r>
      <w:r w:rsidRPr="006E34E4">
        <w:t>1</w:t>
      </w:r>
      <w:r>
        <w:t>2</w:t>
      </w:r>
      <w:r w:rsidRPr="006E34E4">
        <w:t xml:space="preserve"> and 201</w:t>
      </w:r>
      <w:r>
        <w:t>5-</w:t>
      </w:r>
      <w:r w:rsidRPr="006E34E4">
        <w:t>1</w:t>
      </w:r>
      <w:r>
        <w:t>6</w:t>
      </w:r>
      <w:r w:rsidRPr="006E34E4">
        <w:t>. Commercial agreements mean that airlines may pay less than the list prices.</w:t>
      </w:r>
    </w:p>
    <w:p w:rsidR="002820C3" w:rsidRDefault="002820C3" w:rsidP="002820C3">
      <w:r>
        <w:t xml:space="preserve">Passenger landing charges at the international terminal and multi-user terminal (Terminal 3 and 4) increased by 7.1 per cent and 2.2 per cent in real terms respectively during 2015-16. Revenue from these two charges likely made the greatest contribution to Melbourne Airport’s total aeronautical revenue. Over the past five years, there have been significant increases in all landing fees and minimum charges. </w:t>
      </w:r>
    </w:p>
    <w:p w:rsidR="008146C6" w:rsidRDefault="008146C6">
      <w:pPr>
        <w:spacing w:after="0"/>
      </w:pPr>
      <w:r>
        <w:br w:type="page"/>
      </w:r>
    </w:p>
    <w:p w:rsidR="002820C3" w:rsidRPr="00F950F5" w:rsidRDefault="002820C3" w:rsidP="00A01E66">
      <w:pPr>
        <w:pStyle w:val="Caption"/>
        <w:keepNext/>
        <w:ind w:left="1700" w:hanging="1695"/>
        <w:rPr>
          <w:color w:val="51626F"/>
          <w:sz w:val="22"/>
        </w:rPr>
      </w:pPr>
      <w:r w:rsidRPr="00F950F5">
        <w:rPr>
          <w:color w:val="51626F"/>
          <w:sz w:val="22"/>
        </w:rPr>
        <w:lastRenderedPageBreak/>
        <w:t xml:space="preserve">Table </w:t>
      </w:r>
      <w:r>
        <w:rPr>
          <w:color w:val="51626F"/>
          <w:sz w:val="22"/>
        </w:rPr>
        <w:t>4</w:t>
      </w:r>
      <w:r w:rsidRPr="00F950F5">
        <w:rPr>
          <w:color w:val="51626F"/>
          <w:sz w:val="22"/>
        </w:rPr>
        <w:t xml:space="preserve">.2.1: </w:t>
      </w:r>
      <w:r>
        <w:rPr>
          <w:color w:val="51626F"/>
          <w:sz w:val="22"/>
        </w:rPr>
        <w:tab/>
      </w:r>
      <w:r w:rsidRPr="00F950F5">
        <w:rPr>
          <w:color w:val="51626F"/>
          <w:sz w:val="22"/>
        </w:rPr>
        <w:t xml:space="preserve">Melbourne Airport—schedule of average aeronautical charges in 2015-16 and indexed average list prices (including GST) in real terms </w:t>
      </w:r>
    </w:p>
    <w:tbl>
      <w:tblPr>
        <w:tblStyle w:val="TableGrid"/>
        <w:tblW w:w="0" w:type="auto"/>
        <w:tblLook w:val="04A0" w:firstRow="1" w:lastRow="0" w:firstColumn="1" w:lastColumn="0" w:noHBand="0" w:noVBand="1"/>
      </w:tblPr>
      <w:tblGrid>
        <w:gridCol w:w="3085"/>
        <w:gridCol w:w="992"/>
        <w:gridCol w:w="917"/>
        <w:gridCol w:w="917"/>
        <w:gridCol w:w="918"/>
        <w:gridCol w:w="1094"/>
        <w:gridCol w:w="918"/>
      </w:tblGrid>
      <w:tr w:rsidR="002820C3" w:rsidTr="002820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BFBFBF" w:themeColor="background1" w:themeShade="BF"/>
              <w:bottom w:val="nil"/>
            </w:tcBorders>
            <w:shd w:val="clear" w:color="auto" w:fill="DFE0DC"/>
          </w:tcPr>
          <w:p w:rsidR="002820C3" w:rsidRDefault="002820C3" w:rsidP="008146C6">
            <w:pPr>
              <w:pStyle w:val="Tabletextleft"/>
            </w:pPr>
          </w:p>
        </w:tc>
        <w:tc>
          <w:tcPr>
            <w:tcW w:w="992" w:type="dxa"/>
            <w:vMerge w:val="restart"/>
            <w:tcBorders>
              <w:top w:val="single" w:sz="4" w:space="0" w:color="auto"/>
              <w:bottom w:val="single" w:sz="4" w:space="0" w:color="auto"/>
              <w:right w:val="single" w:sz="4" w:space="0" w:color="auto"/>
            </w:tcBorders>
            <w:shd w:val="clear" w:color="auto" w:fill="DFE0DC"/>
            <w:hideMark/>
          </w:tcPr>
          <w:p w:rsidR="002820C3" w:rsidRPr="00261BB2"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r w:rsidRPr="00261BB2">
              <w:t>Average charge per unit</w:t>
            </w:r>
            <w:r w:rsidRPr="00261BB2">
              <w:br/>
              <w:t>($)</w:t>
            </w:r>
          </w:p>
        </w:tc>
        <w:tc>
          <w:tcPr>
            <w:tcW w:w="4764" w:type="dxa"/>
            <w:gridSpan w:val="5"/>
            <w:tcBorders>
              <w:top w:val="single" w:sz="4" w:space="0" w:color="auto"/>
              <w:left w:val="single" w:sz="4" w:space="0" w:color="auto"/>
              <w:bottom w:val="nil"/>
              <w:right w:val="single" w:sz="4" w:space="0" w:color="BFBFBF" w:themeColor="background1" w:themeShade="BF"/>
            </w:tcBorders>
            <w:shd w:val="clear" w:color="auto" w:fill="DFE0DC"/>
            <w:hideMark/>
          </w:tcPr>
          <w:p w:rsidR="002820C3" w:rsidRDefault="002820C3" w:rsidP="00E52D84">
            <w:pPr>
              <w:pStyle w:val="Tabletextheadingcentre"/>
              <w:cnfStyle w:val="100000000000" w:firstRow="1" w:lastRow="0" w:firstColumn="0" w:lastColumn="0" w:oddVBand="0" w:evenVBand="0" w:oddHBand="0" w:evenHBand="0" w:firstRowFirstColumn="0" w:firstRowLastColumn="0" w:lastRowFirstColumn="0" w:lastRowLastColumn="0"/>
            </w:pPr>
            <w:r>
              <w:t>Indexed average list prices</w:t>
            </w:r>
            <w:r>
              <w:br/>
              <w:t>(2015-16 base year = 100)</w:t>
            </w:r>
          </w:p>
        </w:tc>
      </w:tr>
      <w:tr w:rsidR="002820C3" w:rsidTr="002820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tcBorders>
              <w:top w:val="nil"/>
              <w:left w:val="single" w:sz="4" w:space="0" w:color="BFBFBF" w:themeColor="background1" w:themeShade="BF"/>
              <w:bottom w:val="single" w:sz="4" w:space="0" w:color="auto"/>
            </w:tcBorders>
            <w:shd w:val="clear" w:color="auto" w:fill="DFE0DC"/>
          </w:tcPr>
          <w:p w:rsidR="002820C3" w:rsidRDefault="002820C3" w:rsidP="008146C6">
            <w:pPr>
              <w:pStyle w:val="Tabletextleft"/>
            </w:pPr>
          </w:p>
        </w:tc>
        <w:tc>
          <w:tcPr>
            <w:tcW w:w="0" w:type="auto"/>
            <w:vMerge/>
            <w:tcBorders>
              <w:top w:val="single" w:sz="4" w:space="0" w:color="auto"/>
              <w:bottom w:val="single" w:sz="4" w:space="0" w:color="auto"/>
              <w:right w:val="single" w:sz="4" w:space="0" w:color="auto"/>
            </w:tcBorders>
            <w:vAlign w:val="center"/>
            <w:hideMark/>
          </w:tcPr>
          <w:p w:rsidR="002820C3" w:rsidRDefault="002820C3" w:rsidP="00A01E66">
            <w:pPr>
              <w:keepNext/>
              <w:spacing w:after="0"/>
              <w:cnfStyle w:val="100000000000" w:firstRow="1" w:lastRow="0" w:firstColumn="0" w:lastColumn="0" w:oddVBand="0" w:evenVBand="0" w:oddHBand="0" w:evenHBand="0" w:firstRowFirstColumn="0" w:firstRowLastColumn="0" w:lastRowFirstColumn="0" w:lastRowLastColumn="0"/>
              <w:rPr>
                <w:color w:val="000000" w:themeColor="text1"/>
                <w:sz w:val="18"/>
              </w:rPr>
            </w:pPr>
          </w:p>
        </w:tc>
        <w:tc>
          <w:tcPr>
            <w:tcW w:w="917" w:type="dxa"/>
            <w:tcBorders>
              <w:top w:val="nil"/>
              <w:left w:val="single" w:sz="4" w:space="0" w:color="auto"/>
              <w:bottom w:val="single" w:sz="4" w:space="0" w:color="auto"/>
            </w:tcBorders>
            <w:shd w:val="clear" w:color="auto" w:fill="DFE0DC"/>
            <w:hideMark/>
          </w:tcPr>
          <w:p w:rsidR="002820C3" w:rsidRPr="00261BB2"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r>
              <w:t>2011</w:t>
            </w:r>
            <w:r w:rsidRPr="00261BB2">
              <w:t>-1</w:t>
            </w:r>
            <w:r>
              <w:t>2</w:t>
            </w:r>
          </w:p>
        </w:tc>
        <w:tc>
          <w:tcPr>
            <w:tcW w:w="917" w:type="dxa"/>
            <w:tcBorders>
              <w:top w:val="nil"/>
              <w:bottom w:val="single" w:sz="4" w:space="0" w:color="auto"/>
            </w:tcBorders>
            <w:shd w:val="clear" w:color="auto" w:fill="DFE0DC"/>
            <w:hideMark/>
          </w:tcPr>
          <w:p w:rsidR="002820C3" w:rsidRPr="00261BB2"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r w:rsidRPr="00261BB2">
              <w:t>201</w:t>
            </w:r>
            <w:r>
              <w:t>2</w:t>
            </w:r>
            <w:r w:rsidRPr="00261BB2">
              <w:t>-1</w:t>
            </w:r>
            <w:r>
              <w:t>3</w:t>
            </w:r>
          </w:p>
        </w:tc>
        <w:tc>
          <w:tcPr>
            <w:tcW w:w="918" w:type="dxa"/>
            <w:tcBorders>
              <w:top w:val="nil"/>
              <w:bottom w:val="single" w:sz="4" w:space="0" w:color="auto"/>
            </w:tcBorders>
            <w:shd w:val="clear" w:color="auto" w:fill="DFE0DC"/>
            <w:hideMark/>
          </w:tcPr>
          <w:p w:rsidR="002820C3" w:rsidRPr="00261BB2"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r w:rsidRPr="00261BB2">
              <w:t>201</w:t>
            </w:r>
            <w:r>
              <w:t>3</w:t>
            </w:r>
            <w:r w:rsidRPr="00261BB2">
              <w:t>-1</w:t>
            </w:r>
            <w:r>
              <w:t>4</w:t>
            </w:r>
          </w:p>
        </w:tc>
        <w:tc>
          <w:tcPr>
            <w:tcW w:w="1094" w:type="dxa"/>
            <w:tcBorders>
              <w:top w:val="nil"/>
              <w:bottom w:val="single" w:sz="4" w:space="0" w:color="auto"/>
            </w:tcBorders>
            <w:shd w:val="clear" w:color="auto" w:fill="DFE0DC"/>
            <w:hideMark/>
          </w:tcPr>
          <w:p w:rsidR="002820C3" w:rsidRPr="00261BB2"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r w:rsidRPr="00261BB2">
              <w:t>201</w:t>
            </w:r>
            <w:r>
              <w:t>4</w:t>
            </w:r>
            <w:r w:rsidRPr="00261BB2">
              <w:t>-1</w:t>
            </w:r>
            <w:r>
              <w:t>5</w:t>
            </w:r>
          </w:p>
        </w:tc>
        <w:tc>
          <w:tcPr>
            <w:tcW w:w="918" w:type="dxa"/>
            <w:tcBorders>
              <w:top w:val="nil"/>
              <w:bottom w:val="single" w:sz="4" w:space="0" w:color="auto"/>
              <w:right w:val="single" w:sz="4" w:space="0" w:color="BFBFBF" w:themeColor="background1" w:themeShade="BF"/>
            </w:tcBorders>
            <w:shd w:val="clear" w:color="auto" w:fill="DFE0DC"/>
            <w:hideMark/>
          </w:tcPr>
          <w:p w:rsidR="002820C3" w:rsidRPr="00261BB2"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r w:rsidRPr="00261BB2">
              <w:t>201</w:t>
            </w:r>
            <w:r>
              <w:t>5</w:t>
            </w:r>
            <w:r w:rsidRPr="00261BB2">
              <w:t>-1</w:t>
            </w:r>
            <w:r>
              <w:t>6</w:t>
            </w:r>
          </w:p>
        </w:tc>
      </w:tr>
      <w:tr w:rsidR="002820C3" w:rsidTr="002820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BFBFBF" w:themeColor="background1" w:themeShade="BF"/>
              <w:bottom w:val="single" w:sz="4" w:space="0" w:color="auto"/>
            </w:tcBorders>
            <w:shd w:val="clear" w:color="auto" w:fill="DFE0DC"/>
            <w:hideMark/>
          </w:tcPr>
          <w:p w:rsidR="002820C3" w:rsidRPr="00261BB2" w:rsidRDefault="002820C3" w:rsidP="00D32265">
            <w:pPr>
              <w:pStyle w:val="Tabletextheading"/>
            </w:pPr>
            <w:r w:rsidRPr="00261BB2">
              <w:t>Landing fees</w:t>
            </w:r>
          </w:p>
        </w:tc>
        <w:tc>
          <w:tcPr>
            <w:tcW w:w="992" w:type="dxa"/>
            <w:tcBorders>
              <w:top w:val="single" w:sz="4" w:space="0" w:color="auto"/>
              <w:bottom w:val="single" w:sz="4" w:space="0" w:color="auto"/>
              <w:right w:val="single" w:sz="4" w:space="0" w:color="auto"/>
            </w:tcBorders>
            <w:shd w:val="clear" w:color="auto" w:fill="DFE0DC"/>
          </w:tcPr>
          <w:p w:rsidR="002820C3" w:rsidRDefault="002820C3" w:rsidP="00A01E66">
            <w:pPr>
              <w:pStyle w:val="Tabletextright"/>
              <w:keepNext/>
              <w:cnfStyle w:val="100000000000" w:firstRow="1" w:lastRow="0" w:firstColumn="0" w:lastColumn="0" w:oddVBand="0" w:evenVBand="0" w:oddHBand="0" w:evenHBand="0" w:firstRowFirstColumn="0" w:firstRowLastColumn="0" w:lastRowFirstColumn="0" w:lastRowLastColumn="0"/>
            </w:pPr>
          </w:p>
        </w:tc>
        <w:tc>
          <w:tcPr>
            <w:tcW w:w="917" w:type="dxa"/>
            <w:tcBorders>
              <w:top w:val="single" w:sz="4" w:space="0" w:color="auto"/>
              <w:left w:val="single" w:sz="4" w:space="0" w:color="auto"/>
              <w:bottom w:val="single" w:sz="4" w:space="0" w:color="auto"/>
            </w:tcBorders>
            <w:shd w:val="clear" w:color="auto" w:fill="DFE0DC"/>
          </w:tcPr>
          <w:p w:rsidR="002820C3" w:rsidRDefault="002820C3" w:rsidP="00A01E66">
            <w:pPr>
              <w:pStyle w:val="Tabletextright"/>
              <w:keepNext/>
              <w:cnfStyle w:val="100000000000" w:firstRow="1" w:lastRow="0" w:firstColumn="0" w:lastColumn="0" w:oddVBand="0" w:evenVBand="0" w:oddHBand="0" w:evenHBand="0" w:firstRowFirstColumn="0" w:firstRowLastColumn="0" w:lastRowFirstColumn="0" w:lastRowLastColumn="0"/>
            </w:pPr>
          </w:p>
        </w:tc>
        <w:tc>
          <w:tcPr>
            <w:tcW w:w="917" w:type="dxa"/>
            <w:tcBorders>
              <w:top w:val="single" w:sz="4" w:space="0" w:color="auto"/>
              <w:bottom w:val="single" w:sz="4" w:space="0" w:color="auto"/>
            </w:tcBorders>
            <w:shd w:val="clear" w:color="auto" w:fill="DFE0DC"/>
          </w:tcPr>
          <w:p w:rsidR="002820C3" w:rsidRDefault="002820C3" w:rsidP="00A01E66">
            <w:pPr>
              <w:pStyle w:val="Tabletextright"/>
              <w:keepNext/>
              <w:cnfStyle w:val="100000000000" w:firstRow="1" w:lastRow="0" w:firstColumn="0" w:lastColumn="0" w:oddVBand="0" w:evenVBand="0" w:oddHBand="0" w:evenHBand="0" w:firstRowFirstColumn="0" w:firstRowLastColumn="0" w:lastRowFirstColumn="0" w:lastRowLastColumn="0"/>
            </w:pPr>
          </w:p>
        </w:tc>
        <w:tc>
          <w:tcPr>
            <w:tcW w:w="918" w:type="dxa"/>
            <w:tcBorders>
              <w:top w:val="single" w:sz="4" w:space="0" w:color="auto"/>
              <w:bottom w:val="single" w:sz="4" w:space="0" w:color="auto"/>
            </w:tcBorders>
            <w:shd w:val="clear" w:color="auto" w:fill="DFE0DC"/>
          </w:tcPr>
          <w:p w:rsidR="002820C3" w:rsidRDefault="002820C3" w:rsidP="00A01E66">
            <w:pPr>
              <w:pStyle w:val="Tabletextright"/>
              <w:keepNext/>
              <w:cnfStyle w:val="100000000000" w:firstRow="1" w:lastRow="0" w:firstColumn="0" w:lastColumn="0" w:oddVBand="0" w:evenVBand="0" w:oddHBand="0" w:evenHBand="0" w:firstRowFirstColumn="0" w:firstRowLastColumn="0" w:lastRowFirstColumn="0" w:lastRowLastColumn="0"/>
            </w:pPr>
          </w:p>
        </w:tc>
        <w:tc>
          <w:tcPr>
            <w:tcW w:w="1094" w:type="dxa"/>
            <w:tcBorders>
              <w:top w:val="single" w:sz="4" w:space="0" w:color="auto"/>
              <w:bottom w:val="single" w:sz="4" w:space="0" w:color="auto"/>
            </w:tcBorders>
            <w:shd w:val="clear" w:color="auto" w:fill="DFE0DC"/>
          </w:tcPr>
          <w:p w:rsidR="002820C3" w:rsidRDefault="002820C3" w:rsidP="00A01E66">
            <w:pPr>
              <w:pStyle w:val="Tabletextright"/>
              <w:keepNext/>
              <w:cnfStyle w:val="100000000000" w:firstRow="1" w:lastRow="0" w:firstColumn="0" w:lastColumn="0" w:oddVBand="0" w:evenVBand="0" w:oddHBand="0" w:evenHBand="0" w:firstRowFirstColumn="0" w:firstRowLastColumn="0" w:lastRowFirstColumn="0" w:lastRowLastColumn="0"/>
            </w:pPr>
          </w:p>
        </w:tc>
        <w:tc>
          <w:tcPr>
            <w:tcW w:w="918" w:type="dxa"/>
            <w:tcBorders>
              <w:top w:val="single" w:sz="4" w:space="0" w:color="auto"/>
              <w:bottom w:val="single" w:sz="4" w:space="0" w:color="auto"/>
              <w:right w:val="single" w:sz="4" w:space="0" w:color="BFBFBF" w:themeColor="background1" w:themeShade="BF"/>
            </w:tcBorders>
            <w:shd w:val="clear" w:color="auto" w:fill="DFE0DC"/>
          </w:tcPr>
          <w:p w:rsidR="002820C3" w:rsidRDefault="002820C3" w:rsidP="00A01E66">
            <w:pPr>
              <w:pStyle w:val="Tabletextright"/>
              <w:keepNext/>
              <w:cnfStyle w:val="100000000000" w:firstRow="1" w:lastRow="0" w:firstColumn="0" w:lastColumn="0" w:oddVBand="0" w:evenVBand="0" w:oddHBand="0" w:evenHBand="0" w:firstRowFirstColumn="0" w:firstRowLastColumn="0" w:lastRowFirstColumn="0" w:lastRowLastColumn="0"/>
            </w:pPr>
          </w:p>
        </w:tc>
      </w:tr>
      <w:tr w:rsidR="002820C3" w:rsidTr="002820C3">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nil"/>
              <w:bottom w:val="single" w:sz="4" w:space="0" w:color="auto"/>
              <w:right w:val="nil"/>
            </w:tcBorders>
            <w:hideMark/>
          </w:tcPr>
          <w:p w:rsidR="002820C3" w:rsidRPr="008146C6" w:rsidRDefault="002820C3" w:rsidP="008146C6">
            <w:pPr>
              <w:pStyle w:val="Tabletextleft"/>
            </w:pPr>
            <w:r w:rsidRPr="008146C6">
              <w:t>International terminal</w:t>
            </w:r>
            <w:r w:rsidRPr="008146C6">
              <w:br/>
              <w:t>(per passenger)</w:t>
            </w:r>
          </w:p>
        </w:tc>
        <w:tc>
          <w:tcPr>
            <w:tcW w:w="992" w:type="dxa"/>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21.5</w:t>
            </w:r>
          </w:p>
        </w:tc>
        <w:tc>
          <w:tcPr>
            <w:tcW w:w="917" w:type="dxa"/>
            <w:tcBorders>
              <w:top w:val="single" w:sz="4" w:space="0" w:color="auto"/>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78.7</w:t>
            </w:r>
          </w:p>
        </w:tc>
        <w:tc>
          <w:tcPr>
            <w:tcW w:w="917"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85.6</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88.8</w:t>
            </w:r>
          </w:p>
        </w:tc>
        <w:tc>
          <w:tcPr>
            <w:tcW w:w="1094"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93.3</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nil"/>
              <w:bottom w:val="single" w:sz="4" w:space="0" w:color="auto"/>
              <w:right w:val="nil"/>
            </w:tcBorders>
            <w:hideMark/>
          </w:tcPr>
          <w:p w:rsidR="002820C3" w:rsidRPr="008146C6" w:rsidRDefault="002820C3" w:rsidP="008146C6">
            <w:pPr>
              <w:pStyle w:val="Tabletextleft"/>
            </w:pPr>
            <w:r w:rsidRPr="008146C6">
              <w:t>Other (for aircraft not utilising international terminal)</w:t>
            </w:r>
            <w:r w:rsidRPr="008146C6">
              <w:br/>
              <w:t>(per passenger)</w:t>
            </w:r>
          </w:p>
        </w:tc>
        <w:tc>
          <w:tcPr>
            <w:tcW w:w="992" w:type="dxa"/>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4.6</w:t>
            </w:r>
          </w:p>
        </w:tc>
        <w:tc>
          <w:tcPr>
            <w:tcW w:w="917" w:type="dxa"/>
            <w:tcBorders>
              <w:top w:val="single" w:sz="4" w:space="0" w:color="auto"/>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88.9</w:t>
            </w:r>
          </w:p>
        </w:tc>
        <w:tc>
          <w:tcPr>
            <w:tcW w:w="917"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95.4</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96.7</w:t>
            </w:r>
          </w:p>
        </w:tc>
        <w:tc>
          <w:tcPr>
            <w:tcW w:w="1094"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97.9</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nil"/>
              <w:bottom w:val="single" w:sz="4" w:space="0" w:color="auto"/>
              <w:right w:val="nil"/>
            </w:tcBorders>
            <w:hideMark/>
          </w:tcPr>
          <w:p w:rsidR="002820C3" w:rsidRPr="008146C6" w:rsidRDefault="002820C3" w:rsidP="008146C6">
            <w:pPr>
              <w:pStyle w:val="Tabletextleft"/>
            </w:pPr>
            <w:r w:rsidRPr="008146C6">
              <w:t>Common-user domestic terminals</w:t>
            </w:r>
            <w:r w:rsidRPr="008146C6">
              <w:br/>
              <w:t>(per passenger)</w:t>
            </w:r>
          </w:p>
        </w:tc>
        <w:tc>
          <w:tcPr>
            <w:tcW w:w="992" w:type="dxa"/>
            <w:tcBorders>
              <w:top w:val="single" w:sz="4" w:space="0" w:color="auto"/>
              <w:left w:val="nil"/>
              <w:bottom w:val="single" w:sz="4" w:space="0" w:color="auto"/>
              <w:right w:val="single" w:sz="4" w:space="0" w:color="auto"/>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3.7</w:t>
            </w:r>
          </w:p>
        </w:tc>
        <w:tc>
          <w:tcPr>
            <w:tcW w:w="917" w:type="dxa"/>
            <w:tcBorders>
              <w:top w:val="single" w:sz="4" w:space="0" w:color="auto"/>
              <w:left w:val="single" w:sz="4" w:space="0" w:color="auto"/>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917" w:type="dxa"/>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918" w:type="dxa"/>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1094" w:type="dxa"/>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918" w:type="dxa"/>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nil"/>
              <w:bottom w:val="single" w:sz="4" w:space="0" w:color="auto"/>
              <w:right w:val="nil"/>
            </w:tcBorders>
            <w:hideMark/>
          </w:tcPr>
          <w:p w:rsidR="002820C3" w:rsidRPr="008146C6" w:rsidRDefault="002820C3" w:rsidP="008146C6">
            <w:pPr>
              <w:pStyle w:val="Tabletextleft"/>
              <w:rPr>
                <w:vertAlign w:val="superscript"/>
              </w:rPr>
            </w:pPr>
            <w:r w:rsidRPr="008146C6">
              <w:t>International freight (per MTOW)</w:t>
            </w:r>
            <w:r w:rsidRPr="008146C6">
              <w:rPr>
                <w:vertAlign w:val="superscript"/>
              </w:rPr>
              <w:t>(a)</w:t>
            </w:r>
          </w:p>
        </w:tc>
        <w:tc>
          <w:tcPr>
            <w:tcW w:w="992" w:type="dxa"/>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10.7</w:t>
            </w:r>
          </w:p>
        </w:tc>
        <w:tc>
          <w:tcPr>
            <w:tcW w:w="917" w:type="dxa"/>
            <w:tcBorders>
              <w:top w:val="single" w:sz="4" w:space="0" w:color="auto"/>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86.1</w:t>
            </w:r>
          </w:p>
        </w:tc>
        <w:tc>
          <w:tcPr>
            <w:tcW w:w="917"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99.8</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99.5</w:t>
            </w:r>
          </w:p>
        </w:tc>
        <w:tc>
          <w:tcPr>
            <w:tcW w:w="1094"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100.6</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nil"/>
              <w:bottom w:val="single" w:sz="4" w:space="0" w:color="auto"/>
              <w:right w:val="nil"/>
            </w:tcBorders>
            <w:hideMark/>
          </w:tcPr>
          <w:p w:rsidR="002820C3" w:rsidRPr="008146C6" w:rsidRDefault="002820C3" w:rsidP="008146C6">
            <w:pPr>
              <w:pStyle w:val="Tabletextleft"/>
              <w:rPr>
                <w:vertAlign w:val="superscript"/>
              </w:rPr>
            </w:pPr>
            <w:r w:rsidRPr="008146C6">
              <w:t>Domestic freight (per MTOW)</w:t>
            </w:r>
            <w:r w:rsidRPr="008146C6">
              <w:rPr>
                <w:vertAlign w:val="superscript"/>
              </w:rPr>
              <w:t>(a)</w:t>
            </w:r>
          </w:p>
        </w:tc>
        <w:tc>
          <w:tcPr>
            <w:tcW w:w="992" w:type="dxa"/>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10.7</w:t>
            </w:r>
          </w:p>
        </w:tc>
        <w:tc>
          <w:tcPr>
            <w:tcW w:w="917" w:type="dxa"/>
            <w:tcBorders>
              <w:top w:val="single" w:sz="4" w:space="0" w:color="auto"/>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86.1</w:t>
            </w:r>
          </w:p>
        </w:tc>
        <w:tc>
          <w:tcPr>
            <w:tcW w:w="917"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99.8</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99.5</w:t>
            </w:r>
          </w:p>
        </w:tc>
        <w:tc>
          <w:tcPr>
            <w:tcW w:w="1094"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100.6</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nil"/>
              <w:bottom w:val="single" w:sz="4" w:space="0" w:color="auto"/>
              <w:right w:val="nil"/>
            </w:tcBorders>
            <w:hideMark/>
          </w:tcPr>
          <w:p w:rsidR="002820C3" w:rsidRPr="008146C6" w:rsidRDefault="002820C3" w:rsidP="008146C6">
            <w:pPr>
              <w:pStyle w:val="Tabletextleft"/>
              <w:rPr>
                <w:vertAlign w:val="superscript"/>
              </w:rPr>
            </w:pPr>
            <w:r w:rsidRPr="008146C6">
              <w:t>General aviation (per MTOW)</w:t>
            </w:r>
            <w:r w:rsidRPr="008146C6">
              <w:rPr>
                <w:vertAlign w:val="superscript"/>
              </w:rPr>
              <w:t>(a)</w:t>
            </w:r>
          </w:p>
        </w:tc>
        <w:tc>
          <w:tcPr>
            <w:tcW w:w="992" w:type="dxa"/>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20.0</w:t>
            </w:r>
          </w:p>
        </w:tc>
        <w:tc>
          <w:tcPr>
            <w:tcW w:w="917" w:type="dxa"/>
            <w:tcBorders>
              <w:top w:val="single" w:sz="4" w:space="0" w:color="auto"/>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86.0</w:t>
            </w:r>
          </w:p>
        </w:tc>
        <w:tc>
          <w:tcPr>
            <w:tcW w:w="917"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99.7</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99.5</w:t>
            </w:r>
          </w:p>
        </w:tc>
        <w:tc>
          <w:tcPr>
            <w:tcW w:w="1094"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100.6</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nil"/>
              <w:bottom w:val="single" w:sz="4" w:space="0" w:color="auto"/>
              <w:right w:val="nil"/>
            </w:tcBorders>
            <w:hideMark/>
          </w:tcPr>
          <w:p w:rsidR="002820C3" w:rsidRPr="008146C6" w:rsidRDefault="002820C3" w:rsidP="008146C6">
            <w:pPr>
              <w:pStyle w:val="Tabletextleft"/>
            </w:pPr>
            <w:r w:rsidRPr="008146C6">
              <w:t>Aircraft parking (per 15 minutes)</w:t>
            </w:r>
          </w:p>
        </w:tc>
        <w:tc>
          <w:tcPr>
            <w:tcW w:w="992" w:type="dxa"/>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45.7</w:t>
            </w:r>
          </w:p>
        </w:tc>
        <w:tc>
          <w:tcPr>
            <w:tcW w:w="917" w:type="dxa"/>
            <w:tcBorders>
              <w:top w:val="single" w:sz="4" w:space="0" w:color="auto"/>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86.0</w:t>
            </w:r>
          </w:p>
        </w:tc>
        <w:tc>
          <w:tcPr>
            <w:tcW w:w="917"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99.7</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99.5</w:t>
            </w:r>
          </w:p>
        </w:tc>
        <w:tc>
          <w:tcPr>
            <w:tcW w:w="1094"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100.6</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nil"/>
              <w:bottom w:val="single" w:sz="4" w:space="0" w:color="auto"/>
              <w:right w:val="nil"/>
            </w:tcBorders>
            <w:hideMark/>
          </w:tcPr>
          <w:p w:rsidR="002820C3" w:rsidRPr="008146C6" w:rsidRDefault="002820C3" w:rsidP="008146C6">
            <w:pPr>
              <w:pStyle w:val="Tabletextleft"/>
              <w:rPr>
                <w:vertAlign w:val="superscript"/>
              </w:rPr>
            </w:pPr>
            <w:r w:rsidRPr="008146C6">
              <w:t>Check-in desks (per hour)</w:t>
            </w:r>
            <w:r w:rsidRPr="008146C6">
              <w:rPr>
                <w:vertAlign w:val="superscript"/>
              </w:rPr>
              <w:t>(b)</w:t>
            </w:r>
          </w:p>
        </w:tc>
        <w:tc>
          <w:tcPr>
            <w:tcW w:w="992" w:type="dxa"/>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35.2</w:t>
            </w:r>
          </w:p>
        </w:tc>
        <w:tc>
          <w:tcPr>
            <w:tcW w:w="917" w:type="dxa"/>
            <w:tcBorders>
              <w:top w:val="single" w:sz="4" w:space="0" w:color="auto"/>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81.8</w:t>
            </w:r>
          </w:p>
        </w:tc>
        <w:tc>
          <w:tcPr>
            <w:tcW w:w="917"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99.4</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99.2</w:t>
            </w:r>
          </w:p>
        </w:tc>
        <w:tc>
          <w:tcPr>
            <w:tcW w:w="1094"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100.3</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BFBFBF" w:themeColor="background1" w:themeShade="BF"/>
              <w:bottom w:val="single" w:sz="4" w:space="0" w:color="auto"/>
              <w:right w:val="nil"/>
            </w:tcBorders>
            <w:shd w:val="clear" w:color="auto" w:fill="DFE0DC"/>
            <w:hideMark/>
          </w:tcPr>
          <w:p w:rsidR="002820C3" w:rsidRPr="00261BB2" w:rsidRDefault="002820C3" w:rsidP="00D32265">
            <w:pPr>
              <w:pStyle w:val="Tabletextheading"/>
            </w:pPr>
            <w:r w:rsidRPr="00261BB2">
              <w:t>Minimum charges</w:t>
            </w:r>
          </w:p>
        </w:tc>
        <w:tc>
          <w:tcPr>
            <w:tcW w:w="992" w:type="dxa"/>
            <w:tcBorders>
              <w:top w:val="single" w:sz="4" w:space="0" w:color="auto"/>
              <w:left w:val="nil"/>
              <w:bottom w:val="single" w:sz="4" w:space="0" w:color="auto"/>
              <w:right w:val="single" w:sz="4" w:space="0" w:color="auto"/>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917" w:type="dxa"/>
            <w:tcBorders>
              <w:top w:val="single" w:sz="4" w:space="0" w:color="auto"/>
              <w:left w:val="single" w:sz="4" w:space="0" w:color="auto"/>
              <w:bottom w:val="single" w:sz="4" w:space="0" w:color="auto"/>
              <w:right w:val="nil"/>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917" w:type="dxa"/>
            <w:tcBorders>
              <w:top w:val="single" w:sz="4" w:space="0" w:color="auto"/>
              <w:left w:val="nil"/>
              <w:bottom w:val="single" w:sz="4" w:space="0" w:color="auto"/>
              <w:right w:val="nil"/>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918" w:type="dxa"/>
            <w:tcBorders>
              <w:top w:val="single" w:sz="4" w:space="0" w:color="auto"/>
              <w:left w:val="nil"/>
              <w:bottom w:val="single" w:sz="4" w:space="0" w:color="auto"/>
              <w:right w:val="nil"/>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1094" w:type="dxa"/>
            <w:tcBorders>
              <w:top w:val="single" w:sz="4" w:space="0" w:color="auto"/>
              <w:left w:val="nil"/>
              <w:bottom w:val="single" w:sz="4" w:space="0" w:color="auto"/>
              <w:right w:val="nil"/>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918" w:type="dxa"/>
            <w:tcBorders>
              <w:top w:val="single" w:sz="4" w:space="0" w:color="auto"/>
              <w:left w:val="nil"/>
              <w:bottom w:val="single" w:sz="4" w:space="0" w:color="auto"/>
              <w:right w:val="single" w:sz="4" w:space="0" w:color="BFBFBF" w:themeColor="background1" w:themeShade="BF"/>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r>
      <w:tr w:rsidR="002820C3" w:rsidTr="002820C3">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nil"/>
              <w:bottom w:val="single" w:sz="4" w:space="0" w:color="auto"/>
              <w:right w:val="nil"/>
            </w:tcBorders>
            <w:hideMark/>
          </w:tcPr>
          <w:p w:rsidR="002820C3" w:rsidRDefault="002820C3" w:rsidP="008146C6">
            <w:pPr>
              <w:pStyle w:val="Tabletextleft"/>
            </w:pPr>
            <w:r>
              <w:t>International and domestic freight</w:t>
            </w:r>
            <w:r>
              <w:br/>
              <w:t>(per landing)</w:t>
            </w:r>
          </w:p>
        </w:tc>
        <w:tc>
          <w:tcPr>
            <w:tcW w:w="992" w:type="dxa"/>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297.33</w:t>
            </w:r>
          </w:p>
        </w:tc>
        <w:tc>
          <w:tcPr>
            <w:tcW w:w="917" w:type="dxa"/>
            <w:tcBorders>
              <w:top w:val="single" w:sz="4" w:space="0" w:color="auto"/>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62.0</w:t>
            </w:r>
          </w:p>
        </w:tc>
        <w:tc>
          <w:tcPr>
            <w:tcW w:w="917"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71.2</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69.4</w:t>
            </w:r>
          </w:p>
        </w:tc>
        <w:tc>
          <w:tcPr>
            <w:tcW w:w="1094"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nil"/>
              <w:bottom w:val="single" w:sz="4" w:space="0" w:color="auto"/>
              <w:right w:val="nil"/>
            </w:tcBorders>
            <w:hideMark/>
          </w:tcPr>
          <w:p w:rsidR="002820C3" w:rsidRDefault="002820C3" w:rsidP="008146C6">
            <w:pPr>
              <w:pStyle w:val="Tabletextleft"/>
            </w:pPr>
            <w:r>
              <w:t>General aviation (per landing)</w:t>
            </w:r>
          </w:p>
        </w:tc>
        <w:tc>
          <w:tcPr>
            <w:tcW w:w="992" w:type="dxa"/>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297.33</w:t>
            </w:r>
          </w:p>
        </w:tc>
        <w:tc>
          <w:tcPr>
            <w:tcW w:w="917" w:type="dxa"/>
            <w:tcBorders>
              <w:top w:val="single" w:sz="4" w:space="0" w:color="auto"/>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84.7</w:t>
            </w:r>
          </w:p>
        </w:tc>
        <w:tc>
          <w:tcPr>
            <w:tcW w:w="917"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99.7</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94.2</w:t>
            </w:r>
          </w:p>
        </w:tc>
        <w:tc>
          <w:tcPr>
            <w:tcW w:w="1094"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97.9</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BFBFBF" w:themeColor="background1" w:themeShade="BF"/>
              <w:bottom w:val="single" w:sz="4" w:space="0" w:color="auto"/>
              <w:right w:val="nil"/>
            </w:tcBorders>
            <w:shd w:val="clear" w:color="auto" w:fill="DFE0DC"/>
            <w:hideMark/>
          </w:tcPr>
          <w:p w:rsidR="002820C3" w:rsidRPr="00261BB2" w:rsidRDefault="002820C3" w:rsidP="00D32265">
            <w:pPr>
              <w:pStyle w:val="Tabletextheading"/>
            </w:pPr>
            <w:r w:rsidRPr="00261BB2">
              <w:t>Government-mandated security charges</w:t>
            </w:r>
          </w:p>
        </w:tc>
        <w:tc>
          <w:tcPr>
            <w:tcW w:w="992" w:type="dxa"/>
            <w:tcBorders>
              <w:top w:val="single" w:sz="4" w:space="0" w:color="auto"/>
              <w:left w:val="nil"/>
              <w:bottom w:val="single" w:sz="4" w:space="0" w:color="auto"/>
              <w:right w:val="single" w:sz="4" w:space="0" w:color="auto"/>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917" w:type="dxa"/>
            <w:tcBorders>
              <w:top w:val="single" w:sz="4" w:space="0" w:color="auto"/>
              <w:left w:val="single" w:sz="4" w:space="0" w:color="auto"/>
              <w:bottom w:val="single" w:sz="4" w:space="0" w:color="auto"/>
              <w:right w:val="nil"/>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917" w:type="dxa"/>
            <w:tcBorders>
              <w:top w:val="single" w:sz="4" w:space="0" w:color="auto"/>
              <w:left w:val="nil"/>
              <w:bottom w:val="single" w:sz="4" w:space="0" w:color="auto"/>
              <w:right w:val="nil"/>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918" w:type="dxa"/>
            <w:tcBorders>
              <w:top w:val="single" w:sz="4" w:space="0" w:color="auto"/>
              <w:left w:val="nil"/>
              <w:bottom w:val="single" w:sz="4" w:space="0" w:color="auto"/>
              <w:right w:val="nil"/>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1094" w:type="dxa"/>
            <w:tcBorders>
              <w:top w:val="single" w:sz="4" w:space="0" w:color="auto"/>
              <w:left w:val="nil"/>
              <w:bottom w:val="single" w:sz="4" w:space="0" w:color="auto"/>
              <w:right w:val="nil"/>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918" w:type="dxa"/>
            <w:tcBorders>
              <w:top w:val="single" w:sz="4" w:space="0" w:color="auto"/>
              <w:left w:val="nil"/>
              <w:bottom w:val="single" w:sz="4" w:space="0" w:color="auto"/>
              <w:right w:val="single" w:sz="4" w:space="0" w:color="BFBFBF" w:themeColor="background1" w:themeShade="BF"/>
            </w:tcBorders>
            <w:shd w:val="clear" w:color="auto" w:fill="DFE0DC"/>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r>
      <w:tr w:rsidR="002820C3" w:rsidTr="002820C3">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nil"/>
              <w:bottom w:val="single" w:sz="4" w:space="0" w:color="auto"/>
              <w:right w:val="nil"/>
            </w:tcBorders>
            <w:hideMark/>
          </w:tcPr>
          <w:p w:rsidR="002820C3" w:rsidRDefault="002820C3" w:rsidP="008146C6">
            <w:pPr>
              <w:pStyle w:val="Tabletextleft"/>
            </w:pPr>
            <w:r>
              <w:t>International terminal passenger screening (includes check baggage screening) (per passenger)</w:t>
            </w:r>
          </w:p>
        </w:tc>
        <w:tc>
          <w:tcPr>
            <w:tcW w:w="992" w:type="dxa"/>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4.2</w:t>
            </w:r>
          </w:p>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p>
        </w:tc>
        <w:tc>
          <w:tcPr>
            <w:tcW w:w="917" w:type="dxa"/>
            <w:tcBorders>
              <w:top w:val="single" w:sz="4" w:space="0" w:color="auto"/>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107.0</w:t>
            </w:r>
          </w:p>
        </w:tc>
        <w:tc>
          <w:tcPr>
            <w:tcW w:w="917"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104.7</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108.3</w:t>
            </w:r>
          </w:p>
        </w:tc>
        <w:tc>
          <w:tcPr>
            <w:tcW w:w="1094"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102.8</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nil"/>
              <w:bottom w:val="single" w:sz="4" w:space="0" w:color="auto"/>
              <w:right w:val="nil"/>
            </w:tcBorders>
            <w:hideMark/>
          </w:tcPr>
          <w:p w:rsidR="002820C3" w:rsidRDefault="002820C3" w:rsidP="008146C6">
            <w:pPr>
              <w:pStyle w:val="Tabletextleft"/>
            </w:pPr>
            <w:r>
              <w:t>Common</w:t>
            </w:r>
            <w:r>
              <w:noBreakHyphen/>
              <w:t xml:space="preserve">user domestic terminals passenger screening (includes check baggage screening) </w:t>
            </w:r>
            <w:r>
              <w:br/>
              <w:t>(per passenger)</w:t>
            </w:r>
            <w:r>
              <w:rPr>
                <w:vertAlign w:val="superscript"/>
              </w:rPr>
              <w:t xml:space="preserve"> (c)</w:t>
            </w:r>
          </w:p>
        </w:tc>
        <w:tc>
          <w:tcPr>
            <w:tcW w:w="992" w:type="dxa"/>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3.7</w:t>
            </w:r>
          </w:p>
        </w:tc>
        <w:tc>
          <w:tcPr>
            <w:tcW w:w="917" w:type="dxa"/>
            <w:tcBorders>
              <w:top w:val="single" w:sz="4" w:space="0" w:color="auto"/>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78.7</w:t>
            </w:r>
          </w:p>
        </w:tc>
        <w:tc>
          <w:tcPr>
            <w:tcW w:w="917"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80.0</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73.0</w:t>
            </w:r>
          </w:p>
        </w:tc>
        <w:tc>
          <w:tcPr>
            <w:tcW w:w="1094"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78.6</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nil"/>
              <w:bottom w:val="single" w:sz="4" w:space="0" w:color="auto"/>
              <w:right w:val="nil"/>
            </w:tcBorders>
            <w:hideMark/>
          </w:tcPr>
          <w:p w:rsidR="002820C3" w:rsidRDefault="002820C3" w:rsidP="008146C6">
            <w:pPr>
              <w:pStyle w:val="Tabletextleft"/>
            </w:pPr>
            <w:r>
              <w:t>Airport security charge – passengers (per passenger)</w:t>
            </w:r>
          </w:p>
        </w:tc>
        <w:tc>
          <w:tcPr>
            <w:tcW w:w="992" w:type="dxa"/>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0.2</w:t>
            </w:r>
          </w:p>
        </w:tc>
        <w:tc>
          <w:tcPr>
            <w:tcW w:w="917" w:type="dxa"/>
            <w:tcBorders>
              <w:top w:val="single" w:sz="4" w:space="0" w:color="auto"/>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124.6</w:t>
            </w:r>
          </w:p>
        </w:tc>
        <w:tc>
          <w:tcPr>
            <w:tcW w:w="917"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121.8</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118.6</w:t>
            </w:r>
          </w:p>
        </w:tc>
        <w:tc>
          <w:tcPr>
            <w:tcW w:w="1094"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106.4</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r w:rsidR="002820C3" w:rsidTr="002820C3">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nil"/>
              <w:bottom w:val="single" w:sz="4" w:space="0" w:color="auto"/>
              <w:right w:val="nil"/>
            </w:tcBorders>
            <w:hideMark/>
          </w:tcPr>
          <w:p w:rsidR="002820C3" w:rsidRDefault="002820C3" w:rsidP="008146C6">
            <w:pPr>
              <w:pStyle w:val="Tabletextleft"/>
            </w:pPr>
            <w:r>
              <w:t>Airport security charge – freighters and general aviation (per MTOW)</w:t>
            </w:r>
          </w:p>
        </w:tc>
        <w:tc>
          <w:tcPr>
            <w:tcW w:w="992" w:type="dxa"/>
            <w:tcBorders>
              <w:top w:val="single" w:sz="4" w:space="0" w:color="auto"/>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0.2</w:t>
            </w:r>
          </w:p>
        </w:tc>
        <w:tc>
          <w:tcPr>
            <w:tcW w:w="917" w:type="dxa"/>
            <w:tcBorders>
              <w:top w:val="single" w:sz="4" w:space="0" w:color="auto"/>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124.6</w:t>
            </w:r>
          </w:p>
        </w:tc>
        <w:tc>
          <w:tcPr>
            <w:tcW w:w="917"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121.8</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118.6</w:t>
            </w:r>
          </w:p>
        </w:tc>
        <w:tc>
          <w:tcPr>
            <w:tcW w:w="1094"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106.4</w:t>
            </w:r>
          </w:p>
        </w:tc>
        <w:tc>
          <w:tcPr>
            <w:tcW w:w="918" w:type="dxa"/>
            <w:tcBorders>
              <w:top w:val="single" w:sz="4" w:space="0" w:color="auto"/>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100.0</w:t>
            </w:r>
          </w:p>
        </w:tc>
      </w:tr>
    </w:tbl>
    <w:p w:rsidR="002820C3" w:rsidRDefault="002820C3" w:rsidP="002820C3">
      <w:pPr>
        <w:pStyle w:val="Sourceandnotes"/>
      </w:pPr>
      <w:r>
        <w:t>Notes:</w:t>
      </w:r>
      <w:r>
        <w:tab/>
        <w:t xml:space="preserve">Real indexed prices are in 2015-16 dollars. </w:t>
      </w:r>
      <w:r w:rsidRPr="005202DC">
        <w:t>N/A = Not applicable</w:t>
      </w:r>
    </w:p>
    <w:p w:rsidR="002820C3" w:rsidRDefault="002820C3" w:rsidP="002820C3">
      <w:pPr>
        <w:pStyle w:val="Sourceandnotes"/>
        <w:ind w:hanging="40"/>
      </w:pPr>
      <w:r>
        <w:t xml:space="preserve">(a) Minimum charge applies. </w:t>
      </w:r>
    </w:p>
    <w:p w:rsidR="002820C3" w:rsidRDefault="002820C3" w:rsidP="002820C3">
      <w:pPr>
        <w:pStyle w:val="Sourceandnotes"/>
        <w:ind w:hanging="40"/>
      </w:pPr>
      <w:r>
        <w:t>(b) Melbourne Airport also offers a ‘premium rate’ for check in desks of $52.7 per hour.</w:t>
      </w:r>
    </w:p>
    <w:p w:rsidR="002820C3" w:rsidRDefault="002820C3" w:rsidP="002820C3">
      <w:pPr>
        <w:pStyle w:val="Sourceandnotes"/>
        <w:ind w:hanging="40"/>
      </w:pPr>
      <w:r>
        <w:t>(c) This refers to T3 and T4 weighted average charge.</w:t>
      </w:r>
    </w:p>
    <w:p w:rsidR="002820C3" w:rsidRDefault="002820C3" w:rsidP="002820C3">
      <w:pPr>
        <w:pStyle w:val="Numbered111"/>
        <w:keepNext/>
        <w:tabs>
          <w:tab w:val="clear" w:pos="1361"/>
          <w:tab w:val="left" w:pos="851"/>
        </w:tabs>
        <w:spacing w:after="0"/>
        <w:ind w:left="851" w:hanging="851"/>
      </w:pPr>
      <w:r>
        <w:t>Revenue, costs and profit per passenger for aeronautical services</w:t>
      </w:r>
    </w:p>
    <w:p w:rsidR="002820C3" w:rsidRDefault="002820C3" w:rsidP="002820C3">
      <w:r>
        <w:t>Figure 4.2.1 shows Melbourne Airport’s aeronautical revenue, expenses and profits on a per passenger basis. It shows that revenue per passenger continued its upward trend in 2015</w:t>
      </w:r>
      <w:r>
        <w:noBreakHyphen/>
        <w:t>16, growing by 9.1 per cent in real terms to $11.58. This is the biggest increase over the last decade. This measure is 30.9 per cent higher in real terms than a decade ago.</w:t>
      </w:r>
      <w:r w:rsidDel="00D87F9B">
        <w:t xml:space="preserve"> </w:t>
      </w:r>
    </w:p>
    <w:p w:rsidR="002820C3" w:rsidRPr="00F950F5" w:rsidRDefault="002820C3" w:rsidP="002820C3">
      <w:pPr>
        <w:pStyle w:val="Caption"/>
        <w:keepNext/>
        <w:ind w:left="1695" w:hanging="1695"/>
        <w:rPr>
          <w:color w:val="51626F"/>
          <w:sz w:val="22"/>
        </w:rPr>
      </w:pPr>
      <w:r w:rsidRPr="00F950F5">
        <w:rPr>
          <w:color w:val="51626F"/>
          <w:sz w:val="22"/>
        </w:rPr>
        <w:lastRenderedPageBreak/>
        <w:t xml:space="preserve">Figure </w:t>
      </w:r>
      <w:r>
        <w:rPr>
          <w:color w:val="51626F"/>
          <w:sz w:val="22"/>
        </w:rPr>
        <w:t>4</w:t>
      </w:r>
      <w:r w:rsidRPr="00F950F5">
        <w:rPr>
          <w:color w:val="51626F"/>
          <w:sz w:val="22"/>
        </w:rPr>
        <w:t xml:space="preserve">.2.1: </w:t>
      </w:r>
      <w:r>
        <w:rPr>
          <w:color w:val="51626F"/>
          <w:sz w:val="22"/>
        </w:rPr>
        <w:tab/>
      </w:r>
      <w:r>
        <w:rPr>
          <w:color w:val="51626F"/>
          <w:sz w:val="22"/>
        </w:rPr>
        <w:tab/>
      </w:r>
      <w:r w:rsidRPr="00F950F5">
        <w:rPr>
          <w:color w:val="51626F"/>
          <w:sz w:val="22"/>
        </w:rPr>
        <w:t xml:space="preserve">Melbourne Airport—revenue, expenses and margin per passenger for aeronautical services </w:t>
      </w:r>
    </w:p>
    <w:p w:rsidR="002820C3" w:rsidRDefault="002820C3" w:rsidP="002820C3">
      <w:r w:rsidRPr="007627AB">
        <w:rPr>
          <w:noProof/>
          <w:lang w:eastAsia="en-AU"/>
        </w:rPr>
        <w:drawing>
          <wp:inline distT="0" distB="0" distL="0" distR="0" wp14:anchorId="36DFB6DE" wp14:editId="3F774315">
            <wp:extent cx="5731510" cy="3176371"/>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3176371"/>
                    </a:xfrm>
                    <a:prstGeom prst="rect">
                      <a:avLst/>
                    </a:prstGeom>
                    <a:noFill/>
                    <a:ln>
                      <a:noFill/>
                    </a:ln>
                  </pic:spPr>
                </pic:pic>
              </a:graphicData>
            </a:graphic>
          </wp:inline>
        </w:drawing>
      </w:r>
    </w:p>
    <w:p w:rsidR="002820C3" w:rsidRDefault="002820C3" w:rsidP="002820C3">
      <w:pPr>
        <w:pStyle w:val="Sourceandnotes"/>
      </w:pPr>
      <w:r>
        <w:t>Note:</w:t>
      </w:r>
      <w:r>
        <w:tab/>
        <w:t>Real indexed prices are in 2015-16 dollars</w:t>
      </w:r>
    </w:p>
    <w:p w:rsidR="002820C3" w:rsidRDefault="002820C3" w:rsidP="002820C3">
      <w:r>
        <w:t>The chart shows that the increase in revenue per passenger has primarily been in response to rising costs per passenger over the ten years, rather than to grow profit (EBITA) per passenger. Expenses per passenger grew 19.1 per cent in 2015-16. In contrast, profit per passenger fell 3.9 per cent during the year.</w:t>
      </w:r>
    </w:p>
    <w:p w:rsidR="002820C3" w:rsidRPr="002F3076" w:rsidRDefault="002820C3" w:rsidP="002820C3">
      <w:pPr>
        <w:pStyle w:val="Numbered111"/>
        <w:tabs>
          <w:tab w:val="clear" w:pos="1361"/>
          <w:tab w:val="left" w:pos="851"/>
        </w:tabs>
        <w:spacing w:after="0"/>
        <w:ind w:left="851" w:hanging="851"/>
      </w:pPr>
      <w:r w:rsidRPr="002F3076">
        <w:t>Revenues, costs and profits for aeronautical and total airport services</w:t>
      </w:r>
    </w:p>
    <w:p w:rsidR="002820C3" w:rsidRDefault="002820C3" w:rsidP="002820C3">
      <w:r>
        <w:t>Table 4.2.2 presents the revenues, expenses and profits for aeronautical services and the total airport in real terms over the past decade.</w:t>
      </w:r>
    </w:p>
    <w:p w:rsidR="002820C3" w:rsidRDefault="002820C3" w:rsidP="002820C3">
      <w:r>
        <w:t>In 2015-16, Melbourne Airport’s aeronautical revenue rose by 14.7 per cent in real terms to $393.3 million, driven by a combined effect of increased aeronautical charges and higher passenger numbers. Over the last decade aeronautical revenue has increased by an average of 7.9 per cent per year in real terms.</w:t>
      </w:r>
    </w:p>
    <w:p w:rsidR="002820C3" w:rsidRDefault="002820C3" w:rsidP="002820C3">
      <w:r>
        <w:t xml:space="preserve">Aeronautical expenses also grew significantly during 2015-16, up 25.2 per cent in real terms. The increase reflects increased depreciation, security, property and leasing maintenance, and services and utilities costs. The jump in deprecation is likely associated with the significant amount of investment including the new T4. </w:t>
      </w:r>
    </w:p>
    <w:p w:rsidR="002820C3" w:rsidRDefault="002820C3" w:rsidP="002820C3">
      <w:r>
        <w:t xml:space="preserve">Melbourne Airport’s aeronautical profit only grew by 1.0 per cent in real terms in 2015-16. The airport generated a profit margin of 38.2 per cent, compared to 43.4 cents in the previous year. This is the lowest profit margin has been in a decade. </w:t>
      </w:r>
    </w:p>
    <w:p w:rsidR="002820C3" w:rsidRDefault="002820C3" w:rsidP="002820C3">
      <w:pPr>
        <w:sectPr w:rsidR="002820C3" w:rsidSect="00984EA6">
          <w:headerReference w:type="default" r:id="rId78"/>
          <w:type w:val="continuous"/>
          <w:pgSz w:w="11906" w:h="16838"/>
          <w:pgMar w:top="1276" w:right="1440" w:bottom="1440" w:left="1440" w:header="708" w:footer="708" w:gutter="0"/>
          <w:pgNumType w:start="75"/>
          <w:cols w:space="708"/>
          <w:docGrid w:linePitch="360"/>
        </w:sectPr>
      </w:pPr>
    </w:p>
    <w:p w:rsidR="002820C3" w:rsidRDefault="002820C3" w:rsidP="00126121"/>
    <w:p w:rsidR="002820C3" w:rsidRPr="00F950F5" w:rsidRDefault="002820C3" w:rsidP="002820C3">
      <w:pPr>
        <w:pStyle w:val="Caption"/>
        <w:keepNext/>
        <w:ind w:left="1695" w:hanging="1695"/>
        <w:rPr>
          <w:color w:val="51626F"/>
          <w:sz w:val="22"/>
        </w:rPr>
      </w:pPr>
      <w:r w:rsidRPr="00F950F5">
        <w:rPr>
          <w:color w:val="51626F"/>
          <w:sz w:val="22"/>
        </w:rPr>
        <w:t xml:space="preserve">Table </w:t>
      </w:r>
      <w:r>
        <w:rPr>
          <w:color w:val="51626F"/>
          <w:sz w:val="22"/>
        </w:rPr>
        <w:t>4</w:t>
      </w:r>
      <w:r w:rsidRPr="00F950F5">
        <w:rPr>
          <w:color w:val="51626F"/>
          <w:sz w:val="22"/>
        </w:rPr>
        <w:t xml:space="preserve">.2.2: </w:t>
      </w:r>
      <w:r>
        <w:rPr>
          <w:color w:val="51626F"/>
          <w:sz w:val="22"/>
        </w:rPr>
        <w:tab/>
      </w:r>
      <w:r>
        <w:rPr>
          <w:color w:val="51626F"/>
          <w:sz w:val="22"/>
        </w:rPr>
        <w:tab/>
      </w:r>
      <w:r w:rsidRPr="00F950F5">
        <w:rPr>
          <w:color w:val="51626F"/>
          <w:sz w:val="22"/>
        </w:rPr>
        <w:t xml:space="preserve">Melbourne Airport—revenues, expenses and </w:t>
      </w:r>
      <w:r>
        <w:rPr>
          <w:color w:val="51626F"/>
          <w:sz w:val="22"/>
        </w:rPr>
        <w:t>profits</w:t>
      </w:r>
      <w:r w:rsidRPr="00F950F5">
        <w:rPr>
          <w:color w:val="51626F"/>
          <w:sz w:val="22"/>
        </w:rPr>
        <w:t xml:space="preserve"> for aeronautical and total airport services in real terms</w:t>
      </w:r>
    </w:p>
    <w:tbl>
      <w:tblPr>
        <w:tblStyle w:val="TableGrid"/>
        <w:tblW w:w="5000" w:type="pct"/>
        <w:tblLook w:val="04A0" w:firstRow="1" w:lastRow="0" w:firstColumn="1" w:lastColumn="0" w:noHBand="0" w:noVBand="1"/>
      </w:tblPr>
      <w:tblGrid>
        <w:gridCol w:w="1654"/>
        <w:gridCol w:w="1657"/>
        <w:gridCol w:w="1073"/>
        <w:gridCol w:w="1072"/>
        <w:gridCol w:w="1072"/>
        <w:gridCol w:w="1072"/>
        <w:gridCol w:w="1072"/>
        <w:gridCol w:w="1072"/>
        <w:gridCol w:w="1072"/>
        <w:gridCol w:w="1072"/>
        <w:gridCol w:w="1072"/>
        <w:gridCol w:w="1072"/>
      </w:tblGrid>
      <w:tr w:rsidR="002820C3" w:rsidRPr="009758C7"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auto"/>
              <w:bottom w:val="single" w:sz="4" w:space="0" w:color="000000" w:themeColor="text1"/>
            </w:tcBorders>
            <w:shd w:val="clear" w:color="auto" w:fill="DFE0DC"/>
          </w:tcPr>
          <w:p w:rsidR="002820C3" w:rsidRDefault="002820C3" w:rsidP="008146C6">
            <w:pPr>
              <w:pStyle w:val="Tabletextleft"/>
            </w:pPr>
          </w:p>
        </w:tc>
        <w:tc>
          <w:tcPr>
            <w:tcW w:w="590" w:type="pct"/>
            <w:tcBorders>
              <w:top w:val="single" w:sz="4" w:space="0" w:color="auto"/>
              <w:bottom w:val="single" w:sz="4" w:space="0" w:color="000000" w:themeColor="text1"/>
            </w:tcBorders>
            <w:shd w:val="clear" w:color="auto" w:fill="DFE0DC"/>
          </w:tcPr>
          <w:p w:rsidR="002820C3" w:rsidRPr="009758C7" w:rsidRDefault="002820C3" w:rsidP="008146C6">
            <w:pPr>
              <w:pStyle w:val="Tabletextleft"/>
              <w:cnfStyle w:val="100000000000" w:firstRow="1" w:lastRow="0" w:firstColumn="0" w:lastColumn="0" w:oddVBand="0" w:evenVBand="0" w:oddHBand="0" w:evenHBand="0" w:firstRowFirstColumn="0" w:firstRowLastColumn="0" w:lastRowFirstColumn="0" w:lastRowLastColumn="0"/>
            </w:pPr>
          </w:p>
        </w:tc>
        <w:tc>
          <w:tcPr>
            <w:tcW w:w="382" w:type="pct"/>
            <w:tcBorders>
              <w:top w:val="single" w:sz="4" w:space="0" w:color="auto"/>
              <w:bottom w:val="single" w:sz="4" w:space="0" w:color="000000" w:themeColor="text1"/>
            </w:tcBorders>
            <w:shd w:val="clear" w:color="auto" w:fill="DFE0DC"/>
          </w:tcPr>
          <w:p w:rsidR="002820C3" w:rsidRPr="009758C7"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9758C7">
              <w:rPr>
                <w:b/>
              </w:rPr>
              <w:t>2006-07</w:t>
            </w:r>
          </w:p>
        </w:tc>
        <w:tc>
          <w:tcPr>
            <w:tcW w:w="382" w:type="pct"/>
            <w:tcBorders>
              <w:top w:val="single" w:sz="4" w:space="0" w:color="auto"/>
              <w:bottom w:val="single" w:sz="4" w:space="0" w:color="000000" w:themeColor="text1"/>
            </w:tcBorders>
            <w:shd w:val="clear" w:color="auto" w:fill="DFE0DC"/>
          </w:tcPr>
          <w:p w:rsidR="002820C3" w:rsidRPr="009758C7"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9758C7">
              <w:rPr>
                <w:b/>
              </w:rPr>
              <w:t>2007-08</w:t>
            </w:r>
          </w:p>
        </w:tc>
        <w:tc>
          <w:tcPr>
            <w:tcW w:w="382" w:type="pct"/>
            <w:tcBorders>
              <w:top w:val="single" w:sz="4" w:space="0" w:color="auto"/>
              <w:bottom w:val="single" w:sz="4" w:space="0" w:color="000000" w:themeColor="text1"/>
            </w:tcBorders>
            <w:shd w:val="clear" w:color="auto" w:fill="DFE0DC"/>
          </w:tcPr>
          <w:p w:rsidR="002820C3" w:rsidRPr="009758C7"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9758C7">
              <w:rPr>
                <w:b/>
              </w:rPr>
              <w:t>2008-09</w:t>
            </w:r>
          </w:p>
        </w:tc>
        <w:tc>
          <w:tcPr>
            <w:tcW w:w="382" w:type="pct"/>
            <w:tcBorders>
              <w:top w:val="single" w:sz="4" w:space="0" w:color="auto"/>
              <w:bottom w:val="single" w:sz="4" w:space="0" w:color="000000" w:themeColor="text1"/>
            </w:tcBorders>
            <w:shd w:val="clear" w:color="auto" w:fill="DFE0DC"/>
          </w:tcPr>
          <w:p w:rsidR="002820C3" w:rsidRPr="009758C7"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9758C7">
              <w:rPr>
                <w:b/>
              </w:rPr>
              <w:t>2009-10</w:t>
            </w:r>
          </w:p>
        </w:tc>
        <w:tc>
          <w:tcPr>
            <w:tcW w:w="382" w:type="pct"/>
            <w:tcBorders>
              <w:top w:val="single" w:sz="4" w:space="0" w:color="auto"/>
              <w:bottom w:val="single" w:sz="4" w:space="0" w:color="000000" w:themeColor="text1"/>
            </w:tcBorders>
            <w:shd w:val="clear" w:color="auto" w:fill="DFE0DC"/>
          </w:tcPr>
          <w:p w:rsidR="002820C3" w:rsidRPr="009758C7"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9758C7">
              <w:rPr>
                <w:b/>
              </w:rPr>
              <w:t>2010-11</w:t>
            </w:r>
          </w:p>
        </w:tc>
        <w:tc>
          <w:tcPr>
            <w:tcW w:w="382" w:type="pct"/>
            <w:tcBorders>
              <w:top w:val="single" w:sz="4" w:space="0" w:color="auto"/>
              <w:bottom w:val="single" w:sz="4" w:space="0" w:color="000000" w:themeColor="text1"/>
            </w:tcBorders>
            <w:shd w:val="clear" w:color="auto" w:fill="DFE0DC"/>
          </w:tcPr>
          <w:p w:rsidR="002820C3" w:rsidRPr="009758C7"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9758C7">
              <w:rPr>
                <w:b/>
              </w:rPr>
              <w:t>2011-12</w:t>
            </w:r>
          </w:p>
        </w:tc>
        <w:tc>
          <w:tcPr>
            <w:tcW w:w="382" w:type="pct"/>
            <w:tcBorders>
              <w:top w:val="single" w:sz="4" w:space="0" w:color="auto"/>
              <w:bottom w:val="single" w:sz="4" w:space="0" w:color="000000" w:themeColor="text1"/>
            </w:tcBorders>
            <w:shd w:val="clear" w:color="auto" w:fill="DFE0DC"/>
          </w:tcPr>
          <w:p w:rsidR="002820C3" w:rsidRPr="009758C7"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9758C7">
              <w:rPr>
                <w:b/>
              </w:rPr>
              <w:t>2012-13</w:t>
            </w:r>
          </w:p>
        </w:tc>
        <w:tc>
          <w:tcPr>
            <w:tcW w:w="382" w:type="pct"/>
            <w:tcBorders>
              <w:top w:val="single" w:sz="4" w:space="0" w:color="auto"/>
              <w:bottom w:val="single" w:sz="4" w:space="0" w:color="000000" w:themeColor="text1"/>
            </w:tcBorders>
            <w:shd w:val="clear" w:color="auto" w:fill="DFE0DC"/>
          </w:tcPr>
          <w:p w:rsidR="002820C3" w:rsidRPr="009758C7"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9758C7">
              <w:rPr>
                <w:b/>
              </w:rPr>
              <w:t>2013-14</w:t>
            </w:r>
          </w:p>
        </w:tc>
        <w:tc>
          <w:tcPr>
            <w:tcW w:w="382" w:type="pct"/>
            <w:tcBorders>
              <w:top w:val="single" w:sz="4" w:space="0" w:color="auto"/>
              <w:bottom w:val="single" w:sz="4" w:space="0" w:color="000000" w:themeColor="text1"/>
            </w:tcBorders>
            <w:shd w:val="clear" w:color="auto" w:fill="DFE0DC"/>
          </w:tcPr>
          <w:p w:rsidR="002820C3" w:rsidRPr="009758C7"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9758C7">
              <w:rPr>
                <w:b/>
              </w:rPr>
              <w:t>2014-15</w:t>
            </w:r>
          </w:p>
        </w:tc>
        <w:tc>
          <w:tcPr>
            <w:tcW w:w="382" w:type="pct"/>
            <w:tcBorders>
              <w:top w:val="single" w:sz="4" w:space="0" w:color="auto"/>
              <w:bottom w:val="single" w:sz="4" w:space="0" w:color="000000" w:themeColor="text1"/>
              <w:right w:val="single" w:sz="4" w:space="0" w:color="BFBFBF" w:themeColor="background1" w:themeShade="BF"/>
            </w:tcBorders>
            <w:shd w:val="clear" w:color="auto" w:fill="DFE0DC"/>
          </w:tcPr>
          <w:p w:rsidR="002820C3" w:rsidRPr="009758C7"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9758C7">
              <w:rPr>
                <w:b/>
              </w:rPr>
              <w:t>2015-16</w:t>
            </w:r>
          </w:p>
        </w:tc>
      </w:tr>
      <w:tr w:rsidR="002820C3" w:rsidTr="002820C3">
        <w:trPr>
          <w:trHeight w:val="289"/>
        </w:trPr>
        <w:tc>
          <w:tcPr>
            <w:cnfStyle w:val="001000000000" w:firstRow="0" w:lastRow="0" w:firstColumn="1" w:lastColumn="0" w:oddVBand="0" w:evenVBand="0" w:oddHBand="0" w:evenHBand="0" w:firstRowFirstColumn="0" w:firstRowLastColumn="0" w:lastRowFirstColumn="0" w:lastRowLastColumn="0"/>
            <w:tcW w:w="589" w:type="pct"/>
            <w:vMerge w:val="restart"/>
            <w:tcBorders>
              <w:left w:val="nil"/>
              <w:right w:val="nil"/>
            </w:tcBorders>
            <w:vAlign w:val="center"/>
          </w:tcPr>
          <w:p w:rsidR="002820C3" w:rsidRPr="00E8654B" w:rsidRDefault="002820C3" w:rsidP="00D32265">
            <w:pPr>
              <w:pStyle w:val="Tabletextleft-centred"/>
              <w:rPr>
                <w:b/>
              </w:rPr>
            </w:pPr>
            <w:r w:rsidRPr="00E8654B">
              <w:rPr>
                <w:b/>
              </w:rPr>
              <w:t>Revenue ($million)</w:t>
            </w:r>
          </w:p>
        </w:tc>
        <w:tc>
          <w:tcPr>
            <w:tcW w:w="590" w:type="pct"/>
            <w:tcBorders>
              <w:top w:val="single" w:sz="4" w:space="0" w:color="000000" w:themeColor="text1"/>
              <w:left w:val="nil"/>
              <w:bottom w:val="single" w:sz="4" w:space="0" w:color="000000" w:themeColor="text1"/>
              <w:right w:val="nil"/>
            </w:tcBorders>
          </w:tcPr>
          <w:p w:rsidR="002820C3" w:rsidRPr="00D623C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D623C8">
              <w:t>Total aeronautical</w:t>
            </w:r>
          </w:p>
        </w:tc>
        <w:tc>
          <w:tcPr>
            <w:tcW w:w="382" w:type="pct"/>
            <w:tcBorders>
              <w:top w:val="single" w:sz="4" w:space="0" w:color="000000" w:themeColor="text1"/>
              <w:left w:val="nil"/>
              <w:bottom w:val="single" w:sz="4" w:space="0" w:color="000000" w:themeColor="text1"/>
              <w:right w:val="nil"/>
            </w:tcBorders>
          </w:tcPr>
          <w:p w:rsidR="002820C3"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t>198.8</w:t>
            </w:r>
          </w:p>
        </w:tc>
        <w:tc>
          <w:tcPr>
            <w:tcW w:w="382" w:type="pct"/>
            <w:tcBorders>
              <w:top w:val="single" w:sz="4" w:space="0" w:color="000000" w:themeColor="text1"/>
              <w:left w:val="nil"/>
              <w:bottom w:val="single" w:sz="4" w:space="0" w:color="000000" w:themeColor="text1"/>
              <w:right w:val="nil"/>
            </w:tcBorders>
          </w:tcPr>
          <w:p w:rsidR="002820C3"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t>226.0</w:t>
            </w:r>
          </w:p>
        </w:tc>
        <w:tc>
          <w:tcPr>
            <w:tcW w:w="382" w:type="pct"/>
            <w:tcBorders>
              <w:top w:val="single" w:sz="4" w:space="0" w:color="000000" w:themeColor="text1"/>
              <w:left w:val="nil"/>
              <w:bottom w:val="single" w:sz="4" w:space="0" w:color="000000" w:themeColor="text1"/>
              <w:right w:val="nil"/>
            </w:tcBorders>
          </w:tcPr>
          <w:p w:rsidR="002820C3"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t>230.5</w:t>
            </w:r>
          </w:p>
        </w:tc>
        <w:tc>
          <w:tcPr>
            <w:tcW w:w="382" w:type="pct"/>
            <w:tcBorders>
              <w:top w:val="single" w:sz="4" w:space="0" w:color="000000" w:themeColor="text1"/>
              <w:left w:val="nil"/>
              <w:bottom w:val="single" w:sz="4" w:space="0" w:color="000000" w:themeColor="text1"/>
              <w:right w:val="nil"/>
            </w:tcBorders>
          </w:tcPr>
          <w:p w:rsidR="002820C3"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t>242.2</w:t>
            </w:r>
          </w:p>
        </w:tc>
        <w:tc>
          <w:tcPr>
            <w:tcW w:w="382" w:type="pct"/>
            <w:tcBorders>
              <w:top w:val="single" w:sz="4" w:space="0" w:color="000000" w:themeColor="text1"/>
              <w:left w:val="nil"/>
              <w:bottom w:val="single" w:sz="4" w:space="0" w:color="000000" w:themeColor="text1"/>
              <w:right w:val="nil"/>
            </w:tcBorders>
          </w:tcPr>
          <w:p w:rsidR="002820C3"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t>257.0</w:t>
            </w:r>
          </w:p>
        </w:tc>
        <w:tc>
          <w:tcPr>
            <w:tcW w:w="382" w:type="pct"/>
            <w:tcBorders>
              <w:top w:val="single" w:sz="4" w:space="0" w:color="000000" w:themeColor="text1"/>
              <w:left w:val="nil"/>
              <w:bottom w:val="single" w:sz="4" w:space="0" w:color="000000" w:themeColor="text1"/>
              <w:right w:val="nil"/>
            </w:tcBorders>
          </w:tcPr>
          <w:p w:rsidR="002820C3"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t>263.9</w:t>
            </w:r>
          </w:p>
        </w:tc>
        <w:tc>
          <w:tcPr>
            <w:tcW w:w="382" w:type="pct"/>
            <w:tcBorders>
              <w:top w:val="single" w:sz="4" w:space="0" w:color="000000" w:themeColor="text1"/>
              <w:left w:val="nil"/>
              <w:bottom w:val="single" w:sz="4" w:space="0" w:color="000000" w:themeColor="text1"/>
              <w:right w:val="nil"/>
            </w:tcBorders>
          </w:tcPr>
          <w:p w:rsidR="002820C3"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t>296.6</w:t>
            </w:r>
          </w:p>
        </w:tc>
        <w:tc>
          <w:tcPr>
            <w:tcW w:w="382" w:type="pct"/>
            <w:tcBorders>
              <w:top w:val="single" w:sz="4" w:space="0" w:color="000000" w:themeColor="text1"/>
              <w:left w:val="nil"/>
              <w:bottom w:val="single" w:sz="4" w:space="0" w:color="000000" w:themeColor="text1"/>
              <w:right w:val="nil"/>
            </w:tcBorders>
          </w:tcPr>
          <w:p w:rsidR="002820C3"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t>318.5</w:t>
            </w:r>
          </w:p>
        </w:tc>
        <w:tc>
          <w:tcPr>
            <w:tcW w:w="382" w:type="pct"/>
            <w:tcBorders>
              <w:top w:val="single" w:sz="4" w:space="0" w:color="000000" w:themeColor="text1"/>
              <w:left w:val="nil"/>
              <w:bottom w:val="single" w:sz="4" w:space="0" w:color="000000" w:themeColor="text1"/>
              <w:right w:val="nil"/>
            </w:tcBorders>
          </w:tcPr>
          <w:p w:rsidR="002820C3"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t>342.9</w:t>
            </w:r>
          </w:p>
        </w:tc>
        <w:tc>
          <w:tcPr>
            <w:tcW w:w="382" w:type="pct"/>
            <w:tcBorders>
              <w:top w:val="single" w:sz="4" w:space="0" w:color="000000" w:themeColor="text1"/>
              <w:left w:val="nil"/>
              <w:bottom w:val="single" w:sz="4" w:space="0" w:color="000000" w:themeColor="text1"/>
              <w:right w:val="nil"/>
            </w:tcBorders>
          </w:tcPr>
          <w:p w:rsidR="002820C3"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t>393.3</w:t>
            </w:r>
          </w:p>
        </w:tc>
      </w:tr>
      <w:tr w:rsidR="002820C3" w:rsidTr="002820C3">
        <w:trPr>
          <w:trHeight w:val="196"/>
        </w:trPr>
        <w:tc>
          <w:tcPr>
            <w:cnfStyle w:val="001000000000" w:firstRow="0" w:lastRow="0" w:firstColumn="1" w:lastColumn="0" w:oddVBand="0" w:evenVBand="0" w:oddHBand="0" w:evenHBand="0" w:firstRowFirstColumn="0" w:firstRowLastColumn="0" w:lastRowFirstColumn="0" w:lastRowLastColumn="0"/>
            <w:tcW w:w="589" w:type="pct"/>
            <w:vMerge/>
            <w:tcBorders>
              <w:left w:val="nil"/>
              <w:right w:val="nil"/>
            </w:tcBorders>
          </w:tcPr>
          <w:p w:rsidR="002820C3" w:rsidRPr="00E8654B" w:rsidRDefault="002820C3" w:rsidP="00D32265">
            <w:pPr>
              <w:pStyle w:val="Tabletextheading"/>
              <w:rPr>
                <w:b/>
              </w:rPr>
            </w:pPr>
          </w:p>
        </w:tc>
        <w:tc>
          <w:tcPr>
            <w:tcW w:w="590" w:type="pct"/>
            <w:tcBorders>
              <w:top w:val="single" w:sz="4" w:space="0" w:color="000000" w:themeColor="text1"/>
              <w:left w:val="nil"/>
              <w:bottom w:val="single" w:sz="4" w:space="0" w:color="000000" w:themeColor="text1"/>
              <w:right w:val="nil"/>
            </w:tcBorders>
          </w:tcPr>
          <w:p w:rsidR="002820C3" w:rsidRPr="00D623C8"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D623C8">
              <w:t>Total airport</w:t>
            </w:r>
          </w:p>
        </w:tc>
        <w:tc>
          <w:tcPr>
            <w:tcW w:w="382"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465.9</w:t>
            </w:r>
          </w:p>
        </w:tc>
        <w:tc>
          <w:tcPr>
            <w:tcW w:w="382"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527.5</w:t>
            </w:r>
          </w:p>
        </w:tc>
        <w:tc>
          <w:tcPr>
            <w:tcW w:w="382"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540.9</w:t>
            </w:r>
          </w:p>
        </w:tc>
        <w:tc>
          <w:tcPr>
            <w:tcW w:w="382"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574.8</w:t>
            </w:r>
          </w:p>
        </w:tc>
        <w:tc>
          <w:tcPr>
            <w:tcW w:w="382"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604.4</w:t>
            </w:r>
          </w:p>
        </w:tc>
        <w:tc>
          <w:tcPr>
            <w:tcW w:w="382"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621.0</w:t>
            </w:r>
          </w:p>
        </w:tc>
        <w:tc>
          <w:tcPr>
            <w:tcW w:w="382"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662.5</w:t>
            </w:r>
          </w:p>
        </w:tc>
        <w:tc>
          <w:tcPr>
            <w:tcW w:w="382"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715.9</w:t>
            </w:r>
          </w:p>
        </w:tc>
        <w:tc>
          <w:tcPr>
            <w:tcW w:w="382"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763.5</w:t>
            </w:r>
          </w:p>
        </w:tc>
        <w:tc>
          <w:tcPr>
            <w:tcW w:w="382" w:type="pct"/>
            <w:tcBorders>
              <w:top w:val="single" w:sz="4" w:space="0" w:color="000000" w:themeColor="text1"/>
              <w:left w:val="nil"/>
              <w:bottom w:val="single" w:sz="4" w:space="0" w:color="000000" w:themeColor="text1"/>
              <w:right w:val="nil"/>
            </w:tcBorders>
            <w:vAlign w:val="bottom"/>
          </w:tcPr>
          <w:p w:rsidR="002820C3" w:rsidRDefault="002820C3" w:rsidP="008146C6">
            <w:pPr>
              <w:spacing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839.5</w:t>
            </w:r>
          </w:p>
        </w:tc>
      </w:tr>
      <w:tr w:rsidR="002820C3" w:rsidTr="002820C3">
        <w:trPr>
          <w:trHeight w:val="328"/>
        </w:trPr>
        <w:tc>
          <w:tcPr>
            <w:cnfStyle w:val="001000000000" w:firstRow="0" w:lastRow="0" w:firstColumn="1" w:lastColumn="0" w:oddVBand="0" w:evenVBand="0" w:oddHBand="0" w:evenHBand="0" w:firstRowFirstColumn="0" w:firstRowLastColumn="0" w:lastRowFirstColumn="0" w:lastRowLastColumn="0"/>
            <w:tcW w:w="589" w:type="pct"/>
            <w:vMerge/>
            <w:tcBorders>
              <w:left w:val="nil"/>
              <w:bottom w:val="single" w:sz="4" w:space="0" w:color="000000" w:themeColor="text1"/>
              <w:right w:val="nil"/>
            </w:tcBorders>
          </w:tcPr>
          <w:p w:rsidR="002820C3" w:rsidRPr="00E8654B" w:rsidRDefault="002820C3" w:rsidP="008146C6">
            <w:pPr>
              <w:pStyle w:val="Tabletextleft"/>
            </w:pPr>
          </w:p>
        </w:tc>
        <w:tc>
          <w:tcPr>
            <w:tcW w:w="590" w:type="pct"/>
            <w:tcBorders>
              <w:top w:val="single" w:sz="4" w:space="0" w:color="000000" w:themeColor="text1"/>
              <w:left w:val="nil"/>
              <w:bottom w:val="single" w:sz="4" w:space="0" w:color="000000" w:themeColor="text1"/>
              <w:right w:val="nil"/>
            </w:tcBorders>
          </w:tcPr>
          <w:p w:rsidR="002820C3" w:rsidRPr="00D623C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D623C8">
              <w:t>Aeronautical % of total airport</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42.7</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42.8</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42.6</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42.1</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42.5</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42.5</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44.8</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44.5</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44.9</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46.9</w:t>
            </w:r>
          </w:p>
        </w:tc>
      </w:tr>
      <w:tr w:rsidR="002820C3" w:rsidTr="002820C3">
        <w:tc>
          <w:tcPr>
            <w:cnfStyle w:val="001000000000" w:firstRow="0" w:lastRow="0" w:firstColumn="1" w:lastColumn="0" w:oddVBand="0" w:evenVBand="0" w:oddHBand="0" w:evenHBand="0" w:firstRowFirstColumn="0" w:firstRowLastColumn="0" w:lastRowFirstColumn="0" w:lastRowLastColumn="0"/>
            <w:tcW w:w="589" w:type="pct"/>
            <w:vMerge w:val="restart"/>
            <w:tcBorders>
              <w:top w:val="single" w:sz="4" w:space="0" w:color="000000" w:themeColor="text1"/>
              <w:left w:val="nil"/>
              <w:right w:val="nil"/>
            </w:tcBorders>
            <w:vAlign w:val="center"/>
          </w:tcPr>
          <w:p w:rsidR="002820C3" w:rsidRPr="00E8654B" w:rsidRDefault="002820C3" w:rsidP="00D32265">
            <w:pPr>
              <w:pStyle w:val="Tabletextleft-centred"/>
              <w:rPr>
                <w:b/>
              </w:rPr>
            </w:pPr>
            <w:r w:rsidRPr="00E8654B">
              <w:rPr>
                <w:b/>
              </w:rPr>
              <w:t>Expenses ($million)</w:t>
            </w:r>
          </w:p>
        </w:tc>
        <w:tc>
          <w:tcPr>
            <w:tcW w:w="590" w:type="pct"/>
            <w:tcBorders>
              <w:top w:val="single" w:sz="4" w:space="0" w:color="000000" w:themeColor="text1"/>
              <w:left w:val="nil"/>
              <w:bottom w:val="single" w:sz="4" w:space="0" w:color="000000" w:themeColor="text1"/>
              <w:right w:val="nil"/>
            </w:tcBorders>
          </w:tcPr>
          <w:p w:rsidR="002820C3" w:rsidRPr="00D623C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D623C8">
              <w:t>Total aeronautical</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108.1</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114.5</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120.1</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129.4</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139.2</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159.9</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177.6</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174.4</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194.0</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242.9</w:t>
            </w:r>
          </w:p>
        </w:tc>
      </w:tr>
      <w:tr w:rsidR="002820C3" w:rsidTr="002820C3">
        <w:tc>
          <w:tcPr>
            <w:cnfStyle w:val="001000000000" w:firstRow="0" w:lastRow="0" w:firstColumn="1" w:lastColumn="0" w:oddVBand="0" w:evenVBand="0" w:oddHBand="0" w:evenHBand="0" w:firstRowFirstColumn="0" w:firstRowLastColumn="0" w:lastRowFirstColumn="0" w:lastRowLastColumn="0"/>
            <w:tcW w:w="589" w:type="pct"/>
            <w:vMerge/>
            <w:tcBorders>
              <w:left w:val="nil"/>
              <w:bottom w:val="single" w:sz="4" w:space="0" w:color="000000" w:themeColor="text1"/>
              <w:right w:val="nil"/>
            </w:tcBorders>
          </w:tcPr>
          <w:p w:rsidR="002820C3" w:rsidRPr="00E8654B" w:rsidRDefault="002820C3" w:rsidP="00D32265">
            <w:pPr>
              <w:pStyle w:val="Tabletextheading"/>
              <w:rPr>
                <w:b/>
              </w:rPr>
            </w:pPr>
          </w:p>
        </w:tc>
        <w:tc>
          <w:tcPr>
            <w:tcW w:w="590" w:type="pct"/>
            <w:tcBorders>
              <w:top w:val="single" w:sz="4" w:space="0" w:color="000000" w:themeColor="text1"/>
              <w:left w:val="nil"/>
              <w:bottom w:val="single" w:sz="4" w:space="0" w:color="000000" w:themeColor="text1"/>
              <w:right w:val="nil"/>
            </w:tcBorders>
          </w:tcPr>
          <w:p w:rsidR="002820C3" w:rsidRPr="00D623C8"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D623C8">
              <w:t>Total airport</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181.2</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179.9</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187.8</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200.5</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215.5</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237.6</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261.6</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268.5</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302.1</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376.0</w:t>
            </w:r>
          </w:p>
        </w:tc>
      </w:tr>
      <w:tr w:rsidR="002820C3" w:rsidTr="002820C3">
        <w:tc>
          <w:tcPr>
            <w:cnfStyle w:val="001000000000" w:firstRow="0" w:lastRow="0" w:firstColumn="1" w:lastColumn="0" w:oddVBand="0" w:evenVBand="0" w:oddHBand="0" w:evenHBand="0" w:firstRowFirstColumn="0" w:firstRowLastColumn="0" w:lastRowFirstColumn="0" w:lastRowLastColumn="0"/>
            <w:tcW w:w="589" w:type="pct"/>
            <w:vMerge w:val="restart"/>
            <w:tcBorders>
              <w:top w:val="single" w:sz="4" w:space="0" w:color="000000" w:themeColor="text1"/>
              <w:left w:val="nil"/>
              <w:right w:val="nil"/>
            </w:tcBorders>
          </w:tcPr>
          <w:p w:rsidR="002820C3" w:rsidRPr="00E8654B" w:rsidRDefault="002820C3" w:rsidP="00D32265">
            <w:pPr>
              <w:pStyle w:val="Tabletextleft-centred"/>
              <w:rPr>
                <w:b/>
              </w:rPr>
            </w:pPr>
            <w:r w:rsidRPr="00E8654B">
              <w:rPr>
                <w:b/>
              </w:rPr>
              <w:t>EBITA profit ($million)</w:t>
            </w:r>
          </w:p>
        </w:tc>
        <w:tc>
          <w:tcPr>
            <w:tcW w:w="590" w:type="pct"/>
            <w:tcBorders>
              <w:top w:val="single" w:sz="4" w:space="0" w:color="000000" w:themeColor="text1"/>
              <w:left w:val="nil"/>
              <w:bottom w:val="single" w:sz="4" w:space="0" w:color="000000" w:themeColor="text1"/>
              <w:right w:val="nil"/>
            </w:tcBorders>
          </w:tcPr>
          <w:p w:rsidR="002820C3" w:rsidRPr="00D623C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D623C8">
              <w:t>Total aeronautical</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90.9</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111.5</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110.3</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112.8</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117.8</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104.0</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119.0</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144.0</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148.9</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150.4</w:t>
            </w:r>
          </w:p>
        </w:tc>
      </w:tr>
      <w:tr w:rsidR="002820C3" w:rsidTr="002820C3">
        <w:tc>
          <w:tcPr>
            <w:cnfStyle w:val="001000000000" w:firstRow="0" w:lastRow="0" w:firstColumn="1" w:lastColumn="0" w:oddVBand="0" w:evenVBand="0" w:oddHBand="0" w:evenHBand="0" w:firstRowFirstColumn="0" w:firstRowLastColumn="0" w:lastRowFirstColumn="0" w:lastRowLastColumn="0"/>
            <w:tcW w:w="589" w:type="pct"/>
            <w:vMerge/>
            <w:tcBorders>
              <w:left w:val="nil"/>
              <w:bottom w:val="single" w:sz="4" w:space="0" w:color="000000" w:themeColor="text1"/>
              <w:right w:val="nil"/>
            </w:tcBorders>
          </w:tcPr>
          <w:p w:rsidR="002820C3" w:rsidRPr="00E8654B" w:rsidRDefault="002820C3" w:rsidP="00D32265">
            <w:pPr>
              <w:pStyle w:val="Tabletextheading"/>
              <w:rPr>
                <w:b/>
              </w:rPr>
            </w:pPr>
          </w:p>
        </w:tc>
        <w:tc>
          <w:tcPr>
            <w:tcW w:w="590" w:type="pct"/>
            <w:tcBorders>
              <w:top w:val="single" w:sz="4" w:space="0" w:color="000000" w:themeColor="text1"/>
              <w:left w:val="nil"/>
              <w:bottom w:val="single" w:sz="4" w:space="0" w:color="000000" w:themeColor="text1"/>
              <w:right w:val="nil"/>
            </w:tcBorders>
          </w:tcPr>
          <w:p w:rsidR="002820C3" w:rsidRPr="00D623C8"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D623C8">
              <w:t>Total airport</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284.7</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347.5</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353.1</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374.2</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388.9</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383.4</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400.9</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447.4</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461.4</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463.5</w:t>
            </w:r>
          </w:p>
        </w:tc>
      </w:tr>
      <w:tr w:rsidR="002820C3" w:rsidTr="002820C3">
        <w:tc>
          <w:tcPr>
            <w:cnfStyle w:val="001000000000" w:firstRow="0" w:lastRow="0" w:firstColumn="1" w:lastColumn="0" w:oddVBand="0" w:evenVBand="0" w:oddHBand="0" w:evenHBand="0" w:firstRowFirstColumn="0" w:firstRowLastColumn="0" w:lastRowFirstColumn="0" w:lastRowLastColumn="0"/>
            <w:tcW w:w="589" w:type="pct"/>
            <w:vMerge w:val="restart"/>
            <w:tcBorders>
              <w:top w:val="single" w:sz="4" w:space="0" w:color="000000" w:themeColor="text1"/>
              <w:left w:val="nil"/>
              <w:right w:val="nil"/>
            </w:tcBorders>
            <w:vAlign w:val="center"/>
          </w:tcPr>
          <w:p w:rsidR="002820C3" w:rsidRPr="00E8654B" w:rsidRDefault="002820C3" w:rsidP="00D32265">
            <w:pPr>
              <w:pStyle w:val="Tabletextleft-centred"/>
              <w:rPr>
                <w:b/>
              </w:rPr>
            </w:pPr>
            <w:r w:rsidRPr="00E8654B">
              <w:rPr>
                <w:b/>
              </w:rPr>
              <w:t>EBITA profit % of total revenue</w:t>
            </w:r>
          </w:p>
        </w:tc>
        <w:tc>
          <w:tcPr>
            <w:tcW w:w="590" w:type="pct"/>
            <w:tcBorders>
              <w:top w:val="single" w:sz="4" w:space="0" w:color="000000" w:themeColor="text1"/>
              <w:left w:val="nil"/>
              <w:bottom w:val="single" w:sz="4" w:space="0" w:color="000000" w:themeColor="text1"/>
              <w:right w:val="nil"/>
            </w:tcBorders>
          </w:tcPr>
          <w:p w:rsidR="002820C3" w:rsidRPr="00D623C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D623C8">
              <w:t>Aeronautical</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45.7</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49.3</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47.9</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46.6</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45.8</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39.4</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40.1</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45.2</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43.4</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38.2</w:t>
            </w:r>
          </w:p>
        </w:tc>
      </w:tr>
      <w:tr w:rsidR="002820C3" w:rsidTr="002820C3">
        <w:trPr>
          <w:trHeight w:val="361"/>
        </w:trPr>
        <w:tc>
          <w:tcPr>
            <w:cnfStyle w:val="001000000000" w:firstRow="0" w:lastRow="0" w:firstColumn="1" w:lastColumn="0" w:oddVBand="0" w:evenVBand="0" w:oddHBand="0" w:evenHBand="0" w:firstRowFirstColumn="0" w:firstRowLastColumn="0" w:lastRowFirstColumn="0" w:lastRowLastColumn="0"/>
            <w:tcW w:w="589" w:type="pct"/>
            <w:vMerge/>
            <w:tcBorders>
              <w:left w:val="nil"/>
              <w:bottom w:val="single" w:sz="4" w:space="0" w:color="000000" w:themeColor="text1"/>
              <w:right w:val="nil"/>
            </w:tcBorders>
          </w:tcPr>
          <w:p w:rsidR="002820C3" w:rsidRPr="00E8654B" w:rsidRDefault="002820C3" w:rsidP="00D32265">
            <w:pPr>
              <w:pStyle w:val="Tabletextleft-centred"/>
              <w:rPr>
                <w:b/>
              </w:rPr>
            </w:pPr>
          </w:p>
        </w:tc>
        <w:tc>
          <w:tcPr>
            <w:tcW w:w="590" w:type="pct"/>
            <w:tcBorders>
              <w:top w:val="single" w:sz="4" w:space="0" w:color="000000" w:themeColor="text1"/>
              <w:left w:val="nil"/>
              <w:bottom w:val="single" w:sz="4" w:space="0" w:color="000000" w:themeColor="text1"/>
              <w:right w:val="nil"/>
            </w:tcBorders>
            <w:vAlign w:val="center"/>
          </w:tcPr>
          <w:p w:rsidR="002820C3" w:rsidRPr="00D623C8"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D623C8">
              <w:t>Total airport</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61.1</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65.9</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65.3</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65.1</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64.3</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61.7</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60.5</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62.5</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60.4</w:t>
            </w:r>
          </w:p>
        </w:tc>
        <w:tc>
          <w:tcPr>
            <w:tcW w:w="382" w:type="pct"/>
            <w:tcBorders>
              <w:top w:val="single" w:sz="4" w:space="0" w:color="000000" w:themeColor="text1"/>
              <w:left w:val="nil"/>
              <w:bottom w:val="single" w:sz="4" w:space="0" w:color="000000" w:themeColor="text1"/>
              <w:right w:val="nil"/>
            </w:tcBorders>
            <w:vAlign w:val="bottom"/>
          </w:tcPr>
          <w:p w:rsidR="002820C3" w:rsidRPr="001F32EA" w:rsidRDefault="002820C3" w:rsidP="008146C6">
            <w:pPr>
              <w:pStyle w:val="Tabletextheadingright"/>
              <w:jc w:val="right"/>
              <w:cnfStyle w:val="000000000000" w:firstRow="0" w:lastRow="0" w:firstColumn="0" w:lastColumn="0" w:oddVBand="0" w:evenVBand="0" w:oddHBand="0" w:evenHBand="0" w:firstRowFirstColumn="0" w:firstRowLastColumn="0" w:lastRowFirstColumn="0" w:lastRowLastColumn="0"/>
            </w:pPr>
            <w:r w:rsidRPr="001F32EA">
              <w:t>55.2</w:t>
            </w:r>
          </w:p>
        </w:tc>
      </w:tr>
      <w:tr w:rsidR="002820C3" w:rsidTr="002820C3">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000000" w:themeColor="text1"/>
              <w:left w:val="nil"/>
              <w:bottom w:val="single" w:sz="4" w:space="0" w:color="000000" w:themeColor="text1"/>
              <w:right w:val="nil"/>
            </w:tcBorders>
            <w:vAlign w:val="center"/>
          </w:tcPr>
          <w:p w:rsidR="002820C3" w:rsidRPr="00E8654B" w:rsidRDefault="002820C3" w:rsidP="00D32265">
            <w:pPr>
              <w:pStyle w:val="Tabletextleft-centred"/>
              <w:rPr>
                <w:b/>
              </w:rPr>
            </w:pPr>
            <w:r w:rsidRPr="00E8654B">
              <w:rPr>
                <w:b/>
              </w:rPr>
              <w:t>Revenue per passenger ($)</w:t>
            </w:r>
          </w:p>
        </w:tc>
        <w:tc>
          <w:tcPr>
            <w:tcW w:w="590" w:type="pct"/>
            <w:tcBorders>
              <w:top w:val="single" w:sz="4" w:space="0" w:color="000000" w:themeColor="text1"/>
              <w:left w:val="nil"/>
              <w:bottom w:val="single" w:sz="4" w:space="0" w:color="000000" w:themeColor="text1"/>
              <w:right w:val="nil"/>
            </w:tcBorders>
            <w:vAlign w:val="center"/>
          </w:tcPr>
          <w:p w:rsidR="002820C3" w:rsidRPr="00E865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E8654B">
              <w:t>Total aeronautical</w:t>
            </w:r>
          </w:p>
        </w:tc>
        <w:tc>
          <w:tcPr>
            <w:tcW w:w="382" w:type="pct"/>
            <w:tcBorders>
              <w:top w:val="single" w:sz="4" w:space="0" w:color="000000" w:themeColor="text1"/>
              <w:left w:val="nil"/>
              <w:bottom w:val="single" w:sz="4" w:space="0" w:color="000000" w:themeColor="text1"/>
              <w:right w:val="nil"/>
            </w:tcBorders>
            <w:vAlign w:val="center"/>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8.84</w:t>
            </w:r>
          </w:p>
        </w:tc>
        <w:tc>
          <w:tcPr>
            <w:tcW w:w="382" w:type="pct"/>
            <w:tcBorders>
              <w:top w:val="single" w:sz="4" w:space="0" w:color="000000" w:themeColor="text1"/>
              <w:left w:val="nil"/>
              <w:bottom w:val="single" w:sz="4" w:space="0" w:color="000000" w:themeColor="text1"/>
              <w:right w:val="nil"/>
            </w:tcBorders>
            <w:vAlign w:val="center"/>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9.32</w:t>
            </w:r>
          </w:p>
        </w:tc>
        <w:tc>
          <w:tcPr>
            <w:tcW w:w="382" w:type="pct"/>
            <w:tcBorders>
              <w:top w:val="single" w:sz="4" w:space="0" w:color="000000" w:themeColor="text1"/>
              <w:left w:val="nil"/>
              <w:bottom w:val="single" w:sz="4" w:space="0" w:color="000000" w:themeColor="text1"/>
              <w:right w:val="nil"/>
            </w:tcBorders>
            <w:vAlign w:val="center"/>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9.30</w:t>
            </w:r>
          </w:p>
        </w:tc>
        <w:tc>
          <w:tcPr>
            <w:tcW w:w="382" w:type="pct"/>
            <w:tcBorders>
              <w:top w:val="single" w:sz="4" w:space="0" w:color="000000" w:themeColor="text1"/>
              <w:left w:val="nil"/>
              <w:bottom w:val="single" w:sz="4" w:space="0" w:color="000000" w:themeColor="text1"/>
              <w:right w:val="nil"/>
            </w:tcBorders>
            <w:vAlign w:val="center"/>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9.22</w:t>
            </w:r>
          </w:p>
        </w:tc>
        <w:tc>
          <w:tcPr>
            <w:tcW w:w="382" w:type="pct"/>
            <w:tcBorders>
              <w:top w:val="single" w:sz="4" w:space="0" w:color="000000" w:themeColor="text1"/>
              <w:left w:val="nil"/>
              <w:bottom w:val="single" w:sz="4" w:space="0" w:color="000000" w:themeColor="text1"/>
              <w:right w:val="nil"/>
            </w:tcBorders>
            <w:vAlign w:val="center"/>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9.07</w:t>
            </w:r>
          </w:p>
        </w:tc>
        <w:tc>
          <w:tcPr>
            <w:tcW w:w="382" w:type="pct"/>
            <w:tcBorders>
              <w:top w:val="single" w:sz="4" w:space="0" w:color="000000" w:themeColor="text1"/>
              <w:left w:val="nil"/>
              <w:bottom w:val="single" w:sz="4" w:space="0" w:color="000000" w:themeColor="text1"/>
              <w:right w:val="nil"/>
            </w:tcBorders>
            <w:vAlign w:val="center"/>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9.30</w:t>
            </w:r>
          </w:p>
        </w:tc>
        <w:tc>
          <w:tcPr>
            <w:tcW w:w="382" w:type="pct"/>
            <w:tcBorders>
              <w:top w:val="single" w:sz="4" w:space="0" w:color="000000" w:themeColor="text1"/>
              <w:left w:val="nil"/>
              <w:bottom w:val="single" w:sz="4" w:space="0" w:color="000000" w:themeColor="text1"/>
              <w:right w:val="nil"/>
            </w:tcBorders>
            <w:vAlign w:val="center"/>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9.89</w:t>
            </w:r>
          </w:p>
        </w:tc>
        <w:tc>
          <w:tcPr>
            <w:tcW w:w="382" w:type="pct"/>
            <w:tcBorders>
              <w:top w:val="single" w:sz="4" w:space="0" w:color="000000" w:themeColor="text1"/>
              <w:left w:val="nil"/>
              <w:bottom w:val="single" w:sz="4" w:space="0" w:color="000000" w:themeColor="text1"/>
              <w:right w:val="nil"/>
            </w:tcBorders>
            <w:vAlign w:val="center"/>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10.21</w:t>
            </w:r>
          </w:p>
        </w:tc>
        <w:tc>
          <w:tcPr>
            <w:tcW w:w="382" w:type="pct"/>
            <w:tcBorders>
              <w:top w:val="single" w:sz="4" w:space="0" w:color="000000" w:themeColor="text1"/>
              <w:left w:val="nil"/>
              <w:bottom w:val="single" w:sz="4" w:space="0" w:color="000000" w:themeColor="text1"/>
              <w:right w:val="nil"/>
            </w:tcBorders>
            <w:vAlign w:val="center"/>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10.61</w:t>
            </w:r>
          </w:p>
        </w:tc>
        <w:tc>
          <w:tcPr>
            <w:tcW w:w="382" w:type="pct"/>
            <w:tcBorders>
              <w:top w:val="single" w:sz="4" w:space="0" w:color="000000" w:themeColor="text1"/>
              <w:left w:val="nil"/>
              <w:bottom w:val="single" w:sz="4" w:space="0" w:color="000000" w:themeColor="text1"/>
              <w:right w:val="nil"/>
            </w:tcBorders>
            <w:vAlign w:val="center"/>
          </w:tcPr>
          <w:p w:rsidR="002820C3" w:rsidRPr="001F32EA"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1F32EA">
              <w:t>11.58</w:t>
            </w:r>
          </w:p>
        </w:tc>
      </w:tr>
      <w:tr w:rsidR="002820C3" w:rsidTr="002820C3">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000000" w:themeColor="text1"/>
              <w:left w:val="nil"/>
              <w:bottom w:val="single" w:sz="4" w:space="0" w:color="000000" w:themeColor="text1"/>
              <w:right w:val="nil"/>
            </w:tcBorders>
            <w:vAlign w:val="center"/>
          </w:tcPr>
          <w:p w:rsidR="002820C3" w:rsidRPr="00E8654B" w:rsidRDefault="002820C3" w:rsidP="00D32265">
            <w:pPr>
              <w:pStyle w:val="Tabletextleft-centred"/>
              <w:rPr>
                <w:b/>
              </w:rPr>
            </w:pPr>
            <w:r w:rsidRPr="00E8654B">
              <w:rPr>
                <w:b/>
              </w:rPr>
              <w:t>Expenses per passenger ($)</w:t>
            </w:r>
          </w:p>
        </w:tc>
        <w:tc>
          <w:tcPr>
            <w:tcW w:w="590" w:type="pct"/>
            <w:tcBorders>
              <w:top w:val="single" w:sz="4" w:space="0" w:color="000000" w:themeColor="text1"/>
              <w:left w:val="nil"/>
              <w:bottom w:val="single" w:sz="4" w:space="0" w:color="000000" w:themeColor="text1"/>
              <w:right w:val="nil"/>
            </w:tcBorders>
            <w:vAlign w:val="center"/>
          </w:tcPr>
          <w:p w:rsidR="002820C3" w:rsidRPr="00E865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E8654B">
              <w:t>Total aeronautical</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4.80</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4.72</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4.85</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4.92</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4.91</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5.63</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5.92</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5.59</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6.00</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7.15</w:t>
            </w:r>
          </w:p>
        </w:tc>
      </w:tr>
      <w:tr w:rsidR="002820C3" w:rsidTr="002820C3">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000000" w:themeColor="text1"/>
              <w:left w:val="nil"/>
              <w:bottom w:val="single" w:sz="4" w:space="0" w:color="000000" w:themeColor="text1"/>
              <w:right w:val="nil"/>
            </w:tcBorders>
            <w:vAlign w:val="center"/>
          </w:tcPr>
          <w:p w:rsidR="002820C3" w:rsidRPr="00E8654B" w:rsidRDefault="002820C3" w:rsidP="00D32265">
            <w:pPr>
              <w:pStyle w:val="Tabletextleft-centred"/>
              <w:rPr>
                <w:b/>
              </w:rPr>
            </w:pPr>
            <w:r w:rsidRPr="00E8654B">
              <w:rPr>
                <w:b/>
              </w:rPr>
              <w:t>EBITA profit per passenger ($)</w:t>
            </w:r>
          </w:p>
        </w:tc>
        <w:tc>
          <w:tcPr>
            <w:tcW w:w="590" w:type="pct"/>
            <w:tcBorders>
              <w:top w:val="single" w:sz="4" w:space="0" w:color="000000" w:themeColor="text1"/>
              <w:left w:val="nil"/>
              <w:bottom w:val="single" w:sz="4" w:space="0" w:color="000000" w:themeColor="text1"/>
              <w:right w:val="nil"/>
            </w:tcBorders>
            <w:vAlign w:val="center"/>
          </w:tcPr>
          <w:p w:rsidR="002820C3" w:rsidRPr="00E865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E8654B">
              <w:t>Total aeronautical</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4.04</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4.60</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4.45</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4.29</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4.16</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3.67</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3.97</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4.62</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4.61</w:t>
            </w:r>
          </w:p>
        </w:tc>
        <w:tc>
          <w:tcPr>
            <w:tcW w:w="382" w:type="pct"/>
            <w:tcBorders>
              <w:top w:val="single" w:sz="4" w:space="0" w:color="000000" w:themeColor="text1"/>
              <w:left w:val="nil"/>
              <w:bottom w:val="single" w:sz="4" w:space="0" w:color="000000" w:themeColor="text1"/>
              <w:right w:val="nil"/>
            </w:tcBorders>
            <w:vAlign w:val="center"/>
          </w:tcPr>
          <w:p w:rsidR="002820C3" w:rsidRPr="00D73C30" w:rsidRDefault="002820C3" w:rsidP="008146C6">
            <w:pPr>
              <w:pStyle w:val="Tabletextright"/>
              <w:spacing w:before="60" w:after="60"/>
              <w:cnfStyle w:val="000000000000" w:firstRow="0" w:lastRow="0" w:firstColumn="0" w:lastColumn="0" w:oddVBand="0" w:evenVBand="0" w:oddHBand="0" w:evenHBand="0" w:firstRowFirstColumn="0" w:firstRowLastColumn="0" w:lastRowFirstColumn="0" w:lastRowLastColumn="0"/>
            </w:pPr>
            <w:r w:rsidRPr="00D73C30">
              <w:t>4.43</w:t>
            </w:r>
          </w:p>
        </w:tc>
      </w:tr>
    </w:tbl>
    <w:p w:rsidR="002820C3" w:rsidRDefault="002820C3" w:rsidP="002820C3">
      <w:pPr>
        <w:pStyle w:val="Sourceandnotes"/>
      </w:pPr>
      <w:r>
        <w:t>Note:</w:t>
      </w:r>
      <w:r>
        <w:tab/>
        <w:t>Real values in 2015-16 dollars</w:t>
      </w:r>
    </w:p>
    <w:p w:rsidR="002820C3" w:rsidRDefault="002820C3" w:rsidP="002820C3">
      <w:pPr>
        <w:pStyle w:val="Sourceandnotes"/>
      </w:pPr>
      <w:r>
        <w:br w:type="page"/>
      </w:r>
    </w:p>
    <w:p w:rsidR="002820C3" w:rsidRPr="00F950F5" w:rsidRDefault="002820C3" w:rsidP="002820C3">
      <w:pPr>
        <w:pStyle w:val="Caption"/>
        <w:keepNext/>
        <w:ind w:left="1360" w:hanging="1360"/>
        <w:rPr>
          <w:color w:val="51626F"/>
          <w:sz w:val="22"/>
        </w:rPr>
      </w:pPr>
      <w:r w:rsidRPr="00F950F5">
        <w:rPr>
          <w:color w:val="51626F"/>
          <w:sz w:val="22"/>
        </w:rPr>
        <w:lastRenderedPageBreak/>
        <w:t xml:space="preserve">Table </w:t>
      </w:r>
      <w:r>
        <w:rPr>
          <w:color w:val="51626F"/>
          <w:sz w:val="22"/>
        </w:rPr>
        <w:t>4</w:t>
      </w:r>
      <w:r w:rsidRPr="00F950F5">
        <w:rPr>
          <w:color w:val="51626F"/>
          <w:sz w:val="22"/>
        </w:rPr>
        <w:t xml:space="preserve">.2.3: </w:t>
      </w:r>
      <w:r>
        <w:rPr>
          <w:color w:val="51626F"/>
          <w:sz w:val="22"/>
        </w:rPr>
        <w:tab/>
      </w:r>
      <w:r>
        <w:rPr>
          <w:color w:val="51626F"/>
          <w:sz w:val="22"/>
        </w:rPr>
        <w:tab/>
      </w:r>
      <w:r w:rsidRPr="00F950F5">
        <w:rPr>
          <w:color w:val="51626F"/>
          <w:sz w:val="22"/>
        </w:rPr>
        <w:t>Melbourne Airport—non-current assets for aeronautical services and total airport services in real terms</w:t>
      </w:r>
    </w:p>
    <w:tbl>
      <w:tblPr>
        <w:tblStyle w:val="TableGrid"/>
        <w:tblW w:w="5000" w:type="pct"/>
        <w:tblLook w:val="04A0" w:firstRow="1" w:lastRow="0" w:firstColumn="1" w:lastColumn="0" w:noHBand="0" w:noVBand="1"/>
      </w:tblPr>
      <w:tblGrid>
        <w:gridCol w:w="2095"/>
        <w:gridCol w:w="1675"/>
        <w:gridCol w:w="1027"/>
        <w:gridCol w:w="1027"/>
        <w:gridCol w:w="1027"/>
        <w:gridCol w:w="1027"/>
        <w:gridCol w:w="1027"/>
        <w:gridCol w:w="1027"/>
        <w:gridCol w:w="1027"/>
        <w:gridCol w:w="1027"/>
        <w:gridCol w:w="1027"/>
        <w:gridCol w:w="1019"/>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Borders>
              <w:top w:val="single" w:sz="4" w:space="0" w:color="auto"/>
              <w:left w:val="single" w:sz="4" w:space="0" w:color="BFBFBF" w:themeColor="background1" w:themeShade="BF"/>
              <w:bottom w:val="single" w:sz="4" w:space="0" w:color="auto"/>
            </w:tcBorders>
            <w:shd w:val="clear" w:color="auto" w:fill="DFE0DC"/>
          </w:tcPr>
          <w:p w:rsidR="002820C3" w:rsidRPr="00D32265" w:rsidRDefault="002820C3" w:rsidP="008146C6">
            <w:pPr>
              <w:pStyle w:val="Tabletextleft"/>
            </w:pPr>
          </w:p>
        </w:tc>
        <w:tc>
          <w:tcPr>
            <w:tcW w:w="597" w:type="pct"/>
            <w:tcBorders>
              <w:top w:val="single" w:sz="4" w:space="0" w:color="auto"/>
              <w:bottom w:val="single" w:sz="4" w:space="0" w:color="auto"/>
            </w:tcBorders>
            <w:shd w:val="clear" w:color="auto" w:fill="DFE0DC"/>
          </w:tcPr>
          <w:p w:rsidR="002820C3" w:rsidRPr="00D32265" w:rsidRDefault="002820C3" w:rsidP="008146C6">
            <w:pPr>
              <w:pStyle w:val="Tabletextleft"/>
              <w:cnfStyle w:val="100000000000" w:firstRow="1" w:lastRow="0" w:firstColumn="0" w:lastColumn="0" w:oddVBand="0" w:evenVBand="0" w:oddHBand="0" w:evenHBand="0" w:firstRowFirstColumn="0" w:firstRowLastColumn="0" w:lastRowFirstColumn="0" w:lastRowLastColumn="0"/>
            </w:pPr>
          </w:p>
        </w:tc>
        <w:tc>
          <w:tcPr>
            <w:tcW w:w="366" w:type="pct"/>
            <w:tcBorders>
              <w:top w:val="single" w:sz="4" w:space="0" w:color="auto"/>
              <w:bottom w:val="single" w:sz="4" w:space="0" w:color="auto"/>
            </w:tcBorders>
            <w:shd w:val="clear" w:color="auto" w:fill="DFE0DC"/>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2006-07</w:t>
            </w:r>
          </w:p>
        </w:tc>
        <w:tc>
          <w:tcPr>
            <w:tcW w:w="366" w:type="pct"/>
            <w:tcBorders>
              <w:top w:val="single" w:sz="4" w:space="0" w:color="auto"/>
              <w:bottom w:val="single" w:sz="4" w:space="0" w:color="auto"/>
            </w:tcBorders>
            <w:shd w:val="clear" w:color="auto" w:fill="DFE0DC"/>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2007-08</w:t>
            </w:r>
          </w:p>
        </w:tc>
        <w:tc>
          <w:tcPr>
            <w:tcW w:w="366" w:type="pct"/>
            <w:tcBorders>
              <w:top w:val="single" w:sz="4" w:space="0" w:color="auto"/>
              <w:bottom w:val="single" w:sz="4" w:space="0" w:color="auto"/>
            </w:tcBorders>
            <w:shd w:val="clear" w:color="auto" w:fill="DFE0DC"/>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2008-09</w:t>
            </w:r>
          </w:p>
        </w:tc>
        <w:tc>
          <w:tcPr>
            <w:tcW w:w="366" w:type="pct"/>
            <w:tcBorders>
              <w:top w:val="single" w:sz="4" w:space="0" w:color="auto"/>
              <w:bottom w:val="single" w:sz="4" w:space="0" w:color="auto"/>
            </w:tcBorders>
            <w:shd w:val="clear" w:color="auto" w:fill="DFE0DC"/>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2009-10</w:t>
            </w:r>
          </w:p>
        </w:tc>
        <w:tc>
          <w:tcPr>
            <w:tcW w:w="366" w:type="pct"/>
            <w:tcBorders>
              <w:top w:val="single" w:sz="4" w:space="0" w:color="auto"/>
              <w:bottom w:val="single" w:sz="4" w:space="0" w:color="auto"/>
            </w:tcBorders>
            <w:shd w:val="clear" w:color="auto" w:fill="DFE0DC"/>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2010-11</w:t>
            </w:r>
          </w:p>
        </w:tc>
        <w:tc>
          <w:tcPr>
            <w:tcW w:w="366" w:type="pct"/>
            <w:tcBorders>
              <w:top w:val="single" w:sz="4" w:space="0" w:color="auto"/>
              <w:bottom w:val="single" w:sz="4" w:space="0" w:color="auto"/>
            </w:tcBorders>
            <w:shd w:val="clear" w:color="auto" w:fill="DFE0DC"/>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2011-12</w:t>
            </w:r>
          </w:p>
        </w:tc>
        <w:tc>
          <w:tcPr>
            <w:tcW w:w="366" w:type="pct"/>
            <w:tcBorders>
              <w:top w:val="single" w:sz="4" w:space="0" w:color="auto"/>
              <w:bottom w:val="single" w:sz="4" w:space="0" w:color="auto"/>
            </w:tcBorders>
            <w:shd w:val="clear" w:color="auto" w:fill="DFE0DC"/>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2012-13</w:t>
            </w:r>
          </w:p>
        </w:tc>
        <w:tc>
          <w:tcPr>
            <w:tcW w:w="366" w:type="pct"/>
            <w:tcBorders>
              <w:top w:val="single" w:sz="4" w:space="0" w:color="auto"/>
              <w:bottom w:val="single" w:sz="4" w:space="0" w:color="auto"/>
            </w:tcBorders>
            <w:shd w:val="clear" w:color="auto" w:fill="DFE0DC"/>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2013-14</w:t>
            </w:r>
          </w:p>
        </w:tc>
        <w:tc>
          <w:tcPr>
            <w:tcW w:w="366" w:type="pct"/>
            <w:tcBorders>
              <w:top w:val="single" w:sz="4" w:space="0" w:color="auto"/>
              <w:bottom w:val="single" w:sz="4" w:space="0" w:color="auto"/>
            </w:tcBorders>
            <w:shd w:val="clear" w:color="auto" w:fill="DFE0DC"/>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2014-15</w:t>
            </w:r>
          </w:p>
        </w:tc>
        <w:tc>
          <w:tcPr>
            <w:tcW w:w="366" w:type="pct"/>
            <w:tcBorders>
              <w:top w:val="single" w:sz="4" w:space="0" w:color="auto"/>
              <w:bottom w:val="single" w:sz="4" w:space="0" w:color="auto"/>
              <w:right w:val="single" w:sz="4" w:space="0" w:color="BFBFBF" w:themeColor="background1" w:themeShade="BF"/>
            </w:tcBorders>
            <w:shd w:val="clear" w:color="auto" w:fill="DFE0DC"/>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2015-16</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left w:val="nil"/>
              <w:right w:val="nil"/>
            </w:tcBorders>
          </w:tcPr>
          <w:p w:rsidR="002820C3" w:rsidRPr="00D32265" w:rsidRDefault="002820C3" w:rsidP="00D32265">
            <w:pPr>
              <w:pStyle w:val="Tabletextheading"/>
              <w:rPr>
                <w:b/>
              </w:rPr>
            </w:pPr>
            <w:r w:rsidRPr="00D32265">
              <w:rPr>
                <w:b/>
              </w:rPr>
              <w:t>Investment property</w:t>
            </w:r>
            <w:r w:rsidRPr="00D32265">
              <w:rPr>
                <w:b/>
              </w:rPr>
              <w:br/>
              <w:t>($million)</w:t>
            </w:r>
          </w:p>
        </w:tc>
        <w:tc>
          <w:tcPr>
            <w:tcW w:w="597" w:type="pct"/>
            <w:tcBorders>
              <w:left w:val="nil"/>
              <w:bottom w:val="nil"/>
              <w:right w:val="nil"/>
            </w:tcBorders>
          </w:tcPr>
          <w:p w:rsidR="002820C3" w:rsidRPr="00D32265"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D32265">
              <w:t>Aeronautical</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left w:val="nil"/>
              <w:right w:val="nil"/>
            </w:tcBorders>
          </w:tcPr>
          <w:p w:rsidR="002820C3" w:rsidRPr="00D32265" w:rsidRDefault="002820C3" w:rsidP="00D32265">
            <w:pPr>
              <w:pStyle w:val="Tabletextheading"/>
              <w:rPr>
                <w:b/>
              </w:rPr>
            </w:pPr>
          </w:p>
        </w:tc>
        <w:tc>
          <w:tcPr>
            <w:tcW w:w="597" w:type="pct"/>
            <w:tcBorders>
              <w:top w:val="nil"/>
              <w:left w:val="nil"/>
              <w:bottom w:val="single" w:sz="4" w:space="0" w:color="auto"/>
              <w:right w:val="nil"/>
            </w:tcBorders>
          </w:tcPr>
          <w:p w:rsidR="002820C3" w:rsidRPr="00D32265"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D32265">
              <w:t>Total airport</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1067.8</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1060.7</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1003.3</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995.4</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1046.5</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1076.1</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1132.7</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1093.0</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1223.3</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1351.8</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left w:val="nil"/>
              <w:right w:val="nil"/>
            </w:tcBorders>
          </w:tcPr>
          <w:p w:rsidR="002820C3" w:rsidRPr="00D32265" w:rsidRDefault="002820C3" w:rsidP="00D32265">
            <w:pPr>
              <w:pStyle w:val="Tabletextheading"/>
              <w:rPr>
                <w:b/>
              </w:rPr>
            </w:pPr>
            <w:r w:rsidRPr="00D32265">
              <w:rPr>
                <w:b/>
              </w:rPr>
              <w:t xml:space="preserve">Land </w:t>
            </w:r>
            <w:r w:rsidRPr="00D32265">
              <w:rPr>
                <w:b/>
              </w:rPr>
              <w:br/>
              <w:t>($million)</w:t>
            </w:r>
          </w:p>
        </w:tc>
        <w:tc>
          <w:tcPr>
            <w:tcW w:w="597" w:type="pct"/>
            <w:tcBorders>
              <w:left w:val="nil"/>
              <w:bottom w:val="nil"/>
              <w:right w:val="nil"/>
            </w:tcBorders>
          </w:tcPr>
          <w:p w:rsidR="002820C3" w:rsidRPr="00D32265"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D32265">
              <w:t>Aeronautical</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58.3</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55.7</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53.4</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53.8</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51.5</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49.8</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48.5</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46.6</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45.2</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56.7</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left w:val="nil"/>
              <w:right w:val="nil"/>
            </w:tcBorders>
          </w:tcPr>
          <w:p w:rsidR="002820C3" w:rsidRPr="00D32265" w:rsidRDefault="002820C3" w:rsidP="00D32265">
            <w:pPr>
              <w:pStyle w:val="Tabletextheading"/>
              <w:rPr>
                <w:b/>
              </w:rPr>
            </w:pPr>
          </w:p>
        </w:tc>
        <w:tc>
          <w:tcPr>
            <w:tcW w:w="597" w:type="pct"/>
            <w:tcBorders>
              <w:top w:val="nil"/>
              <w:left w:val="nil"/>
              <w:bottom w:val="single" w:sz="4" w:space="0" w:color="auto"/>
              <w:right w:val="nil"/>
            </w:tcBorders>
          </w:tcPr>
          <w:p w:rsidR="002820C3" w:rsidRPr="00D32265"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D32265">
              <w:t>Total airport</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73.6</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70.4</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67.5</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67.4</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64.5</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62.2</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78.1</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75.2</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109.8</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109.7</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left w:val="nil"/>
              <w:right w:val="nil"/>
            </w:tcBorders>
          </w:tcPr>
          <w:p w:rsidR="002820C3" w:rsidRPr="00D32265" w:rsidRDefault="002820C3" w:rsidP="00D32265">
            <w:pPr>
              <w:pStyle w:val="Tabletextheading"/>
              <w:rPr>
                <w:b/>
              </w:rPr>
            </w:pPr>
            <w:r w:rsidRPr="00D32265">
              <w:rPr>
                <w:b/>
              </w:rPr>
              <w:t>Property, plant and equipment</w:t>
            </w:r>
            <w:r w:rsidRPr="00D32265">
              <w:rPr>
                <w:b/>
              </w:rPr>
              <w:br/>
              <w:t>($million)</w:t>
            </w:r>
          </w:p>
        </w:tc>
        <w:tc>
          <w:tcPr>
            <w:tcW w:w="597" w:type="pct"/>
            <w:tcBorders>
              <w:left w:val="nil"/>
              <w:bottom w:val="nil"/>
              <w:right w:val="nil"/>
            </w:tcBorders>
          </w:tcPr>
          <w:p w:rsidR="002820C3" w:rsidRPr="00D32265"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D32265">
              <w:t>Aeronautical</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610.0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659.2</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799.3</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898.0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944.2</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1041.2</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1124.7</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1370.0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1769.5</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1766.6</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left w:val="nil"/>
              <w:right w:val="nil"/>
            </w:tcBorders>
          </w:tcPr>
          <w:p w:rsidR="002820C3" w:rsidRPr="00D32265" w:rsidRDefault="002820C3" w:rsidP="00D32265">
            <w:pPr>
              <w:pStyle w:val="Tabletextheading"/>
              <w:rPr>
                <w:b/>
              </w:rPr>
            </w:pPr>
          </w:p>
        </w:tc>
        <w:tc>
          <w:tcPr>
            <w:tcW w:w="597" w:type="pct"/>
            <w:tcBorders>
              <w:top w:val="nil"/>
              <w:left w:val="nil"/>
              <w:bottom w:val="single" w:sz="4" w:space="0" w:color="auto"/>
              <w:right w:val="nil"/>
            </w:tcBorders>
            <w:vAlign w:val="center"/>
          </w:tcPr>
          <w:p w:rsidR="002820C3" w:rsidRPr="00D32265"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D32265">
              <w:t>Total airport</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906.3</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999.6</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1157.9</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1252.5</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1311.7</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1396.1</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1516.3</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1846.9</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2421.2</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2424.5</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left w:val="nil"/>
              <w:right w:val="nil"/>
            </w:tcBorders>
          </w:tcPr>
          <w:p w:rsidR="002820C3" w:rsidRPr="00D32265" w:rsidRDefault="002820C3" w:rsidP="00D32265">
            <w:pPr>
              <w:pStyle w:val="Tabletextheading"/>
              <w:rPr>
                <w:b/>
              </w:rPr>
            </w:pPr>
            <w:r w:rsidRPr="00D32265">
              <w:rPr>
                <w:b/>
              </w:rPr>
              <w:t>Intangibles</w:t>
            </w:r>
            <w:r w:rsidRPr="00D32265">
              <w:rPr>
                <w:b/>
              </w:rPr>
              <w:br/>
              <w:t>($million)</w:t>
            </w:r>
          </w:p>
        </w:tc>
        <w:tc>
          <w:tcPr>
            <w:tcW w:w="597" w:type="pct"/>
            <w:tcBorders>
              <w:left w:val="nil"/>
              <w:bottom w:val="nil"/>
              <w:right w:val="nil"/>
            </w:tcBorders>
          </w:tcPr>
          <w:p w:rsidR="002820C3" w:rsidRPr="00D32265"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D32265">
              <w:t>Aeronautical</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left w:val="nil"/>
              <w:right w:val="nil"/>
            </w:tcBorders>
          </w:tcPr>
          <w:p w:rsidR="002820C3" w:rsidRPr="00D32265" w:rsidRDefault="002820C3" w:rsidP="00D32265">
            <w:pPr>
              <w:pStyle w:val="Tabletextheading"/>
              <w:rPr>
                <w:b/>
              </w:rPr>
            </w:pPr>
          </w:p>
        </w:tc>
        <w:tc>
          <w:tcPr>
            <w:tcW w:w="597" w:type="pct"/>
            <w:tcBorders>
              <w:top w:val="nil"/>
              <w:left w:val="nil"/>
              <w:bottom w:val="single" w:sz="4" w:space="0" w:color="auto"/>
              <w:right w:val="nil"/>
            </w:tcBorders>
          </w:tcPr>
          <w:p w:rsidR="002820C3" w:rsidRPr="00D32265"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D32265">
              <w:t>Total airport</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832.1</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805.0</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780.7</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763.0</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740.0</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723.3</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707.2</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690.4</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678.3</w:t>
            </w:r>
          </w:p>
        </w:tc>
        <w:tc>
          <w:tcPr>
            <w:tcW w:w="366" w:type="pct"/>
            <w:tcBorders>
              <w:top w:val="nil"/>
              <w:left w:val="nil"/>
              <w:bottom w:val="sing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668.6</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left w:val="nil"/>
              <w:right w:val="nil"/>
            </w:tcBorders>
          </w:tcPr>
          <w:p w:rsidR="002820C3" w:rsidRPr="00D32265" w:rsidRDefault="002820C3" w:rsidP="00D32265">
            <w:pPr>
              <w:pStyle w:val="Tabletextheading"/>
              <w:rPr>
                <w:b/>
              </w:rPr>
            </w:pPr>
            <w:r w:rsidRPr="00D32265">
              <w:rPr>
                <w:b/>
              </w:rPr>
              <w:t>Other tangible non</w:t>
            </w:r>
            <w:r w:rsidRPr="00D32265">
              <w:rPr>
                <w:b/>
              </w:rPr>
              <w:noBreakHyphen/>
              <w:t>current assets</w:t>
            </w:r>
            <w:r w:rsidRPr="00D32265">
              <w:rPr>
                <w:b/>
              </w:rPr>
              <w:br/>
              <w:t>($million)</w:t>
            </w:r>
          </w:p>
        </w:tc>
        <w:tc>
          <w:tcPr>
            <w:tcW w:w="597" w:type="pct"/>
            <w:tcBorders>
              <w:left w:val="nil"/>
              <w:bottom w:val="nil"/>
              <w:right w:val="nil"/>
            </w:tcBorders>
          </w:tcPr>
          <w:p w:rsidR="002820C3" w:rsidRPr="00D32265"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D32265">
              <w:t>Aeronautical</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c>
          <w:tcPr>
            <w:tcW w:w="366" w:type="pct"/>
            <w:tcBorders>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0.0</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left w:val="nil"/>
              <w:bottom w:val="double" w:sz="4" w:space="0" w:color="auto"/>
              <w:right w:val="nil"/>
            </w:tcBorders>
          </w:tcPr>
          <w:p w:rsidR="002820C3" w:rsidRPr="00D32265" w:rsidRDefault="002820C3" w:rsidP="00D32265">
            <w:pPr>
              <w:pStyle w:val="Tabletextheading"/>
              <w:rPr>
                <w:b/>
              </w:rPr>
            </w:pPr>
          </w:p>
        </w:tc>
        <w:tc>
          <w:tcPr>
            <w:tcW w:w="597" w:type="pct"/>
            <w:tcBorders>
              <w:top w:val="nil"/>
              <w:left w:val="nil"/>
              <w:bottom w:val="double" w:sz="4" w:space="0" w:color="auto"/>
              <w:right w:val="nil"/>
            </w:tcBorders>
            <w:vAlign w:val="center"/>
          </w:tcPr>
          <w:p w:rsidR="002820C3" w:rsidRPr="00D32265"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D32265">
              <w:t>Total airport</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1.5</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17.3</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0.0</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0.0</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0.0</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8.0</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47.9</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109.5</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263.3</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400.6</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top w:val="double" w:sz="4" w:space="0" w:color="auto"/>
              <w:left w:val="nil"/>
              <w:right w:val="nil"/>
            </w:tcBorders>
          </w:tcPr>
          <w:p w:rsidR="002820C3" w:rsidRPr="00D32265" w:rsidRDefault="002820C3" w:rsidP="00D32265">
            <w:pPr>
              <w:pStyle w:val="Tabletextheading"/>
              <w:rPr>
                <w:b/>
              </w:rPr>
            </w:pPr>
            <w:r w:rsidRPr="00D32265">
              <w:rPr>
                <w:b/>
              </w:rPr>
              <w:t>Total tangible non</w:t>
            </w:r>
            <w:r w:rsidRPr="00D32265">
              <w:rPr>
                <w:b/>
              </w:rPr>
              <w:noBreakHyphen/>
              <w:t>current assets</w:t>
            </w:r>
            <w:r w:rsidRPr="00D32265">
              <w:rPr>
                <w:b/>
              </w:rPr>
              <w:br/>
              <w:t>($million)</w:t>
            </w:r>
          </w:p>
        </w:tc>
        <w:tc>
          <w:tcPr>
            <w:tcW w:w="597" w:type="pct"/>
            <w:tcBorders>
              <w:top w:val="double" w:sz="4" w:space="0" w:color="auto"/>
              <w:left w:val="nil"/>
              <w:bottom w:val="nil"/>
              <w:right w:val="nil"/>
            </w:tcBorders>
          </w:tcPr>
          <w:p w:rsidR="002820C3" w:rsidRPr="00D32265"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D32265">
              <w:t>Aeronautical</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668.3</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714.9</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852.8</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951.8</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995.7</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1090.9</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1173.2</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1416.6</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1814.8</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1823.3</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left w:val="nil"/>
              <w:bottom w:val="double" w:sz="4" w:space="0" w:color="auto"/>
              <w:right w:val="nil"/>
            </w:tcBorders>
          </w:tcPr>
          <w:p w:rsidR="002820C3" w:rsidRPr="00D32265" w:rsidRDefault="002820C3" w:rsidP="00D32265">
            <w:pPr>
              <w:pStyle w:val="Tabletextheading"/>
              <w:rPr>
                <w:b/>
              </w:rPr>
            </w:pPr>
          </w:p>
        </w:tc>
        <w:tc>
          <w:tcPr>
            <w:tcW w:w="597" w:type="pct"/>
            <w:tcBorders>
              <w:top w:val="nil"/>
              <w:left w:val="nil"/>
              <w:bottom w:val="double" w:sz="4" w:space="0" w:color="auto"/>
              <w:right w:val="nil"/>
            </w:tcBorders>
            <w:vAlign w:val="center"/>
          </w:tcPr>
          <w:p w:rsidR="002820C3" w:rsidRPr="00D32265"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D32265">
              <w:t>Total airport</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2049.2</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2148.0</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2228.6</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2315.3</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2422.7</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2542.5</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2775.0</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3124.7</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4017.6</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4286.6</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top w:val="double" w:sz="4" w:space="0" w:color="auto"/>
              <w:left w:val="nil"/>
              <w:right w:val="nil"/>
            </w:tcBorders>
          </w:tcPr>
          <w:p w:rsidR="002820C3" w:rsidRPr="00D32265" w:rsidRDefault="002820C3" w:rsidP="00D32265">
            <w:pPr>
              <w:pStyle w:val="Tabletextheading"/>
              <w:rPr>
                <w:b/>
              </w:rPr>
            </w:pPr>
            <w:r w:rsidRPr="00D32265">
              <w:rPr>
                <w:b/>
              </w:rPr>
              <w:t>Total non</w:t>
            </w:r>
            <w:r w:rsidRPr="00D32265">
              <w:rPr>
                <w:b/>
              </w:rPr>
              <w:noBreakHyphen/>
              <w:t>current assets</w:t>
            </w:r>
            <w:r w:rsidRPr="00D32265">
              <w:rPr>
                <w:b/>
              </w:rPr>
              <w:br/>
              <w:t>($million)</w:t>
            </w:r>
          </w:p>
        </w:tc>
        <w:tc>
          <w:tcPr>
            <w:tcW w:w="597" w:type="pct"/>
            <w:tcBorders>
              <w:top w:val="double" w:sz="4" w:space="0" w:color="auto"/>
              <w:left w:val="nil"/>
              <w:bottom w:val="nil"/>
              <w:right w:val="nil"/>
            </w:tcBorders>
          </w:tcPr>
          <w:p w:rsidR="002820C3" w:rsidRPr="00D32265"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D32265">
              <w:t>Aeronautical</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668.3</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714.9</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852.8</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951.8</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995.7</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1090.9</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1173.2</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1416.6</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1814.8</w:t>
            </w:r>
          </w:p>
        </w:tc>
        <w:tc>
          <w:tcPr>
            <w:tcW w:w="366" w:type="pct"/>
            <w:tcBorders>
              <w:top w:val="double" w:sz="4" w:space="0" w:color="auto"/>
              <w:left w:val="nil"/>
              <w:bottom w:val="nil"/>
              <w:right w:val="nil"/>
            </w:tcBorders>
            <w:vAlign w:val="bottom"/>
          </w:tcPr>
          <w:p w:rsidR="002820C3" w:rsidRPr="00D32265" w:rsidRDefault="002820C3" w:rsidP="00D32265">
            <w:pPr>
              <w:pStyle w:val="Tabletextright"/>
              <w:spacing w:before="60" w:after="60"/>
              <w:cnfStyle w:val="000000000000" w:firstRow="0" w:lastRow="0" w:firstColumn="0" w:lastColumn="0" w:oddVBand="0" w:evenVBand="0" w:oddHBand="0" w:evenHBand="0" w:firstRowFirstColumn="0" w:firstRowLastColumn="0" w:lastRowFirstColumn="0" w:lastRowLastColumn="0"/>
              <w:rPr>
                <w:szCs w:val="18"/>
              </w:rPr>
            </w:pPr>
            <w:r w:rsidRPr="00D32265">
              <w:rPr>
                <w:szCs w:val="18"/>
              </w:rPr>
              <w:t>1823.3</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left w:val="nil"/>
              <w:bottom w:val="double" w:sz="4" w:space="0" w:color="auto"/>
              <w:right w:val="nil"/>
            </w:tcBorders>
          </w:tcPr>
          <w:p w:rsidR="002820C3" w:rsidRPr="00D32265" w:rsidRDefault="002820C3" w:rsidP="00D32265">
            <w:pPr>
              <w:pStyle w:val="Tabletextheading"/>
            </w:pPr>
          </w:p>
        </w:tc>
        <w:tc>
          <w:tcPr>
            <w:tcW w:w="597" w:type="pct"/>
            <w:tcBorders>
              <w:top w:val="nil"/>
              <w:left w:val="nil"/>
              <w:bottom w:val="double" w:sz="4" w:space="0" w:color="auto"/>
              <w:right w:val="nil"/>
            </w:tcBorders>
            <w:vAlign w:val="center"/>
          </w:tcPr>
          <w:p w:rsidR="002820C3" w:rsidRPr="00D32265"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D32265">
              <w:t>Total airport</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2881.4</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2953.1</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3009.3</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3078.3</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3162.7</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3265.8</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3482.2</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3815.1</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4695.9</w:t>
            </w:r>
          </w:p>
        </w:tc>
        <w:tc>
          <w:tcPr>
            <w:tcW w:w="366" w:type="pct"/>
            <w:tcBorders>
              <w:top w:val="nil"/>
              <w:left w:val="nil"/>
              <w:bottom w:val="double" w:sz="4" w:space="0" w:color="auto"/>
              <w:right w:val="nil"/>
            </w:tcBorders>
            <w:vAlign w:val="bottom"/>
          </w:tcPr>
          <w:p w:rsidR="002820C3" w:rsidRPr="00D32265" w:rsidRDefault="002820C3" w:rsidP="00D32265">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D32265">
              <w:rPr>
                <w:rFonts w:cs="Arial"/>
                <w:b/>
                <w:bCs/>
                <w:sz w:val="18"/>
                <w:szCs w:val="18"/>
              </w:rPr>
              <w:t>4955.2</w:t>
            </w:r>
          </w:p>
        </w:tc>
      </w:tr>
    </w:tbl>
    <w:p w:rsidR="002820C3" w:rsidRDefault="002820C3" w:rsidP="002820C3">
      <w:pPr>
        <w:pStyle w:val="Sourceandnotes"/>
      </w:pPr>
      <w:r>
        <w:t>Note:</w:t>
      </w:r>
      <w:r>
        <w:tab/>
        <w:t>Real values in 2015-16 dollars</w:t>
      </w:r>
    </w:p>
    <w:p w:rsidR="002820C3" w:rsidRDefault="002820C3" w:rsidP="002820C3">
      <w:pPr>
        <w:pStyle w:val="Sourceandnotes"/>
        <w:ind w:left="0" w:firstLine="0"/>
        <w:sectPr w:rsidR="002820C3" w:rsidSect="002820C3">
          <w:headerReference w:type="even" r:id="rId79"/>
          <w:headerReference w:type="default" r:id="rId80"/>
          <w:pgSz w:w="16838" w:h="11906" w:orient="landscape"/>
          <w:pgMar w:top="1191" w:right="1440" w:bottom="1191" w:left="1582" w:header="709" w:footer="709" w:gutter="0"/>
          <w:cols w:space="708"/>
          <w:docGrid w:linePitch="360"/>
        </w:sectPr>
      </w:pPr>
    </w:p>
    <w:p w:rsidR="002820C3" w:rsidRDefault="002820C3" w:rsidP="002820C3">
      <w:pPr>
        <w:pStyle w:val="Numbered111"/>
        <w:tabs>
          <w:tab w:val="clear" w:pos="1361"/>
          <w:tab w:val="left" w:pos="851"/>
        </w:tabs>
        <w:spacing w:after="0"/>
        <w:ind w:left="851" w:hanging="851"/>
      </w:pPr>
      <w:r>
        <w:lastRenderedPageBreak/>
        <w:t>Assets for aeronautical and total airport services</w:t>
      </w:r>
    </w:p>
    <w:p w:rsidR="002820C3" w:rsidRDefault="002820C3" w:rsidP="002820C3">
      <w:r>
        <w:t xml:space="preserve">Table 4.2.3 outlines Melbourne Airport’s tangible non-current assets for aeronautical and total airport services over the past decade. </w:t>
      </w:r>
    </w:p>
    <w:p w:rsidR="002820C3" w:rsidRDefault="002820C3" w:rsidP="002820C3">
      <w:r>
        <w:t>In 2015-16 the value of aeronautical tangible non-current assets at Melbourne Airport increased by 0.5 per cent in real terms to $1.8 billion. The asset base has nearly doubled in real terms</w:t>
      </w:r>
      <w:r w:rsidDel="00724E7C">
        <w:t xml:space="preserve"> </w:t>
      </w:r>
      <w:r>
        <w:t xml:space="preserve">over the past decade. </w:t>
      </w:r>
    </w:p>
    <w:p w:rsidR="002820C3" w:rsidRDefault="002820C3" w:rsidP="002820C3">
      <w:pPr>
        <w:pStyle w:val="Numbered111"/>
        <w:tabs>
          <w:tab w:val="clear" w:pos="1361"/>
          <w:tab w:val="left" w:pos="851"/>
        </w:tabs>
        <w:spacing w:after="0"/>
        <w:ind w:left="851" w:hanging="851"/>
      </w:pPr>
      <w:r w:rsidRPr="007A0224">
        <w:t>Additions as a percentage of tangible non-current assets</w:t>
      </w:r>
    </w:p>
    <w:p w:rsidR="002820C3" w:rsidRDefault="002820C3" w:rsidP="002820C3">
      <w:r>
        <w:t>Figure</w:t>
      </w:r>
      <w:r w:rsidRPr="007D358C">
        <w:t xml:space="preserve"> </w:t>
      </w:r>
      <w:r>
        <w:t>4</w:t>
      </w:r>
      <w:r w:rsidRPr="007D358C">
        <w:t>.2.</w:t>
      </w:r>
      <w:r>
        <w:t>2</w:t>
      </w:r>
      <w:r w:rsidRPr="007D358C">
        <w:t xml:space="preserve"> </w:t>
      </w:r>
      <w:r>
        <w:t xml:space="preserve">presents additions as a percentage of tangible non-current assets for both aeronautical and total airport services. </w:t>
      </w:r>
      <w:r w:rsidRPr="007A0224">
        <w:t xml:space="preserve">During 2015-16, </w:t>
      </w:r>
      <w:r>
        <w:t xml:space="preserve">Melbourne </w:t>
      </w:r>
      <w:r w:rsidRPr="007A0224">
        <w:t>Airport’s $</w:t>
      </w:r>
      <w:r>
        <w:t xml:space="preserve">127.6 </w:t>
      </w:r>
      <w:r w:rsidRPr="007A0224">
        <w:t xml:space="preserve">million in additions to aeronautical assets represented </w:t>
      </w:r>
      <w:r>
        <w:t>7.0</w:t>
      </w:r>
      <w:r w:rsidRPr="007A0224">
        <w:t xml:space="preserve"> per cent of total aeronautical tangible non-current assets</w:t>
      </w:r>
      <w:r>
        <w:t xml:space="preserve">. </w:t>
      </w:r>
      <w:r w:rsidRPr="007A0224">
        <w:t xml:space="preserve"> </w:t>
      </w:r>
      <w:r>
        <w:t>These additions were mainly comprised of ‘work in progress’. This rate of increase was much lower than that recorded in 2014-15 following Melbourne’s record investment in that year. In fact the rate of growth in aeronautical asset value in 2015-16 stood at the lowest level recorded over the last decade</w:t>
      </w:r>
      <w:r w:rsidRPr="007D358C">
        <w:t>.</w:t>
      </w:r>
      <w:r>
        <w:t xml:space="preserve"> However this would need to be viewed in the context that Melbourne Airport’s asset base has grown significant over recent years. </w:t>
      </w:r>
    </w:p>
    <w:p w:rsidR="002820C3" w:rsidRPr="00F950F5" w:rsidRDefault="002820C3" w:rsidP="002820C3">
      <w:pPr>
        <w:pStyle w:val="Caption"/>
        <w:keepNext/>
        <w:ind w:left="1695" w:hanging="1695"/>
        <w:rPr>
          <w:color w:val="51626F"/>
          <w:sz w:val="22"/>
        </w:rPr>
      </w:pPr>
      <w:r w:rsidRPr="00F950F5">
        <w:rPr>
          <w:color w:val="51626F"/>
          <w:sz w:val="22"/>
        </w:rPr>
        <w:t xml:space="preserve">Figure </w:t>
      </w:r>
      <w:r>
        <w:rPr>
          <w:color w:val="51626F"/>
          <w:sz w:val="22"/>
        </w:rPr>
        <w:t>4</w:t>
      </w:r>
      <w:r w:rsidRPr="00F950F5">
        <w:rPr>
          <w:color w:val="51626F"/>
          <w:sz w:val="22"/>
        </w:rPr>
        <w:t xml:space="preserve">.2.2: </w:t>
      </w:r>
      <w:r>
        <w:rPr>
          <w:color w:val="51626F"/>
          <w:sz w:val="22"/>
        </w:rPr>
        <w:tab/>
      </w:r>
      <w:r>
        <w:rPr>
          <w:color w:val="51626F"/>
          <w:sz w:val="22"/>
        </w:rPr>
        <w:tab/>
      </w:r>
      <w:r w:rsidRPr="00F950F5">
        <w:rPr>
          <w:color w:val="51626F"/>
          <w:sz w:val="22"/>
        </w:rPr>
        <w:t>Melbourne Airport—additions as a percentage of tangible non-current assets for aeronautical and total airport services</w:t>
      </w:r>
    </w:p>
    <w:p w:rsidR="002820C3" w:rsidRDefault="002820C3" w:rsidP="002820C3">
      <w:r w:rsidRPr="00144228">
        <w:rPr>
          <w:noProof/>
          <w:lang w:eastAsia="en-AU"/>
        </w:rPr>
        <w:drawing>
          <wp:inline distT="0" distB="0" distL="0" distR="0" wp14:anchorId="5713C741" wp14:editId="2CCFF45D">
            <wp:extent cx="5731510" cy="3053649"/>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3053649"/>
                    </a:xfrm>
                    <a:prstGeom prst="rect">
                      <a:avLst/>
                    </a:prstGeom>
                    <a:noFill/>
                    <a:ln>
                      <a:noFill/>
                    </a:ln>
                  </pic:spPr>
                </pic:pic>
              </a:graphicData>
            </a:graphic>
          </wp:inline>
        </w:drawing>
      </w:r>
    </w:p>
    <w:p w:rsidR="002820C3" w:rsidRDefault="002820C3" w:rsidP="002820C3">
      <w:pPr>
        <w:pStyle w:val="Numbered111"/>
        <w:tabs>
          <w:tab w:val="clear" w:pos="1361"/>
          <w:tab w:val="left" w:pos="851"/>
        </w:tabs>
        <w:spacing w:after="0"/>
        <w:ind w:left="851" w:hanging="851"/>
      </w:pPr>
      <w:r>
        <w:t>Rates of return on tangible non-current assets</w:t>
      </w:r>
    </w:p>
    <w:p w:rsidR="002820C3" w:rsidRPr="007D6C2D" w:rsidRDefault="002820C3" w:rsidP="002820C3">
      <w:r w:rsidRPr="007D6C2D">
        <w:t xml:space="preserve">The rate of return on tangible non-current assets is calculated using earnings before interest, tax and amortisation (EBITA) on average assets. </w:t>
      </w:r>
      <w:r>
        <w:t>For aeronautical services, this measure fell by 0</w:t>
      </w:r>
      <w:r w:rsidRPr="007D6C2D">
        <w:t xml:space="preserve">.9 percentage points to </w:t>
      </w:r>
      <w:r>
        <w:t>8.3</w:t>
      </w:r>
      <w:r w:rsidRPr="007D6C2D">
        <w:t xml:space="preserve"> per cent in 201</w:t>
      </w:r>
      <w:r>
        <w:t>5-16, which</w:t>
      </w:r>
      <w:r w:rsidRPr="007D6C2D">
        <w:t xml:space="preserve"> is </w:t>
      </w:r>
      <w:r>
        <w:t xml:space="preserve">at </w:t>
      </w:r>
      <w:r w:rsidRPr="007D6C2D">
        <w:t xml:space="preserve">the lowest </w:t>
      </w:r>
      <w:r>
        <w:t xml:space="preserve">level in the last decade following a trend of fairly consistent decline (Figure 4.2.3). </w:t>
      </w:r>
    </w:p>
    <w:p w:rsidR="002820C3" w:rsidRPr="00F950F5" w:rsidRDefault="002820C3" w:rsidP="002820C3">
      <w:pPr>
        <w:pStyle w:val="Caption"/>
        <w:keepNext/>
        <w:ind w:left="1695" w:hanging="1695"/>
        <w:rPr>
          <w:color w:val="51626F"/>
          <w:sz w:val="22"/>
        </w:rPr>
      </w:pPr>
      <w:r w:rsidRPr="00F950F5">
        <w:rPr>
          <w:color w:val="51626F"/>
          <w:sz w:val="22"/>
        </w:rPr>
        <w:lastRenderedPageBreak/>
        <w:t xml:space="preserve">Figure </w:t>
      </w:r>
      <w:r>
        <w:rPr>
          <w:color w:val="51626F"/>
          <w:sz w:val="22"/>
        </w:rPr>
        <w:t>4</w:t>
      </w:r>
      <w:r w:rsidRPr="00F950F5">
        <w:rPr>
          <w:color w:val="51626F"/>
          <w:sz w:val="22"/>
        </w:rPr>
        <w:t xml:space="preserve">.2.3: </w:t>
      </w:r>
      <w:r>
        <w:rPr>
          <w:color w:val="51626F"/>
          <w:sz w:val="22"/>
        </w:rPr>
        <w:tab/>
      </w:r>
      <w:r>
        <w:rPr>
          <w:color w:val="51626F"/>
          <w:sz w:val="22"/>
        </w:rPr>
        <w:tab/>
      </w:r>
      <w:r w:rsidRPr="00F950F5">
        <w:rPr>
          <w:color w:val="51626F"/>
          <w:sz w:val="22"/>
        </w:rPr>
        <w:t>Melbourne Airport—rate of return (EBITA) on tangible non-current assets for aeronautical and total airport services in real terms</w:t>
      </w:r>
    </w:p>
    <w:p w:rsidR="002820C3" w:rsidRDefault="002820C3" w:rsidP="002820C3">
      <w:pPr>
        <w:jc w:val="center"/>
      </w:pPr>
      <w:r w:rsidRPr="009B1118">
        <w:rPr>
          <w:noProof/>
          <w:lang w:eastAsia="en-AU"/>
        </w:rPr>
        <w:drawing>
          <wp:inline distT="0" distB="0" distL="0" distR="0" wp14:anchorId="40DE4EE7" wp14:editId="2B85D9D2">
            <wp:extent cx="5731510" cy="304821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1510" cy="3048214"/>
                    </a:xfrm>
                    <a:prstGeom prst="rect">
                      <a:avLst/>
                    </a:prstGeom>
                    <a:noFill/>
                    <a:ln>
                      <a:noFill/>
                    </a:ln>
                  </pic:spPr>
                </pic:pic>
              </a:graphicData>
            </a:graphic>
          </wp:inline>
        </w:drawing>
      </w:r>
    </w:p>
    <w:p w:rsidR="002820C3" w:rsidRDefault="002820C3" w:rsidP="002820C3">
      <w:pPr>
        <w:pStyle w:val="Sourceandnotes"/>
      </w:pPr>
      <w:r>
        <w:t>Note:</w:t>
      </w:r>
      <w:r>
        <w:tab/>
        <w:t>Real values in 2015-16</w:t>
      </w:r>
      <w:r w:rsidRPr="000D3EC8">
        <w:t xml:space="preserve"> dollars</w:t>
      </w:r>
    </w:p>
    <w:p w:rsidR="002820C3" w:rsidRDefault="002820C3" w:rsidP="002820C3">
      <w:pPr>
        <w:pStyle w:val="Numbered11"/>
        <w:tabs>
          <w:tab w:val="clear" w:pos="1021"/>
          <w:tab w:val="left" w:pos="851"/>
        </w:tabs>
        <w:ind w:left="851" w:hanging="851"/>
      </w:pPr>
      <w:bookmarkStart w:id="30" w:name="_Toc475981045"/>
      <w:r w:rsidRPr="008F79A4">
        <w:t>Aeronautical services quality of service monitoring results</w:t>
      </w:r>
      <w:bookmarkEnd w:id="30"/>
    </w:p>
    <w:p w:rsidR="002820C3" w:rsidRDefault="002820C3" w:rsidP="002820C3">
      <w:r w:rsidRPr="003F102C">
        <w:t xml:space="preserve">Both passengers and airlines are </w:t>
      </w:r>
      <w:r>
        <w:t>surveyed to gauge</w:t>
      </w:r>
      <w:r w:rsidRPr="003F102C">
        <w:t xml:space="preserve"> the quality of service offered by each airport. This section presents Melbourne Airport’s overall ratings (Section </w:t>
      </w:r>
      <w:r>
        <w:t>4</w:t>
      </w:r>
      <w:r w:rsidRPr="003F102C">
        <w:t>.3.1), aircraft</w:t>
      </w:r>
      <w:r>
        <w:t>-</w:t>
      </w:r>
      <w:r w:rsidRPr="003F102C">
        <w:t xml:space="preserve">related services and facilities (Section </w:t>
      </w:r>
      <w:r>
        <w:t>4</w:t>
      </w:r>
      <w:r w:rsidRPr="003F102C">
        <w:t xml:space="preserve">.3.2), and </w:t>
      </w:r>
      <w:r>
        <w:t xml:space="preserve">ratings for </w:t>
      </w:r>
      <w:r w:rsidRPr="003F102C">
        <w:t>passenger</w:t>
      </w:r>
      <w:r>
        <w:t>-</w:t>
      </w:r>
      <w:r w:rsidRPr="003F102C">
        <w:t xml:space="preserve">related services and facilities for Melbourne Airport’s terminals (Section </w:t>
      </w:r>
      <w:r>
        <w:t>4</w:t>
      </w:r>
      <w:r w:rsidRPr="003F102C">
        <w:t>.3.3).</w:t>
      </w:r>
    </w:p>
    <w:p w:rsidR="002820C3" w:rsidRDefault="002820C3" w:rsidP="002820C3">
      <w:pPr>
        <w:pStyle w:val="Numbered111"/>
        <w:tabs>
          <w:tab w:val="clear" w:pos="1361"/>
          <w:tab w:val="left" w:pos="851"/>
        </w:tabs>
        <w:spacing w:after="0"/>
        <w:ind w:left="851" w:hanging="851"/>
      </w:pPr>
      <w:r w:rsidRPr="008F79A4">
        <w:t>Overall quality of service</w:t>
      </w:r>
    </w:p>
    <w:p w:rsidR="0079561D" w:rsidRDefault="0079561D" w:rsidP="0079561D">
      <w:r>
        <w:t>As noted in section 2.2.1, Melbourne Airport’s overall weighted quality of service improved from ‘satisfactory’ to ‘good’. Figure</w:t>
      </w:r>
      <w:r w:rsidRPr="003F102C">
        <w:t xml:space="preserve"> </w:t>
      </w:r>
      <w:r>
        <w:t>4</w:t>
      </w:r>
      <w:r w:rsidRPr="003F102C">
        <w:t xml:space="preserve">.3.1 shows </w:t>
      </w:r>
      <w:r>
        <w:t xml:space="preserve">that Melbourne Airport’s </w:t>
      </w:r>
      <w:r w:rsidRPr="003F102C">
        <w:t xml:space="preserve">rating for the </w:t>
      </w:r>
      <w:r>
        <w:t>standard</w:t>
      </w:r>
      <w:r w:rsidRPr="003F102C">
        <w:t xml:space="preserve"> of total airport services and facilities </w:t>
      </w:r>
      <w:r>
        <w:t xml:space="preserve">has </w:t>
      </w:r>
      <w:r w:rsidRPr="003F102C">
        <w:t>r</w:t>
      </w:r>
      <w:r>
        <w:t>emained within the ‘good</w:t>
      </w:r>
      <w:r w:rsidRPr="003F102C">
        <w:t>’ range</w:t>
      </w:r>
      <w:r>
        <w:t xml:space="preserve"> since 2011-12</w:t>
      </w:r>
      <w:r w:rsidRPr="003F102C">
        <w:t xml:space="preserve">. </w:t>
      </w:r>
      <w:r>
        <w:t>Availability improved slightly but remained at ‘satisfactory’. Both indicators’ rating improved slightly in 2015-16</w:t>
      </w:r>
      <w:r w:rsidRPr="003F102C">
        <w:t>.</w:t>
      </w:r>
    </w:p>
    <w:p w:rsidR="002820C3" w:rsidRPr="00F950F5" w:rsidRDefault="002820C3" w:rsidP="00A01E66">
      <w:pPr>
        <w:pStyle w:val="Caption"/>
        <w:keepNext/>
        <w:ind w:left="1695" w:hanging="1695"/>
        <w:rPr>
          <w:color w:val="51626F"/>
          <w:sz w:val="22"/>
        </w:rPr>
      </w:pPr>
      <w:r w:rsidRPr="00F950F5">
        <w:rPr>
          <w:color w:val="51626F"/>
          <w:sz w:val="22"/>
        </w:rPr>
        <w:lastRenderedPageBreak/>
        <w:t xml:space="preserve">Figure </w:t>
      </w:r>
      <w:r>
        <w:rPr>
          <w:color w:val="51626F"/>
          <w:sz w:val="22"/>
        </w:rPr>
        <w:t>4</w:t>
      </w:r>
      <w:r w:rsidRPr="00F950F5">
        <w:rPr>
          <w:color w:val="51626F"/>
          <w:sz w:val="22"/>
        </w:rPr>
        <w:t xml:space="preserve">.3.1: </w:t>
      </w:r>
      <w:r>
        <w:rPr>
          <w:color w:val="51626F"/>
          <w:sz w:val="22"/>
        </w:rPr>
        <w:tab/>
      </w:r>
      <w:r>
        <w:rPr>
          <w:color w:val="51626F"/>
          <w:sz w:val="22"/>
        </w:rPr>
        <w:tab/>
      </w:r>
      <w:r w:rsidRPr="00F950F5">
        <w:rPr>
          <w:color w:val="51626F"/>
          <w:sz w:val="22"/>
        </w:rPr>
        <w:t>Melbourne Airport—ratings for standard and availability of total airport services and facilities</w:t>
      </w:r>
    </w:p>
    <w:p w:rsidR="002820C3" w:rsidRDefault="0079561D" w:rsidP="00A01E66">
      <w:pPr>
        <w:keepNext/>
        <w:jc w:val="center"/>
      </w:pPr>
      <w:r w:rsidRPr="0079561D">
        <w:rPr>
          <w:noProof/>
          <w:lang w:eastAsia="en-AU"/>
        </w:rPr>
        <w:drawing>
          <wp:inline distT="0" distB="0" distL="0" distR="0" wp14:anchorId="65A994AE" wp14:editId="35B9C25C">
            <wp:extent cx="5731510" cy="3055600"/>
            <wp:effectExtent l="0" t="0" r="254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3055600"/>
                    </a:xfrm>
                    <a:prstGeom prst="rect">
                      <a:avLst/>
                    </a:prstGeom>
                    <a:noFill/>
                    <a:ln>
                      <a:noFill/>
                    </a:ln>
                  </pic:spPr>
                </pic:pic>
              </a:graphicData>
            </a:graphic>
          </wp:inline>
        </w:drawing>
      </w:r>
    </w:p>
    <w:p w:rsidR="002820C3" w:rsidRDefault="002820C3" w:rsidP="002820C3">
      <w:pPr>
        <w:pStyle w:val="Sourceandnotes"/>
      </w:pPr>
      <w:r>
        <w:t>Source:</w:t>
      </w:r>
      <w:r>
        <w:tab/>
        <w:t>Airline surveys, passenger surveys and objective indicators obtained from Melbourne Airport</w:t>
      </w:r>
    </w:p>
    <w:p w:rsidR="002820C3" w:rsidRDefault="002820C3" w:rsidP="002820C3">
      <w:r>
        <w:t>Figure</w:t>
      </w:r>
      <w:r w:rsidRPr="00E8117B">
        <w:t xml:space="preserve"> </w:t>
      </w:r>
      <w:r>
        <w:t>4</w:t>
      </w:r>
      <w:r w:rsidRPr="00E8117B">
        <w:t xml:space="preserve">.3.2 </w:t>
      </w:r>
      <w:r>
        <w:t>shows</w:t>
      </w:r>
      <w:r w:rsidRPr="00E8117B">
        <w:t xml:space="preserve"> quality of service ratings </w:t>
      </w:r>
      <w:r>
        <w:t>for</w:t>
      </w:r>
      <w:r w:rsidRPr="00E8117B">
        <w:t xml:space="preserve"> domestic terminal services, international terminal services and aircraft related services. Melbourne Airport’s rating for international terminal services</w:t>
      </w:r>
      <w:r>
        <w:t xml:space="preserve"> remained</w:t>
      </w:r>
      <w:r w:rsidRPr="00E8117B">
        <w:t xml:space="preserve"> </w:t>
      </w:r>
      <w:r>
        <w:t xml:space="preserve">steady </w:t>
      </w:r>
      <w:r w:rsidRPr="00E8117B">
        <w:t>within the ‘good’ ra</w:t>
      </w:r>
      <w:r>
        <w:t>nge during 2015-16. T</w:t>
      </w:r>
      <w:r w:rsidRPr="00E8117B">
        <w:t>he average rating for domestic terminal services</w:t>
      </w:r>
      <w:r>
        <w:t xml:space="preserve"> however</w:t>
      </w:r>
      <w:r w:rsidRPr="00E8117B">
        <w:t xml:space="preserve"> </w:t>
      </w:r>
      <w:r>
        <w:t>improved significantly, being rated ‘good’ for this first time in the past four years</w:t>
      </w:r>
      <w:r w:rsidRPr="00E8117B">
        <w:t>.</w:t>
      </w:r>
      <w:r>
        <w:t xml:space="preserve"> The improved rate for domestic terminal services likely reflects improved services at the new Terminal 4. </w:t>
      </w:r>
    </w:p>
    <w:p w:rsidR="002820C3" w:rsidRPr="00F950F5" w:rsidRDefault="002820C3" w:rsidP="002820C3">
      <w:pPr>
        <w:pStyle w:val="Caption"/>
        <w:keepNext/>
        <w:ind w:left="1695" w:hanging="1695"/>
        <w:rPr>
          <w:color w:val="51626F"/>
          <w:sz w:val="22"/>
        </w:rPr>
      </w:pPr>
      <w:r w:rsidRPr="00F950F5">
        <w:rPr>
          <w:color w:val="51626F"/>
          <w:sz w:val="22"/>
        </w:rPr>
        <w:t xml:space="preserve">Figure </w:t>
      </w:r>
      <w:r>
        <w:rPr>
          <w:color w:val="51626F"/>
          <w:sz w:val="22"/>
        </w:rPr>
        <w:t>4</w:t>
      </w:r>
      <w:r w:rsidRPr="00F950F5">
        <w:rPr>
          <w:color w:val="51626F"/>
          <w:sz w:val="22"/>
        </w:rPr>
        <w:t xml:space="preserve">.3.2: </w:t>
      </w:r>
      <w:r>
        <w:rPr>
          <w:color w:val="51626F"/>
          <w:sz w:val="22"/>
        </w:rPr>
        <w:tab/>
      </w:r>
      <w:r>
        <w:rPr>
          <w:color w:val="51626F"/>
          <w:sz w:val="22"/>
        </w:rPr>
        <w:tab/>
      </w:r>
      <w:r w:rsidRPr="00F950F5">
        <w:rPr>
          <w:color w:val="51626F"/>
          <w:sz w:val="22"/>
        </w:rPr>
        <w:t>Melbourne Airport—ratings for international and domestic terminal services, and aircraft related services and facilities</w:t>
      </w:r>
    </w:p>
    <w:p w:rsidR="002820C3" w:rsidRDefault="002820C3" w:rsidP="002820C3">
      <w:pPr>
        <w:jc w:val="center"/>
      </w:pPr>
      <w:r w:rsidRPr="00A56483">
        <w:rPr>
          <w:noProof/>
          <w:lang w:eastAsia="en-AU"/>
        </w:rPr>
        <w:drawing>
          <wp:inline distT="0" distB="0" distL="0" distR="0" wp14:anchorId="7A6E4108" wp14:editId="72C1CA90">
            <wp:extent cx="5731510" cy="3115002"/>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3115002"/>
                    </a:xfrm>
                    <a:prstGeom prst="rect">
                      <a:avLst/>
                    </a:prstGeom>
                    <a:noFill/>
                    <a:ln>
                      <a:noFill/>
                    </a:ln>
                  </pic:spPr>
                </pic:pic>
              </a:graphicData>
            </a:graphic>
          </wp:inline>
        </w:drawing>
      </w:r>
    </w:p>
    <w:p w:rsidR="002820C3" w:rsidRDefault="002820C3" w:rsidP="002820C3">
      <w:pPr>
        <w:pStyle w:val="Sourceandnotes"/>
      </w:pPr>
      <w:r>
        <w:lastRenderedPageBreak/>
        <w:t>Source:</w:t>
      </w:r>
      <w:r>
        <w:tab/>
        <w:t>Airline surveys, passenger surveys, and objective indicators obtained from Melbourne Airport</w:t>
      </w:r>
    </w:p>
    <w:p w:rsidR="002820C3" w:rsidRDefault="002820C3" w:rsidP="002820C3">
      <w:pPr>
        <w:pStyle w:val="Numbered111"/>
        <w:tabs>
          <w:tab w:val="clear" w:pos="1361"/>
          <w:tab w:val="left" w:pos="851"/>
        </w:tabs>
        <w:spacing w:after="0"/>
        <w:ind w:left="851" w:hanging="851"/>
      </w:pPr>
      <w:r w:rsidRPr="008F79A4">
        <w:t>Aircraft related services and facilities</w:t>
      </w:r>
    </w:p>
    <w:p w:rsidR="002820C3" w:rsidRDefault="002820C3" w:rsidP="002820C3">
      <w:pPr>
        <w:pStyle w:val="Caption"/>
        <w:keepNext/>
      </w:pPr>
      <w:r w:rsidRPr="009C430B">
        <w:rPr>
          <w:b w:val="0"/>
          <w:bCs w:val="0"/>
          <w:sz w:val="22"/>
          <w:szCs w:val="22"/>
        </w:rPr>
        <w:t xml:space="preserve">As </w:t>
      </w:r>
      <w:r>
        <w:rPr>
          <w:b w:val="0"/>
          <w:bCs w:val="0"/>
          <w:sz w:val="22"/>
          <w:szCs w:val="22"/>
        </w:rPr>
        <w:t>shown</w:t>
      </w:r>
      <w:r w:rsidRPr="009C430B">
        <w:rPr>
          <w:b w:val="0"/>
          <w:bCs w:val="0"/>
          <w:sz w:val="22"/>
          <w:szCs w:val="22"/>
        </w:rPr>
        <w:t xml:space="preserve"> </w:t>
      </w:r>
      <w:r>
        <w:rPr>
          <w:b w:val="0"/>
          <w:bCs w:val="0"/>
          <w:sz w:val="22"/>
          <w:szCs w:val="22"/>
        </w:rPr>
        <w:t>above</w:t>
      </w:r>
      <w:r w:rsidRPr="009C430B">
        <w:rPr>
          <w:b w:val="0"/>
          <w:bCs w:val="0"/>
          <w:sz w:val="22"/>
          <w:szCs w:val="22"/>
        </w:rPr>
        <w:t xml:space="preserve">, airlines’ ratings of aircraft-related services and facilities </w:t>
      </w:r>
      <w:r>
        <w:rPr>
          <w:b w:val="0"/>
          <w:bCs w:val="0"/>
          <w:sz w:val="22"/>
          <w:szCs w:val="22"/>
        </w:rPr>
        <w:t>remained steady</w:t>
      </w:r>
      <w:r w:rsidRPr="009C430B">
        <w:rPr>
          <w:b w:val="0"/>
          <w:bCs w:val="0"/>
          <w:sz w:val="22"/>
          <w:szCs w:val="22"/>
        </w:rPr>
        <w:t xml:space="preserve"> within the ‘satisfactory’ range during 201</w:t>
      </w:r>
      <w:r>
        <w:rPr>
          <w:b w:val="0"/>
          <w:bCs w:val="0"/>
          <w:sz w:val="22"/>
          <w:szCs w:val="22"/>
        </w:rPr>
        <w:t>5-16</w:t>
      </w:r>
      <w:r w:rsidRPr="009C430B">
        <w:rPr>
          <w:b w:val="0"/>
          <w:bCs w:val="0"/>
          <w:sz w:val="22"/>
          <w:szCs w:val="22"/>
        </w:rPr>
        <w:t xml:space="preserve">. Table </w:t>
      </w:r>
      <w:r>
        <w:rPr>
          <w:b w:val="0"/>
          <w:bCs w:val="0"/>
          <w:sz w:val="22"/>
          <w:szCs w:val="22"/>
        </w:rPr>
        <w:t>4</w:t>
      </w:r>
      <w:r w:rsidRPr="009C430B">
        <w:rPr>
          <w:b w:val="0"/>
          <w:bCs w:val="0"/>
          <w:sz w:val="22"/>
          <w:szCs w:val="22"/>
        </w:rPr>
        <w:t xml:space="preserve">.3.1 </w:t>
      </w:r>
      <w:r>
        <w:rPr>
          <w:b w:val="0"/>
          <w:bCs w:val="0"/>
          <w:sz w:val="22"/>
          <w:szCs w:val="22"/>
        </w:rPr>
        <w:t>provides a breakdown of</w:t>
      </w:r>
      <w:r w:rsidRPr="009C430B">
        <w:rPr>
          <w:b w:val="0"/>
          <w:bCs w:val="0"/>
          <w:sz w:val="22"/>
          <w:szCs w:val="22"/>
        </w:rPr>
        <w:t xml:space="preserve"> </w:t>
      </w:r>
      <w:r>
        <w:rPr>
          <w:b w:val="0"/>
          <w:bCs w:val="0"/>
          <w:sz w:val="22"/>
          <w:szCs w:val="22"/>
        </w:rPr>
        <w:t xml:space="preserve">its underlying </w:t>
      </w:r>
      <w:r w:rsidRPr="009C430B">
        <w:rPr>
          <w:b w:val="0"/>
          <w:bCs w:val="0"/>
          <w:sz w:val="22"/>
          <w:szCs w:val="22"/>
        </w:rPr>
        <w:t>indicators.</w:t>
      </w:r>
    </w:p>
    <w:p w:rsidR="002820C3" w:rsidRPr="00F950F5" w:rsidRDefault="002820C3" w:rsidP="002820C3">
      <w:pPr>
        <w:pStyle w:val="Caption"/>
        <w:keepNext/>
        <w:ind w:left="1695" w:hanging="1695"/>
        <w:rPr>
          <w:color w:val="51626F"/>
          <w:sz w:val="22"/>
        </w:rPr>
      </w:pPr>
      <w:r w:rsidRPr="00F950F5">
        <w:rPr>
          <w:color w:val="51626F"/>
          <w:sz w:val="22"/>
        </w:rPr>
        <w:t xml:space="preserve">Table </w:t>
      </w:r>
      <w:r>
        <w:rPr>
          <w:color w:val="51626F"/>
          <w:sz w:val="22"/>
        </w:rPr>
        <w:t>4</w:t>
      </w:r>
      <w:r w:rsidRPr="00F950F5">
        <w:rPr>
          <w:color w:val="51626F"/>
          <w:sz w:val="22"/>
        </w:rPr>
        <w:t xml:space="preserve">.3.1: </w:t>
      </w:r>
      <w:r>
        <w:rPr>
          <w:color w:val="51626F"/>
          <w:sz w:val="22"/>
        </w:rPr>
        <w:tab/>
      </w:r>
      <w:r>
        <w:rPr>
          <w:color w:val="51626F"/>
          <w:sz w:val="22"/>
        </w:rPr>
        <w:tab/>
      </w:r>
      <w:r w:rsidRPr="00F950F5">
        <w:rPr>
          <w:color w:val="51626F"/>
          <w:sz w:val="22"/>
        </w:rPr>
        <w:t>Melbourne Airport—airline ratings of quality of individual aircraft related services and facilities</w:t>
      </w:r>
    </w:p>
    <w:tbl>
      <w:tblPr>
        <w:tblStyle w:val="TableGrid"/>
        <w:tblW w:w="5000" w:type="pct"/>
        <w:jc w:val="center"/>
        <w:tblLook w:val="04A0" w:firstRow="1" w:lastRow="0" w:firstColumn="1" w:lastColumn="0" w:noHBand="0" w:noVBand="1"/>
      </w:tblPr>
      <w:tblGrid>
        <w:gridCol w:w="1848"/>
        <w:gridCol w:w="3257"/>
        <w:gridCol w:w="1967"/>
        <w:gridCol w:w="1085"/>
        <w:gridCol w:w="1085"/>
      </w:tblGrid>
      <w:tr w:rsidR="002820C3" w:rsidTr="002820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left w:val="single" w:sz="4" w:space="0" w:color="BFBFBF" w:themeColor="background1" w:themeShade="BF"/>
              <w:bottom w:val="single" w:sz="4" w:space="0" w:color="auto"/>
            </w:tcBorders>
            <w:shd w:val="clear" w:color="auto" w:fill="DFE0DC"/>
          </w:tcPr>
          <w:p w:rsidR="002820C3" w:rsidRPr="00D32265" w:rsidRDefault="002820C3" w:rsidP="008146C6">
            <w:pPr>
              <w:pStyle w:val="Tabletextleft"/>
            </w:pPr>
          </w:p>
        </w:tc>
        <w:tc>
          <w:tcPr>
            <w:tcW w:w="1762" w:type="pct"/>
            <w:tcBorders>
              <w:top w:val="single" w:sz="4" w:space="0" w:color="auto"/>
              <w:bottom w:val="single" w:sz="4" w:space="0" w:color="auto"/>
            </w:tcBorders>
            <w:shd w:val="clear" w:color="auto" w:fill="DFE0DC"/>
            <w:vAlign w:val="center"/>
          </w:tcPr>
          <w:p w:rsidR="002820C3" w:rsidRPr="00D32265"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D32265">
              <w:rPr>
                <w:b/>
              </w:rPr>
              <w:t>Indicator</w:t>
            </w:r>
          </w:p>
        </w:tc>
        <w:tc>
          <w:tcPr>
            <w:tcW w:w="1064" w:type="pct"/>
            <w:tcBorders>
              <w:top w:val="single" w:sz="4" w:space="0" w:color="auto"/>
              <w:bottom w:val="single" w:sz="4" w:space="0" w:color="auto"/>
            </w:tcBorders>
            <w:shd w:val="clear" w:color="auto" w:fill="DFE0DC"/>
            <w:vAlign w:val="center"/>
          </w:tcPr>
          <w:p w:rsidR="002820C3" w:rsidRPr="00D32265"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D32265">
              <w:rPr>
                <w:b/>
              </w:rPr>
              <w:t>Rating category</w:t>
            </w:r>
            <w:r w:rsidRPr="00D32265">
              <w:rPr>
                <w:b/>
              </w:rPr>
              <w:br/>
              <w:t>2015-16</w:t>
            </w:r>
          </w:p>
        </w:tc>
        <w:tc>
          <w:tcPr>
            <w:tcW w:w="587" w:type="pct"/>
            <w:tcBorders>
              <w:top w:val="single" w:sz="4" w:space="0" w:color="auto"/>
              <w:bottom w:val="single" w:sz="4" w:space="0" w:color="auto"/>
            </w:tcBorders>
            <w:shd w:val="clear" w:color="auto" w:fill="DFE0DC"/>
            <w:vAlign w:val="center"/>
          </w:tcPr>
          <w:p w:rsidR="002820C3" w:rsidRPr="00D32265"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D32265">
              <w:rPr>
                <w:b/>
              </w:rPr>
              <w:t>1-year change</w:t>
            </w:r>
          </w:p>
        </w:tc>
        <w:tc>
          <w:tcPr>
            <w:tcW w:w="587" w:type="pct"/>
            <w:tcBorders>
              <w:top w:val="single" w:sz="4" w:space="0" w:color="auto"/>
              <w:bottom w:val="single" w:sz="4" w:space="0" w:color="auto"/>
              <w:right w:val="single" w:sz="4" w:space="0" w:color="BFBFBF" w:themeColor="background1" w:themeShade="BF"/>
            </w:tcBorders>
            <w:shd w:val="clear" w:color="auto" w:fill="DFE0DC"/>
            <w:vAlign w:val="center"/>
          </w:tcPr>
          <w:p w:rsidR="002820C3" w:rsidRPr="00D32265"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D32265">
              <w:rPr>
                <w:b/>
              </w:rPr>
              <w:t>Change since 2011-12</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left w:val="nil"/>
              <w:right w:val="nil"/>
            </w:tcBorders>
          </w:tcPr>
          <w:p w:rsidR="002820C3" w:rsidRPr="00D32265" w:rsidRDefault="002820C3" w:rsidP="00D32265">
            <w:pPr>
              <w:pStyle w:val="Tabletextheading"/>
              <w:rPr>
                <w:b/>
              </w:rPr>
            </w:pPr>
            <w:r w:rsidRPr="00D32265">
              <w:rPr>
                <w:b/>
              </w:rPr>
              <w:t>Runway</w:t>
            </w:r>
          </w:p>
        </w:tc>
        <w:tc>
          <w:tcPr>
            <w:tcW w:w="1762"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Availability</w:t>
            </w:r>
          </w:p>
        </w:tc>
        <w:tc>
          <w:tcPr>
            <w:tcW w:w="1064"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Satisfactory</w:t>
            </w:r>
          </w:p>
        </w:tc>
        <w:tc>
          <w:tcPr>
            <w:tcW w:w="587"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rPr>
                <w:rFonts w:eastAsia="Times New Roman" w:cs="Times New Roman"/>
                <w:color w:val="FF0000"/>
                <w:szCs w:val="24"/>
                <w:lang w:eastAsia="en-AU"/>
              </w:rPr>
              <w:t>▼</w:t>
            </w:r>
            <w:r w:rsidRPr="00A206D0">
              <w:rPr>
                <w:lang w:eastAsia="en-AU"/>
              </w:rPr>
              <w:t>*</w:t>
            </w:r>
          </w:p>
        </w:tc>
        <w:tc>
          <w:tcPr>
            <w:tcW w:w="587"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A206D0">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left w:val="nil"/>
              <w:right w:val="nil"/>
            </w:tcBorders>
          </w:tcPr>
          <w:p w:rsidR="002820C3" w:rsidRPr="00D32265" w:rsidRDefault="002820C3" w:rsidP="00D32265">
            <w:pPr>
              <w:pStyle w:val="Tabletextheading"/>
              <w:rPr>
                <w:b/>
              </w:rPr>
            </w:pPr>
          </w:p>
        </w:tc>
        <w:tc>
          <w:tcPr>
            <w:tcW w:w="1762"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Standard</w:t>
            </w:r>
          </w:p>
        </w:tc>
        <w:tc>
          <w:tcPr>
            <w:tcW w:w="1064"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Good</w:t>
            </w:r>
          </w:p>
        </w:tc>
        <w:tc>
          <w:tcPr>
            <w:tcW w:w="587"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A206D0">
              <w:rPr>
                <w:lang w:eastAsia="en-AU"/>
              </w:rPr>
              <w:t>▼</w:t>
            </w:r>
          </w:p>
        </w:tc>
        <w:tc>
          <w:tcPr>
            <w:tcW w:w="587"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F617F8">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left w:val="nil"/>
              <w:right w:val="nil"/>
            </w:tcBorders>
          </w:tcPr>
          <w:p w:rsidR="002820C3" w:rsidRPr="00D32265" w:rsidRDefault="002820C3" w:rsidP="00D32265">
            <w:pPr>
              <w:pStyle w:val="Tabletextheading"/>
              <w:rPr>
                <w:b/>
              </w:rPr>
            </w:pPr>
            <w:r w:rsidRPr="00D32265">
              <w:rPr>
                <w:b/>
              </w:rPr>
              <w:t>Taxiways</w:t>
            </w:r>
          </w:p>
        </w:tc>
        <w:tc>
          <w:tcPr>
            <w:tcW w:w="1762"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Availability</w:t>
            </w:r>
          </w:p>
        </w:tc>
        <w:tc>
          <w:tcPr>
            <w:tcW w:w="1064"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Good</w:t>
            </w:r>
          </w:p>
        </w:tc>
        <w:tc>
          <w:tcPr>
            <w:tcW w:w="587"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rPr>
                <w:rFonts w:eastAsia="Times New Roman" w:cs="Times New Roman"/>
                <w:color w:val="92D050"/>
                <w:szCs w:val="24"/>
                <w:lang w:eastAsia="en-AU"/>
              </w:rPr>
              <w:t>▲</w:t>
            </w:r>
            <w:r w:rsidRPr="00A206D0">
              <w:rPr>
                <w:lang w:eastAsia="en-AU"/>
              </w:rPr>
              <w:t>*</w:t>
            </w:r>
          </w:p>
        </w:tc>
        <w:tc>
          <w:tcPr>
            <w:tcW w:w="587"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rPr>
                <w:rFonts w:eastAsia="Times New Roman" w:cs="Times New Roman"/>
                <w:color w:val="92D050"/>
                <w:szCs w:val="24"/>
                <w:lang w:eastAsia="en-AU"/>
              </w:rPr>
              <w:t>▲</w:t>
            </w:r>
            <w:r w:rsidRPr="00A206D0">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left w:val="nil"/>
              <w:right w:val="nil"/>
            </w:tcBorders>
          </w:tcPr>
          <w:p w:rsidR="002820C3" w:rsidRPr="00D32265" w:rsidRDefault="002820C3" w:rsidP="00D32265">
            <w:pPr>
              <w:pStyle w:val="Tabletextheading"/>
              <w:rPr>
                <w:b/>
              </w:rPr>
            </w:pPr>
          </w:p>
        </w:tc>
        <w:tc>
          <w:tcPr>
            <w:tcW w:w="1762"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Standard</w:t>
            </w:r>
          </w:p>
        </w:tc>
        <w:tc>
          <w:tcPr>
            <w:tcW w:w="1064"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Good</w:t>
            </w:r>
          </w:p>
        </w:tc>
        <w:tc>
          <w:tcPr>
            <w:tcW w:w="587"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A206D0">
              <w:rPr>
                <w:lang w:eastAsia="en-AU"/>
              </w:rPr>
              <w:t>▲</w:t>
            </w:r>
          </w:p>
        </w:tc>
        <w:tc>
          <w:tcPr>
            <w:tcW w:w="587"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A206D0">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left w:val="nil"/>
              <w:right w:val="nil"/>
            </w:tcBorders>
          </w:tcPr>
          <w:p w:rsidR="002820C3" w:rsidRPr="00D32265" w:rsidRDefault="002820C3" w:rsidP="00D32265">
            <w:pPr>
              <w:pStyle w:val="Tabletextheading"/>
              <w:rPr>
                <w:b/>
              </w:rPr>
            </w:pPr>
            <w:r w:rsidRPr="00D32265">
              <w:rPr>
                <w:b/>
              </w:rPr>
              <w:t>Aprons</w:t>
            </w:r>
          </w:p>
        </w:tc>
        <w:tc>
          <w:tcPr>
            <w:tcW w:w="1762"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Availability</w:t>
            </w:r>
          </w:p>
        </w:tc>
        <w:tc>
          <w:tcPr>
            <w:tcW w:w="1064"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Satisfactory</w:t>
            </w:r>
          </w:p>
        </w:tc>
        <w:tc>
          <w:tcPr>
            <w:tcW w:w="587"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A206D0">
              <w:rPr>
                <w:lang w:eastAsia="en-AU"/>
              </w:rPr>
              <w:t>▲</w:t>
            </w:r>
          </w:p>
        </w:tc>
        <w:tc>
          <w:tcPr>
            <w:tcW w:w="587"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A206D0">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left w:val="nil"/>
              <w:right w:val="nil"/>
            </w:tcBorders>
          </w:tcPr>
          <w:p w:rsidR="002820C3" w:rsidRPr="00D32265" w:rsidRDefault="002820C3" w:rsidP="00D32265">
            <w:pPr>
              <w:pStyle w:val="Tabletextheading"/>
              <w:rPr>
                <w:b/>
              </w:rPr>
            </w:pPr>
          </w:p>
        </w:tc>
        <w:tc>
          <w:tcPr>
            <w:tcW w:w="1762"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Standard</w:t>
            </w:r>
          </w:p>
        </w:tc>
        <w:tc>
          <w:tcPr>
            <w:tcW w:w="1064"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Satisfactory</w:t>
            </w:r>
          </w:p>
        </w:tc>
        <w:tc>
          <w:tcPr>
            <w:tcW w:w="587"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A206D0">
              <w:rPr>
                <w:lang w:eastAsia="en-AU"/>
              </w:rPr>
              <w:t>▲</w:t>
            </w:r>
          </w:p>
        </w:tc>
        <w:tc>
          <w:tcPr>
            <w:tcW w:w="587"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rPr>
                <w:rFonts w:eastAsia="Times New Roman" w:cs="Times New Roman"/>
                <w:color w:val="FF0000"/>
                <w:szCs w:val="24"/>
                <w:lang w:eastAsia="en-AU"/>
              </w:rPr>
              <w:t>▼</w:t>
            </w:r>
            <w:r w:rsidRPr="00A206D0">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left w:val="nil"/>
              <w:right w:val="nil"/>
            </w:tcBorders>
          </w:tcPr>
          <w:p w:rsidR="002820C3" w:rsidRPr="00D32265" w:rsidRDefault="002820C3" w:rsidP="00D32265">
            <w:pPr>
              <w:pStyle w:val="Tabletextheading"/>
              <w:rPr>
                <w:b/>
              </w:rPr>
            </w:pPr>
            <w:r w:rsidRPr="00D32265">
              <w:rPr>
                <w:b/>
              </w:rPr>
              <w:t>Aircraft parking</w:t>
            </w:r>
          </w:p>
        </w:tc>
        <w:tc>
          <w:tcPr>
            <w:tcW w:w="1762"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Availability of facilities and bays</w:t>
            </w:r>
          </w:p>
        </w:tc>
        <w:tc>
          <w:tcPr>
            <w:tcW w:w="1064"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Satisfactory</w:t>
            </w:r>
          </w:p>
        </w:tc>
        <w:tc>
          <w:tcPr>
            <w:tcW w:w="587"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rPr>
                <w:rFonts w:eastAsia="Times New Roman" w:cs="Times New Roman"/>
                <w:color w:val="92D050"/>
                <w:szCs w:val="24"/>
                <w:lang w:eastAsia="en-AU"/>
              </w:rPr>
              <w:t>▲</w:t>
            </w:r>
            <w:r w:rsidRPr="00A206D0">
              <w:rPr>
                <w:lang w:eastAsia="en-AU"/>
              </w:rPr>
              <w:t>*</w:t>
            </w:r>
          </w:p>
        </w:tc>
        <w:tc>
          <w:tcPr>
            <w:tcW w:w="587"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rPr>
                <w:rFonts w:eastAsia="Times New Roman" w:cs="Times New Roman"/>
                <w:color w:val="92D050"/>
                <w:szCs w:val="24"/>
                <w:lang w:eastAsia="en-AU"/>
              </w:rPr>
              <w:t>▲</w:t>
            </w:r>
            <w:r w:rsidRPr="00A206D0">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left w:val="nil"/>
              <w:right w:val="nil"/>
            </w:tcBorders>
          </w:tcPr>
          <w:p w:rsidR="002820C3" w:rsidRPr="00D32265" w:rsidRDefault="002820C3" w:rsidP="00D32265">
            <w:pPr>
              <w:pStyle w:val="Tabletextheading"/>
              <w:rPr>
                <w:b/>
              </w:rPr>
            </w:pPr>
          </w:p>
        </w:tc>
        <w:tc>
          <w:tcPr>
            <w:tcW w:w="1762"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Standard of facilities and bays</w:t>
            </w:r>
          </w:p>
        </w:tc>
        <w:tc>
          <w:tcPr>
            <w:tcW w:w="1064"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Satisfactory</w:t>
            </w:r>
          </w:p>
        </w:tc>
        <w:tc>
          <w:tcPr>
            <w:tcW w:w="587"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F617F8">
              <w:t>▬</w:t>
            </w:r>
          </w:p>
        </w:tc>
        <w:tc>
          <w:tcPr>
            <w:tcW w:w="587"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A206D0">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left w:val="nil"/>
              <w:right w:val="nil"/>
            </w:tcBorders>
          </w:tcPr>
          <w:p w:rsidR="002820C3" w:rsidRPr="00D32265" w:rsidRDefault="002820C3" w:rsidP="00D32265">
            <w:pPr>
              <w:pStyle w:val="Tabletextheading"/>
              <w:rPr>
                <w:b/>
              </w:rPr>
            </w:pPr>
            <w:r w:rsidRPr="00D32265">
              <w:rPr>
                <w:b/>
              </w:rPr>
              <w:t>Ground handling</w:t>
            </w:r>
          </w:p>
        </w:tc>
        <w:tc>
          <w:tcPr>
            <w:tcW w:w="1762"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Availability of services and facilities</w:t>
            </w:r>
          </w:p>
        </w:tc>
        <w:tc>
          <w:tcPr>
            <w:tcW w:w="1064"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Satisfactory</w:t>
            </w:r>
          </w:p>
        </w:tc>
        <w:tc>
          <w:tcPr>
            <w:tcW w:w="587" w:type="pct"/>
            <w:tcBorders>
              <w:left w:val="nil"/>
              <w:bottom w:val="nil"/>
              <w:right w:val="nil"/>
            </w:tcBorders>
          </w:tcPr>
          <w:p w:rsidR="002820C3" w:rsidRPr="00A206D0" w:rsidRDefault="002820C3" w:rsidP="002820C3">
            <w:pPr>
              <w:cnfStyle w:val="000000000000" w:firstRow="0" w:lastRow="0" w:firstColumn="0" w:lastColumn="0" w:oddVBand="0" w:evenVBand="0" w:oddHBand="0" w:evenHBand="0" w:firstRowFirstColumn="0" w:firstRowLastColumn="0" w:lastRowFirstColumn="0" w:lastRowLastColumn="0"/>
              <w:rPr>
                <w:sz w:val="18"/>
                <w:szCs w:val="18"/>
              </w:rPr>
            </w:pPr>
            <w:r w:rsidRPr="00A206D0">
              <w:rPr>
                <w:rFonts w:eastAsia="Times New Roman" w:cs="Times New Roman"/>
                <w:b/>
                <w:color w:val="FF0000"/>
                <w:sz w:val="18"/>
                <w:szCs w:val="18"/>
                <w:lang w:eastAsia="en-AU"/>
              </w:rPr>
              <w:t>▼</w:t>
            </w:r>
          </w:p>
        </w:tc>
        <w:tc>
          <w:tcPr>
            <w:tcW w:w="587" w:type="pct"/>
            <w:tcBorders>
              <w:left w:val="nil"/>
              <w:bottom w:val="nil"/>
              <w:right w:val="nil"/>
            </w:tcBorders>
          </w:tcPr>
          <w:p w:rsidR="002820C3" w:rsidRPr="00A206D0" w:rsidRDefault="002820C3" w:rsidP="002820C3">
            <w:pPr>
              <w:cnfStyle w:val="000000000000" w:firstRow="0" w:lastRow="0" w:firstColumn="0" w:lastColumn="0" w:oddVBand="0" w:evenVBand="0" w:oddHBand="0" w:evenHBand="0" w:firstRowFirstColumn="0" w:firstRowLastColumn="0" w:lastRowFirstColumn="0" w:lastRowLastColumn="0"/>
              <w:rPr>
                <w:sz w:val="18"/>
                <w:szCs w:val="18"/>
              </w:rPr>
            </w:pPr>
            <w:r w:rsidRPr="00A206D0">
              <w:rPr>
                <w:rFonts w:eastAsia="Times New Roman" w:cs="Times New Roman"/>
                <w:b/>
                <w:color w:val="FF0000"/>
                <w:sz w:val="18"/>
                <w:szCs w:val="18"/>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left w:val="nil"/>
              <w:right w:val="nil"/>
            </w:tcBorders>
          </w:tcPr>
          <w:p w:rsidR="002820C3" w:rsidRPr="00D32265" w:rsidRDefault="002820C3" w:rsidP="00D32265">
            <w:pPr>
              <w:pStyle w:val="Tabletextheading"/>
              <w:rPr>
                <w:b/>
              </w:rPr>
            </w:pPr>
          </w:p>
        </w:tc>
        <w:tc>
          <w:tcPr>
            <w:tcW w:w="1762"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Standard of services and facilities</w:t>
            </w:r>
          </w:p>
        </w:tc>
        <w:tc>
          <w:tcPr>
            <w:tcW w:w="1064"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Satisfactory</w:t>
            </w:r>
          </w:p>
        </w:tc>
        <w:tc>
          <w:tcPr>
            <w:tcW w:w="587" w:type="pct"/>
            <w:tcBorders>
              <w:top w:val="nil"/>
              <w:left w:val="nil"/>
              <w:bottom w:val="single" w:sz="4" w:space="0" w:color="auto"/>
              <w:right w:val="nil"/>
            </w:tcBorders>
          </w:tcPr>
          <w:p w:rsidR="002820C3" w:rsidRPr="00A206D0" w:rsidRDefault="002820C3" w:rsidP="002820C3">
            <w:pPr>
              <w:cnfStyle w:val="000000000000" w:firstRow="0" w:lastRow="0" w:firstColumn="0" w:lastColumn="0" w:oddVBand="0" w:evenVBand="0" w:oddHBand="0" w:evenHBand="0" w:firstRowFirstColumn="0" w:firstRowLastColumn="0" w:lastRowFirstColumn="0" w:lastRowLastColumn="0"/>
              <w:rPr>
                <w:sz w:val="18"/>
                <w:szCs w:val="18"/>
              </w:rPr>
            </w:pPr>
            <w:r w:rsidRPr="00A206D0">
              <w:rPr>
                <w:rFonts w:cs="Arial"/>
                <w:color w:val="4BACC6"/>
                <w:sz w:val="18"/>
                <w:szCs w:val="18"/>
              </w:rPr>
              <w:t>▬</w:t>
            </w:r>
          </w:p>
        </w:tc>
        <w:tc>
          <w:tcPr>
            <w:tcW w:w="587"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A206D0">
              <w:rPr>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left w:val="nil"/>
              <w:bottom w:val="nil"/>
              <w:right w:val="nil"/>
            </w:tcBorders>
          </w:tcPr>
          <w:p w:rsidR="002820C3" w:rsidRPr="00D32265" w:rsidRDefault="002820C3" w:rsidP="00D32265">
            <w:pPr>
              <w:pStyle w:val="Tabletextheading"/>
              <w:rPr>
                <w:b/>
              </w:rPr>
            </w:pPr>
            <w:r w:rsidRPr="00D32265">
              <w:rPr>
                <w:b/>
              </w:rPr>
              <w:t>Management responsiveness</w:t>
            </w:r>
          </w:p>
        </w:tc>
        <w:tc>
          <w:tcPr>
            <w:tcW w:w="1762"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Availability</w:t>
            </w:r>
          </w:p>
        </w:tc>
        <w:tc>
          <w:tcPr>
            <w:tcW w:w="1064" w:type="pct"/>
            <w:tcBorders>
              <w:left w:val="nil"/>
              <w:bottom w:val="nil"/>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Satisfactory</w:t>
            </w:r>
          </w:p>
        </w:tc>
        <w:tc>
          <w:tcPr>
            <w:tcW w:w="587" w:type="pct"/>
            <w:tcBorders>
              <w:left w:val="nil"/>
              <w:bottom w:val="nil"/>
              <w:right w:val="nil"/>
            </w:tcBorders>
          </w:tcPr>
          <w:p w:rsidR="002820C3" w:rsidRPr="00A206D0" w:rsidRDefault="002820C3" w:rsidP="002820C3">
            <w:pPr>
              <w:cnfStyle w:val="000000000000" w:firstRow="0" w:lastRow="0" w:firstColumn="0" w:lastColumn="0" w:oddVBand="0" w:evenVBand="0" w:oddHBand="0" w:evenHBand="0" w:firstRowFirstColumn="0" w:firstRowLastColumn="0" w:lastRowFirstColumn="0" w:lastRowLastColumn="0"/>
              <w:rPr>
                <w:sz w:val="18"/>
                <w:szCs w:val="18"/>
              </w:rPr>
            </w:pPr>
            <w:r w:rsidRPr="00A206D0">
              <w:rPr>
                <w:rFonts w:cs="Arial"/>
                <w:color w:val="4BACC6"/>
                <w:sz w:val="18"/>
                <w:szCs w:val="18"/>
              </w:rPr>
              <w:t>▬</w:t>
            </w:r>
          </w:p>
        </w:tc>
        <w:tc>
          <w:tcPr>
            <w:tcW w:w="587" w:type="pct"/>
            <w:tcBorders>
              <w:left w:val="nil"/>
              <w:bottom w:val="nil"/>
              <w:right w:val="nil"/>
            </w:tcBorders>
          </w:tcPr>
          <w:p w:rsidR="002820C3" w:rsidRPr="00A206D0" w:rsidRDefault="002820C3" w:rsidP="002820C3">
            <w:pPr>
              <w:cnfStyle w:val="000000000000" w:firstRow="0" w:lastRow="0" w:firstColumn="0" w:lastColumn="0" w:oddVBand="0" w:evenVBand="0" w:oddHBand="0" w:evenHBand="0" w:firstRowFirstColumn="0" w:firstRowLastColumn="0" w:lastRowFirstColumn="0" w:lastRowLastColumn="0"/>
              <w:rPr>
                <w:sz w:val="18"/>
                <w:szCs w:val="18"/>
              </w:rPr>
            </w:pPr>
            <w:r w:rsidRPr="00A206D0">
              <w:rPr>
                <w:rFonts w:eastAsia="Times New Roman" w:cs="Times New Roman"/>
                <w:b/>
                <w:color w:val="FF0000"/>
                <w:sz w:val="18"/>
                <w:szCs w:val="18"/>
                <w:lang w:eastAsia="en-AU"/>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nil"/>
              <w:left w:val="nil"/>
              <w:bottom w:val="single" w:sz="4" w:space="0" w:color="auto"/>
              <w:right w:val="nil"/>
            </w:tcBorders>
          </w:tcPr>
          <w:p w:rsidR="002820C3" w:rsidRDefault="002820C3" w:rsidP="00D32265">
            <w:pPr>
              <w:pStyle w:val="Tabletextheading"/>
            </w:pPr>
          </w:p>
        </w:tc>
        <w:tc>
          <w:tcPr>
            <w:tcW w:w="1762"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Standard</w:t>
            </w:r>
          </w:p>
        </w:tc>
        <w:tc>
          <w:tcPr>
            <w:tcW w:w="1064" w:type="pct"/>
            <w:tcBorders>
              <w:top w:val="nil"/>
              <w:left w:val="nil"/>
              <w:bottom w:val="single" w:sz="4" w:space="0" w:color="auto"/>
              <w:right w:val="nil"/>
            </w:tcBorders>
          </w:tcPr>
          <w:p w:rsidR="002820C3" w:rsidRPr="00A206D0" w:rsidRDefault="002820C3"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A206D0">
              <w:t>Satisfactory</w:t>
            </w:r>
          </w:p>
        </w:tc>
        <w:tc>
          <w:tcPr>
            <w:tcW w:w="587" w:type="pct"/>
            <w:tcBorders>
              <w:top w:val="nil"/>
              <w:left w:val="nil"/>
              <w:bottom w:val="single" w:sz="4" w:space="0" w:color="auto"/>
              <w:right w:val="nil"/>
            </w:tcBorders>
          </w:tcPr>
          <w:p w:rsidR="002820C3" w:rsidRPr="00A206D0" w:rsidRDefault="002820C3" w:rsidP="002820C3">
            <w:pPr>
              <w:cnfStyle w:val="000000000000" w:firstRow="0" w:lastRow="0" w:firstColumn="0" w:lastColumn="0" w:oddVBand="0" w:evenVBand="0" w:oddHBand="0" w:evenHBand="0" w:firstRowFirstColumn="0" w:firstRowLastColumn="0" w:lastRowFirstColumn="0" w:lastRowLastColumn="0"/>
              <w:rPr>
                <w:sz w:val="18"/>
                <w:szCs w:val="18"/>
              </w:rPr>
            </w:pPr>
            <w:r w:rsidRPr="00A206D0">
              <w:rPr>
                <w:rFonts w:cs="Arial"/>
                <w:color w:val="4BACC6"/>
                <w:sz w:val="18"/>
                <w:szCs w:val="18"/>
              </w:rPr>
              <w:t>▬</w:t>
            </w:r>
          </w:p>
        </w:tc>
        <w:tc>
          <w:tcPr>
            <w:tcW w:w="587" w:type="pct"/>
            <w:tcBorders>
              <w:top w:val="nil"/>
              <w:left w:val="nil"/>
              <w:bottom w:val="single" w:sz="4" w:space="0" w:color="auto"/>
              <w:right w:val="nil"/>
            </w:tcBorders>
          </w:tcPr>
          <w:p w:rsidR="002820C3" w:rsidRPr="00A206D0" w:rsidRDefault="002820C3" w:rsidP="002820C3">
            <w:pPr>
              <w:cnfStyle w:val="000000000000" w:firstRow="0" w:lastRow="0" w:firstColumn="0" w:lastColumn="0" w:oddVBand="0" w:evenVBand="0" w:oddHBand="0" w:evenHBand="0" w:firstRowFirstColumn="0" w:firstRowLastColumn="0" w:lastRowFirstColumn="0" w:lastRowLastColumn="0"/>
              <w:rPr>
                <w:sz w:val="18"/>
                <w:szCs w:val="18"/>
              </w:rPr>
            </w:pPr>
            <w:r w:rsidRPr="00A206D0">
              <w:rPr>
                <w:rFonts w:eastAsia="Times New Roman" w:cs="Times New Roman"/>
                <w:b/>
                <w:color w:val="FF0000"/>
                <w:sz w:val="18"/>
                <w:szCs w:val="18"/>
                <w:lang w:eastAsia="en-AU"/>
              </w:rPr>
              <w:t>▼</w:t>
            </w:r>
          </w:p>
        </w:tc>
      </w:tr>
    </w:tbl>
    <w:p w:rsidR="002820C3" w:rsidRDefault="002820C3" w:rsidP="002820C3">
      <w:pPr>
        <w:pStyle w:val="Sourceandnotes"/>
      </w:pPr>
      <w:r>
        <w:t>Note:</w:t>
      </w:r>
      <w:r>
        <w:tab/>
        <w:t>The rating categories are: very poor, poor, satisfactory, good and excellent.</w:t>
      </w:r>
      <w:r>
        <w:br/>
      </w:r>
      <w:r w:rsidRPr="00762598">
        <w:rPr>
          <w:rFonts w:eastAsia="Times New Roman" w:cs="Times New Roman"/>
          <w:color w:val="92D050"/>
          <w:szCs w:val="24"/>
          <w:lang w:eastAsia="en-AU"/>
        </w:rPr>
        <w:t>▲</w:t>
      </w:r>
      <w:r>
        <w:rPr>
          <w:rFonts w:eastAsia="Times New Roman" w:cs="Times New Roman"/>
          <w:color w:val="943634"/>
          <w:sz w:val="18"/>
          <w:szCs w:val="24"/>
          <w:lang w:eastAsia="en-AU"/>
        </w:rPr>
        <w:t xml:space="preserve"> </w:t>
      </w:r>
      <w:r w:rsidRPr="00F617F8">
        <w:t>indicates an improvement;</w:t>
      </w:r>
      <w:r>
        <w:rPr>
          <w:rFonts w:eastAsia="Times New Roman" w:cs="Times New Roman"/>
          <w:color w:val="943634"/>
          <w:sz w:val="18"/>
          <w:szCs w:val="24"/>
          <w:lang w:eastAsia="en-AU"/>
        </w:rPr>
        <w:t xml:space="preserve"> </w:t>
      </w:r>
      <w:r w:rsidRPr="00762598">
        <w:rPr>
          <w:rFonts w:eastAsia="Times New Roman" w:cs="Times New Roman"/>
          <w:color w:val="FF0000"/>
          <w:szCs w:val="24"/>
          <w:lang w:eastAsia="en-AU"/>
        </w:rPr>
        <w:t>▼</w:t>
      </w:r>
      <w:r>
        <w:rPr>
          <w:rFonts w:eastAsia="Times New Roman" w:cs="Times New Roman"/>
          <w:color w:val="F79646"/>
          <w:szCs w:val="24"/>
          <w:lang w:eastAsia="en-AU"/>
        </w:rPr>
        <w:t xml:space="preserve"> </w:t>
      </w:r>
      <w:r w:rsidRPr="00F617F8">
        <w:t>indicates a decline;</w:t>
      </w:r>
      <w:r>
        <w:rPr>
          <w:rFonts w:eastAsia="Times New Roman" w:cs="Times New Roman"/>
          <w:color w:val="F79646"/>
          <w:szCs w:val="24"/>
          <w:lang w:eastAsia="en-AU"/>
        </w:rPr>
        <w:t xml:space="preserve"> </w:t>
      </w:r>
      <w:r w:rsidRPr="00F617F8">
        <w:rPr>
          <w:rFonts w:cs="Arial"/>
          <w:color w:val="4BACC6"/>
        </w:rPr>
        <w:t>▬</w:t>
      </w:r>
      <w:r w:rsidRPr="00F617F8">
        <w:t xml:space="preserve"> indicates no change.</w:t>
      </w:r>
      <w:r>
        <w:t xml:space="preserve"> *Rating changed by a category over the period.</w:t>
      </w:r>
    </w:p>
    <w:p w:rsidR="002820C3" w:rsidRDefault="002820C3" w:rsidP="002820C3">
      <w:r>
        <w:t>Airlines’ ratings of the availability and standard of runways both declined during 2015-16. In particular, the rating for availability dropped from ‘good’ to ‘satisfactory’. While a couple of airlines raised issues regarding works impacting runway availability and poor standard of runway access configurations, most airlines did not raise any significant concerns.</w:t>
      </w:r>
    </w:p>
    <w:p w:rsidR="008146C6" w:rsidRDefault="002820C3" w:rsidP="002820C3">
      <w:r>
        <w:t>The availability and standard of taxiways were both rated ‘good’ in 2015-16, with the availability rating uplifting from ‘satisfactory’. Majority of the airlines did not appear to have significant concerns except suggestions that there could be congestion issues during peak hours.</w:t>
      </w:r>
      <w:r w:rsidR="008146C6">
        <w:t xml:space="preserve"> </w:t>
      </w:r>
      <w:r>
        <w:t>Airlines’ ratings of the availability and standard of aprons improved within the ‘satisfactory’ range during 2015-16. However a number of airlines have reported congestion issues in peak hours.</w:t>
      </w:r>
      <w:r w:rsidR="008146C6">
        <w:t xml:space="preserve"> </w:t>
      </w:r>
    </w:p>
    <w:p w:rsidR="002820C3" w:rsidRDefault="002820C3" w:rsidP="002820C3">
      <w:r>
        <w:t>The availability rating of aircraft parking facilities and bays improved from ‘poor’ to ‘satisfactory’ in 2015-16. Despite this improvement, a number of airlines again raised concerns about the limited space and number of bays. Some airlines also raised issues such as cleanliness, safety and congestion. Airlines’ ratings of the availability of ground handling declined slightly within the ‘satisfactory’ range during 2015-16, reflecting some airlines’ concerns that there was insufficient storage space.</w:t>
      </w:r>
    </w:p>
    <w:p w:rsidR="002820C3" w:rsidRDefault="002820C3" w:rsidP="002820C3">
      <w:pPr>
        <w:pStyle w:val="Numbered111"/>
        <w:keepNext/>
        <w:tabs>
          <w:tab w:val="clear" w:pos="1361"/>
          <w:tab w:val="left" w:pos="851"/>
        </w:tabs>
        <w:spacing w:after="0"/>
        <w:ind w:left="851" w:hanging="851"/>
      </w:pPr>
      <w:r w:rsidRPr="008F79A4">
        <w:lastRenderedPageBreak/>
        <w:t>Passenger-related services and facilities</w:t>
      </w:r>
    </w:p>
    <w:p w:rsidR="002820C3" w:rsidRDefault="002820C3" w:rsidP="002820C3">
      <w:pPr>
        <w:pStyle w:val="Heading4"/>
        <w:keepNext/>
      </w:pPr>
      <w:r>
        <w:t>International terminal</w:t>
      </w:r>
    </w:p>
    <w:p w:rsidR="002820C3" w:rsidRDefault="002820C3" w:rsidP="002820C3">
      <w:r>
        <w:t xml:space="preserve">Table 4.3.2 shows various qualities of service indicators for Melbourne Airport’s international terminal. </w:t>
      </w:r>
    </w:p>
    <w:p w:rsidR="002820C3" w:rsidRDefault="002820C3" w:rsidP="002820C3">
      <w:r>
        <w:t>Passengers continued to rate all subjective indicators as ‘good’ in 2015-16. Airlines’ rating of each subjective indicator remained within the ‘satisfactory’ category except one indicator which was rated ‘good’. However the airlines’ rating for the majority of the indicators</w:t>
      </w:r>
      <w:r w:rsidRPr="00C66E6B">
        <w:t xml:space="preserve"> </w:t>
      </w:r>
      <w:r>
        <w:t>declined. The ratings of more than half of the objective indictors showed improvement in 2015-16.</w:t>
      </w:r>
    </w:p>
    <w:p w:rsidR="002820C3" w:rsidRDefault="002820C3" w:rsidP="002820C3">
      <w:r>
        <w:t xml:space="preserve">Airline ratings of both the standard of check-in and the availability for baggage processing facilities dropped from ‘good’ to ‘satisfactory’. Some airlines stated that some of the ageing check-in facilities are of poor standard in contrast to the newer check-in counters and self-check in facilities. One airline noted however that self check-in facilities are not a product for all airlines. In relation to the baggage processing facility, some airlines raised concerns about congestion in baggage room and insufficient carousel capacity in peak hours. Melbourne Airport reported significant drops in the number and length of interruptions to inbound and outbound baggage systems occurred in 2015-16, which suggests that service levels improved in those areas. </w:t>
      </w:r>
    </w:p>
    <w:p w:rsidR="002820C3" w:rsidRDefault="002820C3" w:rsidP="002820C3">
      <w:pPr>
        <w:sectPr w:rsidR="002820C3" w:rsidSect="002820C3">
          <w:headerReference w:type="even" r:id="rId85"/>
          <w:headerReference w:type="default" r:id="rId86"/>
          <w:pgSz w:w="11906" w:h="16838"/>
          <w:pgMar w:top="1276" w:right="1440" w:bottom="1440" w:left="1440" w:header="708" w:footer="708" w:gutter="0"/>
          <w:cols w:space="708"/>
          <w:titlePg/>
          <w:docGrid w:linePitch="360"/>
        </w:sectPr>
      </w:pPr>
      <w:r>
        <w:t xml:space="preserve">Melbourne Airport also added nine additional immigration desks and two additional security clearance systems in 2015-16. However these did not appear to have influenced passengers ratings of the relevant subjective indictors significantly. </w:t>
      </w:r>
    </w:p>
    <w:p w:rsidR="002820C3" w:rsidRDefault="002820C3" w:rsidP="002820C3"/>
    <w:p w:rsidR="002820C3" w:rsidRDefault="002820C3" w:rsidP="002820C3">
      <w:pPr>
        <w:pStyle w:val="Caption"/>
        <w:keepNext/>
        <w:ind w:left="1360" w:hanging="1360"/>
      </w:pPr>
      <w:r w:rsidRPr="00F950F5">
        <w:rPr>
          <w:color w:val="51626F"/>
          <w:sz w:val="22"/>
        </w:rPr>
        <w:t xml:space="preserve">Table </w:t>
      </w:r>
      <w:r>
        <w:rPr>
          <w:color w:val="51626F"/>
          <w:sz w:val="22"/>
        </w:rPr>
        <w:t>4</w:t>
      </w:r>
      <w:r w:rsidRPr="00F950F5">
        <w:rPr>
          <w:color w:val="51626F"/>
          <w:sz w:val="22"/>
        </w:rPr>
        <w:t xml:space="preserve">.3.2: </w:t>
      </w:r>
      <w:r>
        <w:rPr>
          <w:color w:val="51626F"/>
          <w:sz w:val="22"/>
        </w:rPr>
        <w:tab/>
      </w:r>
      <w:r>
        <w:rPr>
          <w:color w:val="51626F"/>
          <w:sz w:val="22"/>
        </w:rPr>
        <w:tab/>
      </w:r>
      <w:r w:rsidRPr="00F950F5">
        <w:rPr>
          <w:color w:val="51626F"/>
          <w:sz w:val="22"/>
        </w:rPr>
        <w:t>Melbourne Airport—indicators of quality of passenger related services and facilities—international terminal</w:t>
      </w:r>
    </w:p>
    <w:tbl>
      <w:tblPr>
        <w:tblStyle w:val="TableGrid"/>
        <w:tblW w:w="5000" w:type="pct"/>
        <w:tblLook w:val="04A0" w:firstRow="1" w:lastRow="0" w:firstColumn="1" w:lastColumn="0" w:noHBand="0" w:noVBand="1"/>
      </w:tblPr>
      <w:tblGrid>
        <w:gridCol w:w="1293"/>
        <w:gridCol w:w="6808"/>
        <w:gridCol w:w="1594"/>
        <w:gridCol w:w="1594"/>
        <w:gridCol w:w="1526"/>
        <w:gridCol w:w="1523"/>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single" w:sz="4" w:space="0" w:color="BFBFBF" w:themeColor="background1" w:themeShade="BF"/>
              <w:bottom w:val="single" w:sz="4" w:space="0" w:color="auto"/>
            </w:tcBorders>
            <w:shd w:val="clear" w:color="auto" w:fill="DFE0DC"/>
          </w:tcPr>
          <w:p w:rsidR="002820C3" w:rsidRPr="00D32265" w:rsidRDefault="002820C3" w:rsidP="008146C6">
            <w:pPr>
              <w:pStyle w:val="QOStabletextleftbold"/>
              <w:rPr>
                <w:b/>
              </w:rPr>
            </w:pPr>
            <w:r w:rsidRPr="00D32265">
              <w:rPr>
                <w:b/>
              </w:rPr>
              <w:t>Category</w:t>
            </w:r>
          </w:p>
        </w:tc>
        <w:tc>
          <w:tcPr>
            <w:tcW w:w="2374" w:type="pct"/>
            <w:tcBorders>
              <w:top w:val="single" w:sz="4" w:space="0" w:color="auto"/>
              <w:bottom w:val="single" w:sz="4" w:space="0" w:color="auto"/>
            </w:tcBorders>
            <w:shd w:val="clear" w:color="auto" w:fill="DFE0DC"/>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Indicator</w:t>
            </w:r>
          </w:p>
        </w:tc>
        <w:tc>
          <w:tcPr>
            <w:tcW w:w="556" w:type="pct"/>
            <w:tcBorders>
              <w:top w:val="single" w:sz="4" w:space="0" w:color="auto"/>
              <w:bottom w:val="single" w:sz="4" w:space="0" w:color="auto"/>
            </w:tcBorders>
            <w:shd w:val="clear" w:color="auto" w:fill="DFE0DC"/>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Data source</w:t>
            </w:r>
          </w:p>
        </w:tc>
        <w:tc>
          <w:tcPr>
            <w:tcW w:w="556" w:type="pct"/>
            <w:tcBorders>
              <w:top w:val="single" w:sz="4" w:space="0" w:color="auto"/>
              <w:bottom w:val="single" w:sz="4" w:space="0" w:color="auto"/>
            </w:tcBorders>
            <w:shd w:val="clear" w:color="auto" w:fill="DFE0DC"/>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Indicator result 2015-16</w:t>
            </w:r>
          </w:p>
        </w:tc>
        <w:tc>
          <w:tcPr>
            <w:tcW w:w="532" w:type="pct"/>
            <w:tcBorders>
              <w:top w:val="single" w:sz="4" w:space="0" w:color="auto"/>
              <w:bottom w:val="single" w:sz="4" w:space="0" w:color="auto"/>
            </w:tcBorders>
            <w:shd w:val="clear" w:color="auto" w:fill="DFE0DC"/>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1-year change</w:t>
            </w:r>
          </w:p>
        </w:tc>
        <w:tc>
          <w:tcPr>
            <w:tcW w:w="532" w:type="pct"/>
            <w:tcBorders>
              <w:top w:val="single" w:sz="4" w:space="0" w:color="auto"/>
              <w:bottom w:val="single" w:sz="4" w:space="0" w:color="auto"/>
              <w:right w:val="single" w:sz="4" w:space="0" w:color="BFBFBF" w:themeColor="background1" w:themeShade="BF"/>
            </w:tcBorders>
            <w:shd w:val="clear" w:color="auto" w:fill="DFE0DC"/>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Change since 2011-12</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left w:val="nil"/>
              <w:bottom w:val="nil"/>
              <w:right w:val="nil"/>
            </w:tcBorders>
          </w:tcPr>
          <w:p w:rsidR="002820C3" w:rsidRPr="00D32265" w:rsidRDefault="002820C3" w:rsidP="008146C6">
            <w:pPr>
              <w:pStyle w:val="QOStabletextleftbold"/>
              <w:rPr>
                <w:b/>
              </w:rPr>
            </w:pPr>
            <w:r w:rsidRPr="00D32265">
              <w:rPr>
                <w:b/>
              </w:rPr>
              <w:t>Check-in</w:t>
            </w:r>
          </w:p>
        </w:tc>
        <w:tc>
          <w:tcPr>
            <w:tcW w:w="2374" w:type="pct"/>
            <w:tcBorders>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Check-in availability</w:t>
            </w:r>
          </w:p>
        </w:tc>
        <w:tc>
          <w:tcPr>
            <w:tcW w:w="556" w:type="pct"/>
            <w:tcBorders>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Airline survey</w:t>
            </w:r>
          </w:p>
        </w:tc>
        <w:tc>
          <w:tcPr>
            <w:tcW w:w="556" w:type="pct"/>
            <w:tcBorders>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Satisfactory</w:t>
            </w:r>
          </w:p>
        </w:tc>
        <w:tc>
          <w:tcPr>
            <w:tcW w:w="532" w:type="pct"/>
            <w:tcBorders>
              <w:left w:val="nil"/>
              <w:bottom w:val="nil"/>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C87BE7">
              <w:rPr>
                <w:color w:val="FF0000"/>
                <w:lang w:eastAsia="en-AU"/>
              </w:rPr>
              <w:t>▼</w:t>
            </w:r>
          </w:p>
        </w:tc>
        <w:tc>
          <w:tcPr>
            <w:tcW w:w="532" w:type="pct"/>
            <w:tcBorders>
              <w:left w:val="nil"/>
              <w:bottom w:val="nil"/>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C87BE7">
              <w:rPr>
                <w:color w:val="FF0000"/>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D32265" w:rsidRDefault="002820C3" w:rsidP="008146C6">
            <w:pPr>
              <w:pStyle w:val="QOStabletextleftbold"/>
              <w:rPr>
                <w:b/>
              </w:rPr>
            </w:pPr>
          </w:p>
        </w:tc>
        <w:tc>
          <w:tcPr>
            <w:tcW w:w="2374"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Check-in standard</w:t>
            </w:r>
          </w:p>
        </w:tc>
        <w:tc>
          <w:tcPr>
            <w:tcW w:w="556"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Airline survey</w:t>
            </w:r>
          </w:p>
        </w:tc>
        <w:tc>
          <w:tcPr>
            <w:tcW w:w="556"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Satisfactory</w:t>
            </w:r>
          </w:p>
        </w:tc>
        <w:tc>
          <w:tcPr>
            <w:tcW w:w="532" w:type="pct"/>
            <w:tcBorders>
              <w:top w:val="nil"/>
              <w:left w:val="nil"/>
              <w:bottom w:val="nil"/>
              <w:right w:val="nil"/>
            </w:tcBorders>
          </w:tcPr>
          <w:p w:rsidR="002820C3" w:rsidRPr="00C87BE7"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C87BE7">
              <w:rPr>
                <w:color w:val="FF0000"/>
                <w:lang w:eastAsia="en-AU"/>
              </w:rPr>
              <w:t>▼</w:t>
            </w:r>
            <w:r w:rsidRPr="00C87BE7">
              <w:rPr>
                <w:color w:val="F79646"/>
                <w:lang w:eastAsia="en-AU"/>
              </w:rPr>
              <w:t xml:space="preserve"> </w:t>
            </w:r>
            <w:r w:rsidRPr="00C87BE7">
              <w:rPr>
                <w:lang w:eastAsia="en-AU"/>
              </w:rPr>
              <w:t>*</w:t>
            </w:r>
          </w:p>
        </w:tc>
        <w:tc>
          <w:tcPr>
            <w:tcW w:w="532" w:type="pct"/>
            <w:tcBorders>
              <w:top w:val="nil"/>
              <w:left w:val="nil"/>
              <w:bottom w:val="nil"/>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pPr>
            <w:r w:rsidRPr="00C87BE7">
              <w:rPr>
                <w:rFonts w:eastAsia="Times New Roman" w:cs="Times New Roman"/>
                <w:b/>
                <w:color w:val="92D050"/>
                <w:szCs w:val="16"/>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D32265" w:rsidRDefault="002820C3" w:rsidP="008146C6">
            <w:pPr>
              <w:pStyle w:val="QOStabletextleftbold"/>
              <w:rPr>
                <w:b/>
              </w:rPr>
            </w:pPr>
          </w:p>
        </w:tc>
        <w:tc>
          <w:tcPr>
            <w:tcW w:w="2374"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Check-in waiting time</w:t>
            </w:r>
          </w:p>
        </w:tc>
        <w:tc>
          <w:tcPr>
            <w:tcW w:w="556"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Passenger survey</w:t>
            </w:r>
          </w:p>
        </w:tc>
        <w:tc>
          <w:tcPr>
            <w:tcW w:w="556"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Good</w:t>
            </w:r>
          </w:p>
        </w:tc>
        <w:tc>
          <w:tcPr>
            <w:tcW w:w="532" w:type="pct"/>
            <w:tcBorders>
              <w:top w:val="nil"/>
              <w:left w:val="nil"/>
              <w:bottom w:val="nil"/>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c>
          <w:tcPr>
            <w:tcW w:w="532" w:type="pct"/>
            <w:tcBorders>
              <w:top w:val="nil"/>
              <w:left w:val="nil"/>
              <w:bottom w:val="nil"/>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pPr>
            <w:r w:rsidRPr="00C87BE7">
              <w:rPr>
                <w:color w:val="FF0000"/>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Pr="00D32265" w:rsidRDefault="002820C3" w:rsidP="008146C6">
            <w:pPr>
              <w:pStyle w:val="QOStabletextleftbold"/>
              <w:rPr>
                <w:b/>
              </w:rPr>
            </w:pPr>
          </w:p>
        </w:tc>
        <w:tc>
          <w:tcPr>
            <w:tcW w:w="2374" w:type="pct"/>
            <w:tcBorders>
              <w:top w:val="nil"/>
              <w:left w:val="nil"/>
              <w:bottom w:val="single" w:sz="4" w:space="0" w:color="auto"/>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Number of departing passengers per check-in desk, kiosk and bag drop facility (peak hour)</w:t>
            </w:r>
          </w:p>
        </w:tc>
        <w:tc>
          <w:tcPr>
            <w:tcW w:w="556" w:type="pct"/>
            <w:tcBorders>
              <w:top w:val="nil"/>
              <w:left w:val="nil"/>
              <w:bottom w:val="single" w:sz="4" w:space="0" w:color="auto"/>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Objective indicator</w:t>
            </w:r>
          </w:p>
        </w:tc>
        <w:tc>
          <w:tcPr>
            <w:tcW w:w="556" w:type="pct"/>
            <w:tcBorders>
              <w:top w:val="nil"/>
              <w:left w:val="nil"/>
              <w:bottom w:val="single" w:sz="4" w:space="0" w:color="auto"/>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6.2 passengers</w:t>
            </w:r>
          </w:p>
        </w:tc>
        <w:tc>
          <w:tcPr>
            <w:tcW w:w="532" w:type="pct"/>
            <w:tcBorders>
              <w:top w:val="nil"/>
              <w:left w:val="nil"/>
              <w:bottom w:val="single" w:sz="4" w:space="0" w:color="auto"/>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pPr>
            <w:r w:rsidRPr="00C87BE7">
              <w:rPr>
                <w:rFonts w:eastAsia="Times New Roman" w:cs="Times New Roman"/>
                <w:b/>
                <w:color w:val="92D050"/>
                <w:szCs w:val="16"/>
                <w:lang w:eastAsia="en-AU"/>
              </w:rPr>
              <w:t>▲</w:t>
            </w:r>
          </w:p>
        </w:tc>
        <w:tc>
          <w:tcPr>
            <w:tcW w:w="532" w:type="pct"/>
            <w:tcBorders>
              <w:top w:val="nil"/>
              <w:left w:val="nil"/>
              <w:bottom w:val="single" w:sz="4" w:space="0" w:color="auto"/>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pPr>
            <w:r w:rsidRPr="00C87BE7">
              <w:rPr>
                <w:rFonts w:eastAsia="Times New Roman" w:cs="Times New Roman"/>
                <w:b/>
                <w:color w:val="92D050"/>
                <w:szCs w:val="16"/>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left w:val="nil"/>
              <w:bottom w:val="nil"/>
              <w:right w:val="nil"/>
            </w:tcBorders>
          </w:tcPr>
          <w:p w:rsidR="002820C3" w:rsidRPr="00D32265" w:rsidRDefault="002820C3" w:rsidP="008146C6">
            <w:pPr>
              <w:pStyle w:val="QOStabletextleftbold"/>
              <w:rPr>
                <w:b/>
              </w:rPr>
            </w:pPr>
            <w:r w:rsidRPr="00D32265">
              <w:rPr>
                <w:b/>
              </w:rPr>
              <w:t>Immigration</w:t>
            </w:r>
          </w:p>
        </w:tc>
        <w:tc>
          <w:tcPr>
            <w:tcW w:w="2374" w:type="pct"/>
            <w:tcBorders>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Waiting time in outbound Immigration area</w:t>
            </w:r>
          </w:p>
        </w:tc>
        <w:tc>
          <w:tcPr>
            <w:tcW w:w="556" w:type="pct"/>
            <w:tcBorders>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Passenger survey</w:t>
            </w:r>
          </w:p>
        </w:tc>
        <w:tc>
          <w:tcPr>
            <w:tcW w:w="556" w:type="pct"/>
            <w:tcBorders>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Good</w:t>
            </w:r>
          </w:p>
        </w:tc>
        <w:tc>
          <w:tcPr>
            <w:tcW w:w="532" w:type="pct"/>
            <w:tcBorders>
              <w:left w:val="nil"/>
              <w:bottom w:val="nil"/>
              <w:right w:val="nil"/>
            </w:tcBorders>
          </w:tcPr>
          <w:p w:rsidR="002820C3" w:rsidRPr="00C87BE7"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b/>
                <w:color w:val="92D050"/>
                <w:sz w:val="16"/>
                <w:szCs w:val="16"/>
                <w:lang w:eastAsia="en-AU"/>
              </w:rPr>
            </w:pPr>
            <w:r w:rsidRPr="00C87BE7">
              <w:rPr>
                <w:rFonts w:eastAsia="Times New Roman" w:cs="Times New Roman"/>
                <w:b/>
                <w:color w:val="92D050"/>
                <w:sz w:val="16"/>
                <w:szCs w:val="16"/>
                <w:lang w:eastAsia="en-AU"/>
              </w:rPr>
              <w:t>▲</w:t>
            </w:r>
          </w:p>
        </w:tc>
        <w:tc>
          <w:tcPr>
            <w:tcW w:w="532" w:type="pct"/>
            <w:tcBorders>
              <w:left w:val="nil"/>
              <w:bottom w:val="nil"/>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pPr>
            <w:r w:rsidRPr="00C87BE7">
              <w:rPr>
                <w:rFonts w:eastAsia="Times New Roman" w:cs="Times New Roman"/>
                <w:b/>
                <w:color w:val="92D050"/>
                <w:szCs w:val="16"/>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D32265" w:rsidRDefault="002820C3" w:rsidP="008146C6">
            <w:pPr>
              <w:pStyle w:val="QOStabletextleftbold"/>
              <w:rPr>
                <w:b/>
              </w:rPr>
            </w:pPr>
          </w:p>
        </w:tc>
        <w:tc>
          <w:tcPr>
            <w:tcW w:w="2374"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Number of departing passengers per outbound Immigration desk (peak hour)</w:t>
            </w:r>
          </w:p>
        </w:tc>
        <w:tc>
          <w:tcPr>
            <w:tcW w:w="556"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Objective indicator</w:t>
            </w:r>
          </w:p>
        </w:tc>
        <w:tc>
          <w:tcPr>
            <w:tcW w:w="556"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36.6 passengers</w:t>
            </w:r>
          </w:p>
        </w:tc>
        <w:tc>
          <w:tcPr>
            <w:tcW w:w="532" w:type="pct"/>
            <w:tcBorders>
              <w:top w:val="nil"/>
              <w:left w:val="nil"/>
              <w:bottom w:val="nil"/>
              <w:right w:val="nil"/>
            </w:tcBorders>
          </w:tcPr>
          <w:p w:rsidR="002820C3" w:rsidRPr="00C87BE7"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b/>
                <w:color w:val="92D050"/>
                <w:sz w:val="16"/>
                <w:szCs w:val="16"/>
                <w:lang w:eastAsia="en-AU"/>
              </w:rPr>
            </w:pPr>
            <w:r w:rsidRPr="00C87BE7">
              <w:rPr>
                <w:rFonts w:eastAsia="Times New Roman" w:cs="Times New Roman"/>
                <w:b/>
                <w:color w:val="92D050"/>
                <w:sz w:val="16"/>
                <w:szCs w:val="16"/>
                <w:lang w:eastAsia="en-AU"/>
              </w:rPr>
              <w:t>▲</w:t>
            </w:r>
          </w:p>
        </w:tc>
        <w:tc>
          <w:tcPr>
            <w:tcW w:w="532" w:type="pct"/>
            <w:tcBorders>
              <w:top w:val="nil"/>
              <w:left w:val="nil"/>
              <w:bottom w:val="nil"/>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pPr>
            <w:r w:rsidRPr="00C87BE7">
              <w:rPr>
                <w:rFonts w:eastAsia="Times New Roman" w:cs="Times New Roman"/>
                <w:b/>
                <w:color w:val="92D050"/>
                <w:szCs w:val="16"/>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D32265" w:rsidRDefault="002820C3" w:rsidP="008146C6">
            <w:pPr>
              <w:pStyle w:val="QOStabletextleftbold"/>
              <w:rPr>
                <w:b/>
              </w:rPr>
            </w:pPr>
          </w:p>
        </w:tc>
        <w:tc>
          <w:tcPr>
            <w:tcW w:w="2374"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Waiting time in inbound Immigration area</w:t>
            </w:r>
          </w:p>
        </w:tc>
        <w:tc>
          <w:tcPr>
            <w:tcW w:w="556"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Passenger survey</w:t>
            </w:r>
          </w:p>
        </w:tc>
        <w:tc>
          <w:tcPr>
            <w:tcW w:w="556"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Good</w:t>
            </w:r>
          </w:p>
        </w:tc>
        <w:tc>
          <w:tcPr>
            <w:tcW w:w="532" w:type="pct"/>
            <w:tcBorders>
              <w:top w:val="nil"/>
              <w:left w:val="nil"/>
              <w:bottom w:val="nil"/>
              <w:right w:val="nil"/>
            </w:tcBorders>
          </w:tcPr>
          <w:p w:rsidR="002820C3" w:rsidRPr="00C87BE7"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b/>
                <w:color w:val="FF0000"/>
                <w:sz w:val="16"/>
                <w:szCs w:val="16"/>
                <w:lang w:eastAsia="en-AU"/>
              </w:rPr>
              <w:t>▼</w:t>
            </w:r>
          </w:p>
        </w:tc>
        <w:tc>
          <w:tcPr>
            <w:tcW w:w="532" w:type="pct"/>
            <w:tcBorders>
              <w:top w:val="nil"/>
              <w:left w:val="nil"/>
              <w:bottom w:val="nil"/>
              <w:right w:val="nil"/>
            </w:tcBorders>
          </w:tcPr>
          <w:p w:rsidR="002820C3" w:rsidRPr="00C87BE7"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b/>
                <w:color w:val="FF0000"/>
                <w:sz w:val="16"/>
                <w:szCs w:val="16"/>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D32265" w:rsidRDefault="002820C3" w:rsidP="008146C6">
            <w:pPr>
              <w:pStyle w:val="QOStabletextleftbold"/>
              <w:rPr>
                <w:b/>
              </w:rPr>
            </w:pPr>
          </w:p>
        </w:tc>
        <w:tc>
          <w:tcPr>
            <w:tcW w:w="2374"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Number of arriving passengers per inbound Immigration desk (peak hour)</w:t>
            </w:r>
          </w:p>
        </w:tc>
        <w:tc>
          <w:tcPr>
            <w:tcW w:w="556"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Objective indicator</w:t>
            </w:r>
          </w:p>
        </w:tc>
        <w:tc>
          <w:tcPr>
            <w:tcW w:w="556"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23.5 passengers</w:t>
            </w:r>
          </w:p>
        </w:tc>
        <w:tc>
          <w:tcPr>
            <w:tcW w:w="532" w:type="pct"/>
            <w:tcBorders>
              <w:top w:val="nil"/>
              <w:left w:val="nil"/>
              <w:bottom w:val="nil"/>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pPr>
            <w:r w:rsidRPr="00C87BE7">
              <w:rPr>
                <w:rFonts w:eastAsia="Times New Roman" w:cs="Times New Roman"/>
                <w:b/>
                <w:color w:val="92D050"/>
                <w:szCs w:val="16"/>
                <w:lang w:eastAsia="en-AU"/>
              </w:rPr>
              <w:t>▲</w:t>
            </w:r>
          </w:p>
        </w:tc>
        <w:tc>
          <w:tcPr>
            <w:tcW w:w="532" w:type="pct"/>
            <w:tcBorders>
              <w:top w:val="nil"/>
              <w:left w:val="nil"/>
              <w:bottom w:val="nil"/>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pPr>
            <w:r w:rsidRPr="00C87BE7">
              <w:rPr>
                <w:rFonts w:eastAsia="Times New Roman" w:cs="Times New Roman"/>
                <w:b/>
                <w:color w:val="92D050"/>
                <w:szCs w:val="16"/>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D32265" w:rsidRDefault="002820C3" w:rsidP="008146C6">
            <w:pPr>
              <w:pStyle w:val="QOStabletextleftbold"/>
              <w:rPr>
                <w:b/>
              </w:rPr>
            </w:pPr>
          </w:p>
        </w:tc>
        <w:tc>
          <w:tcPr>
            <w:tcW w:w="2374"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Waiting time in inbound baggage inspection area</w:t>
            </w:r>
          </w:p>
        </w:tc>
        <w:tc>
          <w:tcPr>
            <w:tcW w:w="556"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Passenger survey</w:t>
            </w:r>
          </w:p>
        </w:tc>
        <w:tc>
          <w:tcPr>
            <w:tcW w:w="556"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Good</w:t>
            </w:r>
          </w:p>
        </w:tc>
        <w:tc>
          <w:tcPr>
            <w:tcW w:w="532" w:type="pct"/>
            <w:tcBorders>
              <w:top w:val="nil"/>
              <w:left w:val="nil"/>
              <w:bottom w:val="nil"/>
              <w:right w:val="nil"/>
            </w:tcBorders>
          </w:tcPr>
          <w:p w:rsidR="002820C3" w:rsidRPr="00C87BE7"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b/>
                <w:color w:val="FF0000"/>
                <w:sz w:val="16"/>
                <w:szCs w:val="16"/>
                <w:lang w:eastAsia="en-AU"/>
              </w:rPr>
              <w:t>▼</w:t>
            </w:r>
          </w:p>
        </w:tc>
        <w:tc>
          <w:tcPr>
            <w:tcW w:w="532" w:type="pct"/>
            <w:tcBorders>
              <w:top w:val="nil"/>
              <w:left w:val="nil"/>
              <w:bottom w:val="nil"/>
              <w:right w:val="nil"/>
            </w:tcBorders>
          </w:tcPr>
          <w:p w:rsidR="002820C3" w:rsidRPr="00C87BE7"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b/>
                <w:color w:val="FF0000"/>
                <w:sz w:val="16"/>
                <w:szCs w:val="16"/>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Pr="00D32265" w:rsidRDefault="002820C3" w:rsidP="008146C6">
            <w:pPr>
              <w:pStyle w:val="QOStabletextleftbold"/>
              <w:rPr>
                <w:b/>
              </w:rPr>
            </w:pPr>
          </w:p>
        </w:tc>
        <w:tc>
          <w:tcPr>
            <w:tcW w:w="2374" w:type="pct"/>
            <w:tcBorders>
              <w:top w:val="nil"/>
              <w:left w:val="nil"/>
              <w:bottom w:val="single" w:sz="4" w:space="0" w:color="auto"/>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Number of arriving passengers per baggage inspection desk (peak hour)</w:t>
            </w:r>
          </w:p>
        </w:tc>
        <w:tc>
          <w:tcPr>
            <w:tcW w:w="556" w:type="pct"/>
            <w:tcBorders>
              <w:top w:val="nil"/>
              <w:left w:val="nil"/>
              <w:bottom w:val="single" w:sz="4" w:space="0" w:color="auto"/>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Objective indicator</w:t>
            </w:r>
          </w:p>
        </w:tc>
        <w:tc>
          <w:tcPr>
            <w:tcW w:w="556" w:type="pct"/>
            <w:tcBorders>
              <w:top w:val="nil"/>
              <w:left w:val="nil"/>
              <w:bottom w:val="single" w:sz="4" w:space="0" w:color="auto"/>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29.9 passengers</w:t>
            </w:r>
          </w:p>
        </w:tc>
        <w:tc>
          <w:tcPr>
            <w:tcW w:w="532" w:type="pct"/>
            <w:tcBorders>
              <w:top w:val="nil"/>
              <w:left w:val="nil"/>
              <w:bottom w:val="single" w:sz="4" w:space="0" w:color="auto"/>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pPr>
            <w:r w:rsidRPr="00C87BE7">
              <w:rPr>
                <w:color w:val="FF0000"/>
                <w:lang w:eastAsia="en-AU"/>
              </w:rPr>
              <w:t>▼</w:t>
            </w:r>
          </w:p>
        </w:tc>
        <w:tc>
          <w:tcPr>
            <w:tcW w:w="532" w:type="pct"/>
            <w:tcBorders>
              <w:top w:val="nil"/>
              <w:left w:val="nil"/>
              <w:bottom w:val="single" w:sz="4" w:space="0" w:color="auto"/>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pPr>
            <w:r w:rsidRPr="00C87BE7">
              <w:rPr>
                <w:rFonts w:eastAsia="Times New Roman" w:cs="Times New Roman"/>
                <w:b/>
                <w:color w:val="92D050"/>
                <w:szCs w:val="16"/>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left w:val="nil"/>
              <w:bottom w:val="nil"/>
              <w:right w:val="nil"/>
            </w:tcBorders>
          </w:tcPr>
          <w:p w:rsidR="002820C3" w:rsidRPr="00D32265" w:rsidRDefault="002820C3" w:rsidP="008146C6">
            <w:pPr>
              <w:pStyle w:val="QOStabletextleftbold"/>
              <w:rPr>
                <w:b/>
              </w:rPr>
            </w:pPr>
            <w:r w:rsidRPr="00D32265">
              <w:rPr>
                <w:b/>
              </w:rPr>
              <w:t>Information</w:t>
            </w:r>
          </w:p>
        </w:tc>
        <w:tc>
          <w:tcPr>
            <w:tcW w:w="2374" w:type="pct"/>
            <w:tcBorders>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Flight information display screens</w:t>
            </w:r>
          </w:p>
        </w:tc>
        <w:tc>
          <w:tcPr>
            <w:tcW w:w="556" w:type="pct"/>
            <w:tcBorders>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Passenger survey</w:t>
            </w:r>
          </w:p>
        </w:tc>
        <w:tc>
          <w:tcPr>
            <w:tcW w:w="556" w:type="pct"/>
            <w:tcBorders>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Good</w:t>
            </w:r>
          </w:p>
        </w:tc>
        <w:tc>
          <w:tcPr>
            <w:tcW w:w="532" w:type="pct"/>
            <w:tcBorders>
              <w:left w:val="nil"/>
              <w:bottom w:val="nil"/>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c>
          <w:tcPr>
            <w:tcW w:w="532" w:type="pct"/>
            <w:tcBorders>
              <w:left w:val="nil"/>
              <w:bottom w:val="nil"/>
              <w:right w:val="nil"/>
            </w:tcBorders>
          </w:tcPr>
          <w:p w:rsidR="002820C3" w:rsidRPr="00C87BE7"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rFonts w:eastAsia="Times New Roman" w:cs="Times New Roman"/>
                <w:b/>
                <w:color w:val="92D050"/>
                <w:sz w:val="16"/>
                <w:szCs w:val="16"/>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D32265" w:rsidRDefault="002820C3" w:rsidP="008146C6">
            <w:pPr>
              <w:pStyle w:val="QOStabletextleftbold"/>
              <w:rPr>
                <w:b/>
              </w:rPr>
            </w:pPr>
          </w:p>
        </w:tc>
        <w:tc>
          <w:tcPr>
            <w:tcW w:w="2374"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Number of passengers per flight information display screen (peak hour)</w:t>
            </w:r>
          </w:p>
        </w:tc>
        <w:tc>
          <w:tcPr>
            <w:tcW w:w="556"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Objective indicator</w:t>
            </w:r>
          </w:p>
        </w:tc>
        <w:tc>
          <w:tcPr>
            <w:tcW w:w="556"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18.3 passengers</w:t>
            </w:r>
          </w:p>
        </w:tc>
        <w:tc>
          <w:tcPr>
            <w:tcW w:w="532" w:type="pct"/>
            <w:tcBorders>
              <w:top w:val="nil"/>
              <w:left w:val="nil"/>
              <w:bottom w:val="nil"/>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pPr>
            <w:r w:rsidRPr="00C87BE7">
              <w:rPr>
                <w:rFonts w:eastAsia="Times New Roman" w:cs="Times New Roman"/>
                <w:b/>
                <w:color w:val="92D050"/>
                <w:szCs w:val="16"/>
                <w:lang w:eastAsia="en-AU"/>
              </w:rPr>
              <w:t>▲</w:t>
            </w:r>
          </w:p>
        </w:tc>
        <w:tc>
          <w:tcPr>
            <w:tcW w:w="532" w:type="pct"/>
            <w:tcBorders>
              <w:top w:val="nil"/>
              <w:left w:val="nil"/>
              <w:bottom w:val="nil"/>
              <w:right w:val="nil"/>
            </w:tcBorders>
          </w:tcPr>
          <w:p w:rsidR="002820C3" w:rsidRPr="00C87BE7"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rFonts w:eastAsia="Times New Roman" w:cs="Times New Roman"/>
                <w:b/>
                <w:color w:val="92D050"/>
                <w:sz w:val="16"/>
                <w:szCs w:val="16"/>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2820C3" w:rsidRPr="00D32265" w:rsidRDefault="002820C3" w:rsidP="008146C6">
            <w:pPr>
              <w:pStyle w:val="QOStabletextleftbold"/>
              <w:rPr>
                <w:b/>
              </w:rPr>
            </w:pPr>
          </w:p>
        </w:tc>
        <w:tc>
          <w:tcPr>
            <w:tcW w:w="2374"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Number of passengers per information point (peak hour)</w:t>
            </w:r>
          </w:p>
        </w:tc>
        <w:tc>
          <w:tcPr>
            <w:tcW w:w="556"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Objective indicator</w:t>
            </w:r>
          </w:p>
        </w:tc>
        <w:tc>
          <w:tcPr>
            <w:tcW w:w="556" w:type="pct"/>
            <w:tcBorders>
              <w:top w:val="nil"/>
              <w:left w:val="nil"/>
              <w:bottom w:val="nil"/>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2 321 passengers</w:t>
            </w:r>
          </w:p>
        </w:tc>
        <w:tc>
          <w:tcPr>
            <w:tcW w:w="532" w:type="pct"/>
            <w:tcBorders>
              <w:top w:val="nil"/>
              <w:left w:val="nil"/>
              <w:bottom w:val="nil"/>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pPr>
            <w:r w:rsidRPr="00C87BE7">
              <w:rPr>
                <w:rFonts w:eastAsia="Times New Roman" w:cs="Times New Roman"/>
                <w:b/>
                <w:color w:val="92D050"/>
                <w:szCs w:val="16"/>
                <w:lang w:eastAsia="en-AU"/>
              </w:rPr>
              <w:t>▲</w:t>
            </w:r>
          </w:p>
        </w:tc>
        <w:tc>
          <w:tcPr>
            <w:tcW w:w="532" w:type="pct"/>
            <w:tcBorders>
              <w:top w:val="nil"/>
              <w:left w:val="nil"/>
              <w:bottom w:val="nil"/>
              <w:right w:val="nil"/>
            </w:tcBorders>
          </w:tcPr>
          <w:p w:rsidR="002820C3" w:rsidRPr="00C87BE7"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rFonts w:eastAsia="Times New Roman" w:cs="Times New Roman"/>
                <w:b/>
                <w:color w:val="92D050"/>
                <w:sz w:val="16"/>
                <w:szCs w:val="16"/>
                <w:lang w:eastAsia="en-AU"/>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2820C3" w:rsidRPr="00D32265" w:rsidRDefault="002820C3" w:rsidP="008146C6">
            <w:pPr>
              <w:pStyle w:val="QOStabletextleftbold"/>
              <w:rPr>
                <w:b/>
              </w:rPr>
            </w:pPr>
          </w:p>
        </w:tc>
        <w:tc>
          <w:tcPr>
            <w:tcW w:w="2374" w:type="pct"/>
            <w:tcBorders>
              <w:top w:val="nil"/>
              <w:left w:val="nil"/>
              <w:bottom w:val="single" w:sz="4" w:space="0" w:color="auto"/>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Signage and wayfinding</w:t>
            </w:r>
          </w:p>
        </w:tc>
        <w:tc>
          <w:tcPr>
            <w:tcW w:w="556" w:type="pct"/>
            <w:tcBorders>
              <w:top w:val="nil"/>
              <w:left w:val="nil"/>
              <w:bottom w:val="single" w:sz="4" w:space="0" w:color="auto"/>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Passenger survey</w:t>
            </w:r>
          </w:p>
        </w:tc>
        <w:tc>
          <w:tcPr>
            <w:tcW w:w="556" w:type="pct"/>
            <w:tcBorders>
              <w:top w:val="nil"/>
              <w:left w:val="nil"/>
              <w:bottom w:val="single" w:sz="4" w:space="0" w:color="auto"/>
              <w:right w:val="nil"/>
            </w:tcBorders>
          </w:tcPr>
          <w:p w:rsidR="002820C3" w:rsidRPr="00A206D0" w:rsidRDefault="002820C3"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A206D0">
              <w:t>Good</w:t>
            </w:r>
          </w:p>
        </w:tc>
        <w:tc>
          <w:tcPr>
            <w:tcW w:w="532" w:type="pct"/>
            <w:tcBorders>
              <w:top w:val="nil"/>
              <w:left w:val="nil"/>
              <w:bottom w:val="single" w:sz="4" w:space="0" w:color="auto"/>
              <w:right w:val="nil"/>
            </w:tcBorders>
          </w:tcPr>
          <w:p w:rsidR="002820C3" w:rsidRPr="00C87BE7" w:rsidRDefault="008146C6" w:rsidP="008146C6">
            <w:pPr>
              <w:pStyle w:val="QOStabletextleft"/>
              <w:cnfStyle w:val="000000000000" w:firstRow="0" w:lastRow="0" w:firstColumn="0" w:lastColumn="0" w:oddVBand="0" w:evenVBand="0" w:oddHBand="0" w:evenHBand="0" w:firstRowFirstColumn="0" w:firstRowLastColumn="0" w:lastRowFirstColumn="0" w:lastRowLastColumn="0"/>
            </w:pPr>
            <w:r w:rsidRPr="00C87BE7">
              <w:rPr>
                <w:color w:val="FF0000"/>
                <w:lang w:eastAsia="en-AU"/>
              </w:rPr>
              <w:t>▼</w:t>
            </w:r>
          </w:p>
        </w:tc>
        <w:tc>
          <w:tcPr>
            <w:tcW w:w="532" w:type="pct"/>
            <w:tcBorders>
              <w:top w:val="nil"/>
              <w:left w:val="nil"/>
              <w:bottom w:val="single" w:sz="4" w:space="0" w:color="auto"/>
              <w:right w:val="nil"/>
            </w:tcBorders>
          </w:tcPr>
          <w:p w:rsidR="002820C3" w:rsidRPr="00C87BE7"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rFonts w:eastAsia="Times New Roman" w:cs="Times New Roman"/>
                <w:b/>
                <w:color w:val="92D050"/>
                <w:sz w:val="16"/>
                <w:szCs w:val="16"/>
                <w:lang w:eastAsia="en-AU"/>
              </w:rPr>
              <w:t>▲</w:t>
            </w:r>
          </w:p>
        </w:tc>
      </w:tr>
    </w:tbl>
    <w:p w:rsidR="002820C3" w:rsidRDefault="002820C3" w:rsidP="002820C3">
      <w:pPr>
        <w:pStyle w:val="Sourceandnotes"/>
        <w:ind w:left="1015" w:hanging="675"/>
      </w:pPr>
      <w:r>
        <w:t>Notes:</w:t>
      </w:r>
      <w:r>
        <w:tab/>
        <w:t>The rating categories are; very poor, poor, satisfactory, good and excellent.</w:t>
      </w:r>
      <w:r w:rsidRPr="00762598">
        <w:rPr>
          <w:rFonts w:eastAsia="Times New Roman" w:cs="Times New Roman"/>
          <w:b/>
          <w:color w:val="92D050"/>
          <w:szCs w:val="24"/>
          <w:lang w:eastAsia="en-AU"/>
        </w:rPr>
        <w:t>▲</w:t>
      </w:r>
      <w:r>
        <w:rPr>
          <w:rFonts w:eastAsia="Times New Roman" w:cs="Times New Roman"/>
          <w:color w:val="943634"/>
          <w:szCs w:val="24"/>
          <w:lang w:eastAsia="en-AU"/>
        </w:rPr>
        <w:t xml:space="preserve"> </w:t>
      </w:r>
      <w:r w:rsidRPr="00753977">
        <w:rPr>
          <w:rFonts w:eastAsia="Times New Roman" w:cs="Times New Roman"/>
          <w:color w:val="000000" w:themeColor="text1"/>
          <w:szCs w:val="24"/>
          <w:lang w:eastAsia="en-AU"/>
        </w:rPr>
        <w:t xml:space="preserve">indicates an improvement; </w:t>
      </w:r>
      <w:r w:rsidRPr="00762598">
        <w:rPr>
          <w:rFonts w:eastAsia="Times New Roman" w:cs="Times New Roman"/>
          <w:b/>
          <w:color w:val="FF0000"/>
          <w:szCs w:val="24"/>
          <w:lang w:eastAsia="en-AU"/>
        </w:rPr>
        <w:t>▼</w:t>
      </w:r>
      <w:r>
        <w:rPr>
          <w:rFonts w:eastAsia="Times New Roman" w:cs="Times New Roman"/>
          <w:color w:val="F79646"/>
          <w:szCs w:val="24"/>
          <w:lang w:eastAsia="en-AU"/>
        </w:rPr>
        <w:t xml:space="preserve"> </w:t>
      </w:r>
      <w:r>
        <w:rPr>
          <w:rFonts w:eastAsia="Times New Roman" w:cs="Times New Roman"/>
          <w:color w:val="000000" w:themeColor="text1"/>
          <w:szCs w:val="24"/>
          <w:lang w:eastAsia="en-AU"/>
        </w:rPr>
        <w:t xml:space="preserve">indicates a decline; </w:t>
      </w:r>
      <w:r w:rsidRPr="00F617F8">
        <w:rPr>
          <w:rFonts w:cs="Arial"/>
          <w:color w:val="4BACC6"/>
        </w:rPr>
        <w:t>▬</w:t>
      </w:r>
      <w:r>
        <w:rPr>
          <w:rFonts w:cs="Arial"/>
          <w:color w:val="4BACC6"/>
        </w:rPr>
        <w:t xml:space="preserve"> </w:t>
      </w:r>
      <w:r w:rsidRPr="00753977">
        <w:rPr>
          <w:rFonts w:cs="Arial"/>
          <w:color w:val="000000" w:themeColor="text1"/>
        </w:rPr>
        <w:t>indicates no change.</w:t>
      </w:r>
      <w:r>
        <w:rPr>
          <w:rFonts w:cs="Arial"/>
          <w:color w:val="000000" w:themeColor="text1"/>
        </w:rPr>
        <w:br/>
        <w:t>* Rating changed by a category over the period.</w:t>
      </w:r>
      <w:r>
        <w:t xml:space="preserve">     </w:t>
      </w:r>
      <w:r>
        <w:br w:type="page"/>
      </w:r>
    </w:p>
    <w:p w:rsidR="002820C3" w:rsidRPr="00F950F5" w:rsidRDefault="002820C3" w:rsidP="002820C3">
      <w:pPr>
        <w:pStyle w:val="Caption"/>
        <w:keepNext/>
        <w:ind w:left="1360" w:hanging="1360"/>
        <w:rPr>
          <w:color w:val="51626F"/>
          <w:sz w:val="22"/>
        </w:rPr>
      </w:pPr>
      <w:r w:rsidRPr="00F950F5">
        <w:rPr>
          <w:color w:val="51626F"/>
          <w:sz w:val="22"/>
        </w:rPr>
        <w:lastRenderedPageBreak/>
        <w:t xml:space="preserve">Table </w:t>
      </w:r>
      <w:r>
        <w:rPr>
          <w:color w:val="51626F"/>
          <w:sz w:val="22"/>
        </w:rPr>
        <w:t>4</w:t>
      </w:r>
      <w:r w:rsidRPr="00F950F5">
        <w:rPr>
          <w:color w:val="51626F"/>
          <w:sz w:val="22"/>
        </w:rPr>
        <w:t xml:space="preserve">.3.2: </w:t>
      </w:r>
      <w:r>
        <w:rPr>
          <w:color w:val="51626F"/>
          <w:sz w:val="22"/>
        </w:rPr>
        <w:tab/>
      </w:r>
      <w:r>
        <w:rPr>
          <w:color w:val="51626F"/>
          <w:sz w:val="22"/>
        </w:rPr>
        <w:tab/>
      </w:r>
      <w:r w:rsidRPr="00F950F5">
        <w:rPr>
          <w:color w:val="51626F"/>
          <w:sz w:val="22"/>
        </w:rPr>
        <w:t>Melbourne Airport—indicators of quality of passenger related services and facilities—international terminal (cont.)</w:t>
      </w:r>
    </w:p>
    <w:tbl>
      <w:tblPr>
        <w:tblStyle w:val="TableGrid"/>
        <w:tblW w:w="5000" w:type="pct"/>
        <w:tblLook w:val="04A0" w:firstRow="1" w:lastRow="0" w:firstColumn="1" w:lastColumn="0" w:noHBand="0" w:noVBand="1"/>
      </w:tblPr>
      <w:tblGrid>
        <w:gridCol w:w="1293"/>
        <w:gridCol w:w="6808"/>
        <w:gridCol w:w="1594"/>
        <w:gridCol w:w="1594"/>
        <w:gridCol w:w="1526"/>
        <w:gridCol w:w="1523"/>
      </w:tblGrid>
      <w:tr w:rsidR="002820C3" w:rsidTr="00661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single" w:sz="4" w:space="0" w:color="BFBFBF" w:themeColor="background1" w:themeShade="BF"/>
              <w:bottom w:val="single" w:sz="4" w:space="0" w:color="auto"/>
            </w:tcBorders>
            <w:shd w:val="clear" w:color="auto" w:fill="DFE0DC"/>
          </w:tcPr>
          <w:p w:rsidR="002820C3" w:rsidRPr="00D32265" w:rsidRDefault="002820C3" w:rsidP="008146C6">
            <w:pPr>
              <w:pStyle w:val="QOStabletextleftbold"/>
              <w:rPr>
                <w:b/>
              </w:rPr>
            </w:pPr>
            <w:r w:rsidRPr="00D32265">
              <w:rPr>
                <w:b/>
              </w:rPr>
              <w:t>Category</w:t>
            </w:r>
          </w:p>
        </w:tc>
        <w:tc>
          <w:tcPr>
            <w:tcW w:w="2374" w:type="pct"/>
            <w:tcBorders>
              <w:top w:val="single" w:sz="4" w:space="0" w:color="auto"/>
              <w:bottom w:val="single" w:sz="4" w:space="0" w:color="auto"/>
            </w:tcBorders>
            <w:shd w:val="clear" w:color="auto" w:fill="DFE0DC"/>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Indicator</w:t>
            </w:r>
          </w:p>
        </w:tc>
        <w:tc>
          <w:tcPr>
            <w:tcW w:w="556" w:type="pct"/>
            <w:tcBorders>
              <w:top w:val="single" w:sz="4" w:space="0" w:color="auto"/>
              <w:bottom w:val="single" w:sz="4" w:space="0" w:color="auto"/>
            </w:tcBorders>
            <w:shd w:val="clear" w:color="auto" w:fill="DFE0DC"/>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Data source</w:t>
            </w:r>
          </w:p>
        </w:tc>
        <w:tc>
          <w:tcPr>
            <w:tcW w:w="556" w:type="pct"/>
            <w:tcBorders>
              <w:top w:val="single" w:sz="4" w:space="0" w:color="auto"/>
              <w:bottom w:val="single" w:sz="4" w:space="0" w:color="auto"/>
            </w:tcBorders>
            <w:shd w:val="clear" w:color="auto" w:fill="DFE0DC"/>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Indicator result 2015-16</w:t>
            </w:r>
          </w:p>
        </w:tc>
        <w:tc>
          <w:tcPr>
            <w:tcW w:w="532" w:type="pct"/>
            <w:tcBorders>
              <w:top w:val="single" w:sz="4" w:space="0" w:color="auto"/>
              <w:bottom w:val="single" w:sz="4" w:space="0" w:color="auto"/>
            </w:tcBorders>
            <w:shd w:val="clear" w:color="auto" w:fill="DFE0DC"/>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1-year change</w:t>
            </w:r>
          </w:p>
        </w:tc>
        <w:tc>
          <w:tcPr>
            <w:tcW w:w="531" w:type="pct"/>
            <w:tcBorders>
              <w:top w:val="single" w:sz="4" w:space="0" w:color="auto"/>
              <w:bottom w:val="single" w:sz="4" w:space="0" w:color="auto"/>
              <w:right w:val="single" w:sz="4" w:space="0" w:color="BFBFBF" w:themeColor="background1" w:themeShade="BF"/>
            </w:tcBorders>
            <w:shd w:val="clear" w:color="auto" w:fill="DFE0DC"/>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Change since 2011-12</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left w:val="nil"/>
              <w:bottom w:val="nil"/>
              <w:right w:val="nil"/>
            </w:tcBorders>
          </w:tcPr>
          <w:p w:rsidR="00661995" w:rsidRPr="00D32265" w:rsidRDefault="00661995" w:rsidP="008146C6">
            <w:pPr>
              <w:pStyle w:val="QOStabletextleftbold"/>
              <w:rPr>
                <w:b/>
              </w:rPr>
            </w:pPr>
            <w:r w:rsidRPr="00D32265">
              <w:rPr>
                <w:b/>
              </w:rPr>
              <w:t>Baggage</w:t>
            </w:r>
          </w:p>
        </w:tc>
        <w:tc>
          <w:tcPr>
            <w:tcW w:w="2374" w:type="pct"/>
            <w:tcBorders>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Baggage processing facilities availability</w:t>
            </w:r>
          </w:p>
        </w:tc>
        <w:tc>
          <w:tcPr>
            <w:tcW w:w="556" w:type="pct"/>
            <w:tcBorders>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Airline survey</w:t>
            </w:r>
          </w:p>
        </w:tc>
        <w:tc>
          <w:tcPr>
            <w:tcW w:w="556" w:type="pct"/>
            <w:tcBorders>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Satisfactory</w:t>
            </w:r>
          </w:p>
        </w:tc>
        <w:tc>
          <w:tcPr>
            <w:tcW w:w="532" w:type="pct"/>
            <w:tcBorders>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eastAsia="Times New Roman" w:cs="Times New Roman"/>
                <w:color w:val="FF0000"/>
                <w:szCs w:val="16"/>
                <w:lang w:eastAsia="en-AU"/>
              </w:rPr>
              <w:t>▼</w:t>
            </w:r>
            <w:r w:rsidRPr="00C87BE7">
              <w:rPr>
                <w:szCs w:val="16"/>
                <w:lang w:eastAsia="en-AU"/>
              </w:rPr>
              <w:t>*</w:t>
            </w:r>
          </w:p>
        </w:tc>
        <w:tc>
          <w:tcPr>
            <w:tcW w:w="531" w:type="pct"/>
            <w:tcBorders>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eastAsia="Times New Roman" w:cs="Times New Roman"/>
                <w:color w:val="92D050"/>
                <w:szCs w:val="16"/>
                <w:lang w:eastAsia="en-AU"/>
              </w:rPr>
              <w:t>▲</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661995" w:rsidRPr="00D32265" w:rsidRDefault="00661995" w:rsidP="008146C6">
            <w:pPr>
              <w:pStyle w:val="QOStabletextleftbold"/>
              <w:rPr>
                <w:b/>
              </w:rPr>
            </w:pPr>
          </w:p>
        </w:tc>
        <w:tc>
          <w:tcPr>
            <w:tcW w:w="2374"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Baggage processing facilities standard</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Airline survey</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Good</w:t>
            </w:r>
          </w:p>
        </w:tc>
        <w:tc>
          <w:tcPr>
            <w:tcW w:w="532" w:type="pct"/>
            <w:tcBorders>
              <w:top w:val="nil"/>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c>
          <w:tcPr>
            <w:tcW w:w="531" w:type="pct"/>
            <w:tcBorders>
              <w:top w:val="nil"/>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eastAsia="Times New Roman" w:cs="Times New Roman"/>
                <w:color w:val="FF0000"/>
                <w:szCs w:val="16"/>
                <w:lang w:eastAsia="en-AU"/>
              </w:rPr>
              <w:t>▼</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661995" w:rsidRPr="00D32265" w:rsidRDefault="00661995" w:rsidP="008146C6">
            <w:pPr>
              <w:pStyle w:val="QOStabletextleftbold"/>
              <w:rPr>
                <w:b/>
              </w:rPr>
            </w:pPr>
          </w:p>
        </w:tc>
        <w:tc>
          <w:tcPr>
            <w:tcW w:w="2374"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Average throughput of outbound baggage system (per hour)</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Objective indicator</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572 items</w:t>
            </w:r>
          </w:p>
        </w:tc>
        <w:tc>
          <w:tcPr>
            <w:tcW w:w="532" w:type="pct"/>
            <w:tcBorders>
              <w:top w:val="nil"/>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eastAsia="Times New Roman" w:cs="Times New Roman"/>
                <w:color w:val="92D050"/>
                <w:szCs w:val="16"/>
                <w:lang w:eastAsia="en-AU"/>
              </w:rPr>
              <w:t>▲</w:t>
            </w:r>
          </w:p>
        </w:tc>
        <w:tc>
          <w:tcPr>
            <w:tcW w:w="531" w:type="pct"/>
            <w:tcBorders>
              <w:top w:val="nil"/>
              <w:left w:val="nil"/>
              <w:bottom w:val="nil"/>
              <w:right w:val="nil"/>
            </w:tcBorders>
          </w:tcPr>
          <w:p w:rsidR="00661995" w:rsidRPr="00C87BE7" w:rsidRDefault="00661995" w:rsidP="00821BAC">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rFonts w:eastAsia="Times New Roman" w:cs="Times New Roman"/>
                <w:b/>
                <w:color w:val="92D050"/>
                <w:sz w:val="16"/>
                <w:szCs w:val="16"/>
                <w:lang w:eastAsia="en-AU"/>
              </w:rPr>
              <w:t>▲</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661995" w:rsidRPr="00D32265" w:rsidRDefault="00661995" w:rsidP="008146C6">
            <w:pPr>
              <w:pStyle w:val="QOStabletextleftbold"/>
              <w:rPr>
                <w:b/>
              </w:rPr>
            </w:pPr>
          </w:p>
        </w:tc>
        <w:tc>
          <w:tcPr>
            <w:tcW w:w="2374"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Circulation space for inbound baggage reclaim</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Passenger survey</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Good</w:t>
            </w:r>
          </w:p>
        </w:tc>
        <w:tc>
          <w:tcPr>
            <w:tcW w:w="532" w:type="pct"/>
            <w:tcBorders>
              <w:top w:val="nil"/>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eastAsia="Times New Roman" w:cs="Times New Roman"/>
                <w:color w:val="FF0000"/>
                <w:szCs w:val="16"/>
                <w:lang w:eastAsia="en-AU"/>
              </w:rPr>
              <w:t>▼</w:t>
            </w:r>
          </w:p>
        </w:tc>
        <w:tc>
          <w:tcPr>
            <w:tcW w:w="531" w:type="pct"/>
            <w:tcBorders>
              <w:top w:val="nil"/>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eastAsia="Times New Roman" w:cs="Times New Roman"/>
                <w:color w:val="92D050"/>
                <w:szCs w:val="16"/>
                <w:lang w:eastAsia="en-AU"/>
              </w:rPr>
              <w:t>▲</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661995" w:rsidRPr="00D32265" w:rsidRDefault="00661995" w:rsidP="008146C6">
            <w:pPr>
              <w:pStyle w:val="QOStabletextleftbold"/>
              <w:rPr>
                <w:b/>
              </w:rPr>
            </w:pPr>
          </w:p>
        </w:tc>
        <w:tc>
          <w:tcPr>
            <w:tcW w:w="2374"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Information display for inbound baggage reclaim</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Passenger survey</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Good</w:t>
            </w:r>
          </w:p>
        </w:tc>
        <w:tc>
          <w:tcPr>
            <w:tcW w:w="532" w:type="pct"/>
            <w:tcBorders>
              <w:top w:val="nil"/>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c>
          <w:tcPr>
            <w:tcW w:w="531" w:type="pct"/>
            <w:tcBorders>
              <w:top w:val="nil"/>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eastAsia="Times New Roman" w:cs="Times New Roman"/>
                <w:color w:val="92D050"/>
                <w:szCs w:val="16"/>
                <w:lang w:eastAsia="en-AU"/>
              </w:rPr>
              <w:t>▲</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661995" w:rsidRPr="00D32265" w:rsidRDefault="00661995" w:rsidP="008146C6">
            <w:pPr>
              <w:pStyle w:val="QOStabletextleftbold"/>
              <w:rPr>
                <w:b/>
              </w:rPr>
            </w:pPr>
          </w:p>
        </w:tc>
        <w:tc>
          <w:tcPr>
            <w:tcW w:w="2374"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Number of arriving passengers per m</w:t>
            </w:r>
            <w:r w:rsidRPr="004C0F53">
              <w:rPr>
                <w:vertAlign w:val="superscript"/>
              </w:rPr>
              <w:t xml:space="preserve">2 </w:t>
            </w:r>
            <w:r w:rsidRPr="004C0F53">
              <w:t>of inbound baggage reclaim area (peak hour)</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Objective indicator</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1.6 passengers</w:t>
            </w:r>
          </w:p>
        </w:tc>
        <w:tc>
          <w:tcPr>
            <w:tcW w:w="532" w:type="pct"/>
            <w:tcBorders>
              <w:top w:val="nil"/>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eastAsia="Times New Roman" w:cs="Times New Roman"/>
                <w:color w:val="FF0000"/>
                <w:szCs w:val="16"/>
                <w:lang w:eastAsia="en-AU"/>
              </w:rPr>
              <w:t>▼</w:t>
            </w:r>
          </w:p>
        </w:tc>
        <w:tc>
          <w:tcPr>
            <w:tcW w:w="531" w:type="pct"/>
            <w:tcBorders>
              <w:top w:val="nil"/>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szCs w:val="16"/>
              </w:rPr>
              <w:t>N/A</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661995" w:rsidRPr="00D32265" w:rsidRDefault="00661995" w:rsidP="008146C6">
            <w:pPr>
              <w:pStyle w:val="QOStabletextleftbold"/>
              <w:rPr>
                <w:b/>
              </w:rPr>
            </w:pPr>
          </w:p>
        </w:tc>
        <w:tc>
          <w:tcPr>
            <w:tcW w:w="2374"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Findability of baggage trolleys</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Passenger survey</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Good</w:t>
            </w:r>
          </w:p>
        </w:tc>
        <w:tc>
          <w:tcPr>
            <w:tcW w:w="532" w:type="pct"/>
            <w:tcBorders>
              <w:top w:val="nil"/>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c>
          <w:tcPr>
            <w:tcW w:w="531" w:type="pct"/>
            <w:tcBorders>
              <w:top w:val="nil"/>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eastAsia="Times New Roman" w:cs="Times New Roman"/>
                <w:color w:val="FF0000"/>
                <w:szCs w:val="16"/>
                <w:lang w:eastAsia="en-AU"/>
              </w:rPr>
              <w:t>▼</w:t>
            </w:r>
            <w:r w:rsidRPr="00C87BE7">
              <w:rPr>
                <w:szCs w:val="16"/>
                <w:lang w:eastAsia="en-AU"/>
              </w:rPr>
              <w:t>*</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661995" w:rsidRPr="00D32265" w:rsidRDefault="00661995" w:rsidP="008146C6">
            <w:pPr>
              <w:pStyle w:val="QOStabletextleftbold"/>
              <w:rPr>
                <w:b/>
              </w:rPr>
            </w:pPr>
          </w:p>
        </w:tc>
        <w:tc>
          <w:tcPr>
            <w:tcW w:w="2374" w:type="pct"/>
            <w:tcBorders>
              <w:top w:val="nil"/>
              <w:left w:val="nil"/>
              <w:bottom w:val="single" w:sz="4" w:space="0" w:color="auto"/>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Number of passengers per baggage trolley (peak hour)</w:t>
            </w:r>
          </w:p>
        </w:tc>
        <w:tc>
          <w:tcPr>
            <w:tcW w:w="556" w:type="pct"/>
            <w:tcBorders>
              <w:top w:val="nil"/>
              <w:left w:val="nil"/>
              <w:bottom w:val="single" w:sz="4" w:space="0" w:color="auto"/>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Objective indicator</w:t>
            </w:r>
          </w:p>
        </w:tc>
        <w:tc>
          <w:tcPr>
            <w:tcW w:w="556" w:type="pct"/>
            <w:tcBorders>
              <w:top w:val="nil"/>
              <w:left w:val="nil"/>
              <w:bottom w:val="single" w:sz="4" w:space="0" w:color="auto"/>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1.1 passengers</w:t>
            </w:r>
          </w:p>
        </w:tc>
        <w:tc>
          <w:tcPr>
            <w:tcW w:w="532" w:type="pct"/>
            <w:tcBorders>
              <w:top w:val="nil"/>
              <w:left w:val="nil"/>
              <w:bottom w:val="single" w:sz="4" w:space="0" w:color="auto"/>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c>
          <w:tcPr>
            <w:tcW w:w="531" w:type="pct"/>
            <w:tcBorders>
              <w:top w:val="nil"/>
              <w:left w:val="nil"/>
              <w:bottom w:val="single" w:sz="4" w:space="0" w:color="auto"/>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tcPr>
          <w:p w:rsidR="00661995" w:rsidRPr="00D32265" w:rsidRDefault="00661995" w:rsidP="008146C6">
            <w:pPr>
              <w:pStyle w:val="QOStabletextleftbold"/>
              <w:rPr>
                <w:b/>
              </w:rPr>
            </w:pPr>
            <w:r w:rsidRPr="00D32265">
              <w:rPr>
                <w:b/>
              </w:rPr>
              <w:t>Gate lounges</w:t>
            </w:r>
          </w:p>
        </w:tc>
        <w:tc>
          <w:tcPr>
            <w:tcW w:w="2374" w:type="pct"/>
            <w:tcBorders>
              <w:top w:val="single" w:sz="4" w:space="0" w:color="auto"/>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Seating in lounge area (quality and availability)</w:t>
            </w:r>
          </w:p>
        </w:tc>
        <w:tc>
          <w:tcPr>
            <w:tcW w:w="556" w:type="pct"/>
            <w:tcBorders>
              <w:top w:val="single" w:sz="4" w:space="0" w:color="auto"/>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Passenger survey</w:t>
            </w:r>
          </w:p>
        </w:tc>
        <w:tc>
          <w:tcPr>
            <w:tcW w:w="556" w:type="pct"/>
            <w:tcBorders>
              <w:top w:val="single" w:sz="4" w:space="0" w:color="auto"/>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Good</w:t>
            </w:r>
          </w:p>
        </w:tc>
        <w:tc>
          <w:tcPr>
            <w:tcW w:w="532" w:type="pct"/>
            <w:tcBorders>
              <w:top w:val="single" w:sz="4" w:space="0" w:color="auto"/>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c>
          <w:tcPr>
            <w:tcW w:w="531" w:type="pct"/>
            <w:tcBorders>
              <w:top w:val="single" w:sz="4" w:space="0" w:color="auto"/>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eastAsia="Times New Roman" w:cs="Times New Roman"/>
                <w:color w:val="92D050"/>
                <w:szCs w:val="16"/>
                <w:lang w:eastAsia="en-AU"/>
              </w:rPr>
              <w:t>▲</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661995" w:rsidRPr="00D32265" w:rsidRDefault="00661995" w:rsidP="008146C6">
            <w:pPr>
              <w:pStyle w:val="QOStabletextleftbold"/>
              <w:rPr>
                <w:b/>
              </w:rPr>
            </w:pPr>
          </w:p>
        </w:tc>
        <w:tc>
          <w:tcPr>
            <w:tcW w:w="2374"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Number of departing passengers per seat in gate lounges (peak hour)</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Objective indicator</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0.3 passengers</w:t>
            </w:r>
          </w:p>
        </w:tc>
        <w:tc>
          <w:tcPr>
            <w:tcW w:w="532" w:type="pct"/>
            <w:tcBorders>
              <w:top w:val="nil"/>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c>
          <w:tcPr>
            <w:tcW w:w="531" w:type="pct"/>
            <w:tcBorders>
              <w:top w:val="nil"/>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661995" w:rsidRPr="00D32265" w:rsidRDefault="00661995" w:rsidP="008146C6">
            <w:pPr>
              <w:pStyle w:val="QOStabletextleftbold"/>
              <w:rPr>
                <w:b/>
              </w:rPr>
            </w:pPr>
          </w:p>
        </w:tc>
        <w:tc>
          <w:tcPr>
            <w:tcW w:w="2374"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Crowding in lounge area</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Passenger survey</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Good</w:t>
            </w:r>
          </w:p>
        </w:tc>
        <w:tc>
          <w:tcPr>
            <w:tcW w:w="532" w:type="pct"/>
            <w:tcBorders>
              <w:top w:val="nil"/>
              <w:left w:val="nil"/>
              <w:bottom w:val="nil"/>
              <w:right w:val="nil"/>
            </w:tcBorders>
          </w:tcPr>
          <w:p w:rsidR="00661995" w:rsidRPr="00C87BE7" w:rsidRDefault="00661995" w:rsidP="00821BAC">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rFonts w:eastAsia="Times New Roman" w:cs="Times New Roman"/>
                <w:b/>
                <w:color w:val="FF0000"/>
                <w:sz w:val="16"/>
                <w:szCs w:val="16"/>
                <w:lang w:eastAsia="en-AU"/>
              </w:rPr>
              <w:t>▼</w:t>
            </w:r>
          </w:p>
        </w:tc>
        <w:tc>
          <w:tcPr>
            <w:tcW w:w="531" w:type="pct"/>
            <w:tcBorders>
              <w:top w:val="nil"/>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661995" w:rsidRPr="00D32265" w:rsidRDefault="00661995" w:rsidP="008146C6">
            <w:pPr>
              <w:pStyle w:val="QOStabletextleftbold"/>
              <w:rPr>
                <w:b/>
              </w:rPr>
            </w:pPr>
          </w:p>
        </w:tc>
        <w:tc>
          <w:tcPr>
            <w:tcW w:w="2374" w:type="pct"/>
            <w:tcBorders>
              <w:top w:val="nil"/>
              <w:left w:val="nil"/>
              <w:bottom w:val="single" w:sz="4" w:space="0" w:color="auto"/>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Number of departing passengers per m</w:t>
            </w:r>
            <w:r w:rsidRPr="004C0F53">
              <w:rPr>
                <w:vertAlign w:val="superscript"/>
              </w:rPr>
              <w:t xml:space="preserve">2 </w:t>
            </w:r>
            <w:r w:rsidRPr="004C0F53">
              <w:t>of lounge area (peak hour)</w:t>
            </w:r>
          </w:p>
        </w:tc>
        <w:tc>
          <w:tcPr>
            <w:tcW w:w="556" w:type="pct"/>
            <w:tcBorders>
              <w:top w:val="nil"/>
              <w:left w:val="nil"/>
              <w:bottom w:val="single" w:sz="4" w:space="0" w:color="auto"/>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Objective indicator</w:t>
            </w:r>
          </w:p>
        </w:tc>
        <w:tc>
          <w:tcPr>
            <w:tcW w:w="556" w:type="pct"/>
            <w:tcBorders>
              <w:top w:val="nil"/>
              <w:left w:val="nil"/>
              <w:bottom w:val="single" w:sz="4" w:space="0" w:color="auto"/>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0.1 passengers</w:t>
            </w:r>
          </w:p>
        </w:tc>
        <w:tc>
          <w:tcPr>
            <w:tcW w:w="532" w:type="pct"/>
            <w:tcBorders>
              <w:top w:val="nil"/>
              <w:left w:val="nil"/>
              <w:bottom w:val="single" w:sz="4" w:space="0" w:color="auto"/>
              <w:right w:val="nil"/>
            </w:tcBorders>
          </w:tcPr>
          <w:p w:rsidR="00661995" w:rsidRPr="00C87BE7" w:rsidRDefault="00661995" w:rsidP="00821BAC">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rFonts w:eastAsia="Times New Roman" w:cs="Times New Roman"/>
                <w:b/>
                <w:color w:val="FF0000"/>
                <w:sz w:val="16"/>
                <w:szCs w:val="16"/>
                <w:lang w:eastAsia="en-AU"/>
              </w:rPr>
              <w:t>▼</w:t>
            </w:r>
          </w:p>
        </w:tc>
        <w:tc>
          <w:tcPr>
            <w:tcW w:w="531" w:type="pct"/>
            <w:tcBorders>
              <w:top w:val="nil"/>
              <w:left w:val="nil"/>
              <w:bottom w:val="single" w:sz="4" w:space="0" w:color="auto"/>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eastAsia="Times New Roman" w:cs="Times New Roman"/>
                <w:color w:val="FF0000"/>
                <w:szCs w:val="16"/>
                <w:lang w:eastAsia="en-AU"/>
              </w:rPr>
              <w:t>▼</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tcPr>
          <w:p w:rsidR="00661995" w:rsidRPr="00D32265" w:rsidRDefault="00661995" w:rsidP="008146C6">
            <w:pPr>
              <w:pStyle w:val="QOStabletextleftbold"/>
              <w:rPr>
                <w:b/>
              </w:rPr>
            </w:pPr>
            <w:r w:rsidRPr="00D32265">
              <w:rPr>
                <w:b/>
              </w:rPr>
              <w:t>Amenities</w:t>
            </w:r>
          </w:p>
        </w:tc>
        <w:tc>
          <w:tcPr>
            <w:tcW w:w="2374" w:type="pct"/>
            <w:tcBorders>
              <w:top w:val="single" w:sz="4" w:space="0" w:color="auto"/>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Standard of washrooms</w:t>
            </w:r>
          </w:p>
        </w:tc>
        <w:tc>
          <w:tcPr>
            <w:tcW w:w="556" w:type="pct"/>
            <w:tcBorders>
              <w:top w:val="single" w:sz="4" w:space="0" w:color="auto"/>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Passenger survey</w:t>
            </w:r>
          </w:p>
        </w:tc>
        <w:tc>
          <w:tcPr>
            <w:tcW w:w="556" w:type="pct"/>
            <w:tcBorders>
              <w:top w:val="single" w:sz="4" w:space="0" w:color="auto"/>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Good</w:t>
            </w:r>
          </w:p>
        </w:tc>
        <w:tc>
          <w:tcPr>
            <w:tcW w:w="532" w:type="pct"/>
            <w:tcBorders>
              <w:top w:val="single" w:sz="4" w:space="0" w:color="auto"/>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c>
          <w:tcPr>
            <w:tcW w:w="531" w:type="pct"/>
            <w:tcBorders>
              <w:top w:val="single" w:sz="4" w:space="0" w:color="auto"/>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661995" w:rsidRPr="00D32265" w:rsidRDefault="00661995" w:rsidP="008146C6">
            <w:pPr>
              <w:pStyle w:val="QOStabletextleftbold"/>
              <w:rPr>
                <w:b/>
              </w:rPr>
            </w:pPr>
          </w:p>
        </w:tc>
        <w:tc>
          <w:tcPr>
            <w:tcW w:w="2374" w:type="pct"/>
            <w:tcBorders>
              <w:top w:val="nil"/>
              <w:left w:val="nil"/>
              <w:bottom w:val="single" w:sz="4" w:space="0" w:color="auto"/>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Number of departing passengers per washroom (peak hour)</w:t>
            </w:r>
          </w:p>
        </w:tc>
        <w:tc>
          <w:tcPr>
            <w:tcW w:w="556" w:type="pct"/>
            <w:tcBorders>
              <w:top w:val="nil"/>
              <w:left w:val="nil"/>
              <w:bottom w:val="single" w:sz="4" w:space="0" w:color="auto"/>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Objective indicator</w:t>
            </w:r>
          </w:p>
        </w:tc>
        <w:tc>
          <w:tcPr>
            <w:tcW w:w="556" w:type="pct"/>
            <w:tcBorders>
              <w:top w:val="nil"/>
              <w:left w:val="nil"/>
              <w:bottom w:val="single" w:sz="4" w:space="0" w:color="auto"/>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68.6 passengers</w:t>
            </w:r>
          </w:p>
        </w:tc>
        <w:tc>
          <w:tcPr>
            <w:tcW w:w="532" w:type="pct"/>
            <w:tcBorders>
              <w:top w:val="nil"/>
              <w:left w:val="nil"/>
              <w:bottom w:val="single" w:sz="4" w:space="0" w:color="auto"/>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eastAsia="Times New Roman" w:cs="Times New Roman"/>
                <w:color w:val="92D050"/>
                <w:szCs w:val="16"/>
                <w:lang w:eastAsia="en-AU"/>
              </w:rPr>
              <w:t>▲</w:t>
            </w:r>
          </w:p>
        </w:tc>
        <w:tc>
          <w:tcPr>
            <w:tcW w:w="531" w:type="pct"/>
            <w:tcBorders>
              <w:top w:val="nil"/>
              <w:left w:val="nil"/>
              <w:bottom w:val="single" w:sz="4" w:space="0" w:color="auto"/>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szCs w:val="16"/>
              </w:rPr>
              <w:t>N/A</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tcPr>
          <w:p w:rsidR="00661995" w:rsidRPr="00D32265" w:rsidRDefault="00661995" w:rsidP="008146C6">
            <w:pPr>
              <w:pStyle w:val="QOStabletextleftbold"/>
              <w:rPr>
                <w:b/>
              </w:rPr>
            </w:pPr>
            <w:r w:rsidRPr="00D32265">
              <w:rPr>
                <w:b/>
              </w:rPr>
              <w:t>Aerobridges</w:t>
            </w:r>
          </w:p>
        </w:tc>
        <w:tc>
          <w:tcPr>
            <w:tcW w:w="2374" w:type="pct"/>
            <w:tcBorders>
              <w:top w:val="single" w:sz="4" w:space="0" w:color="auto"/>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Aerobridges availability</w:t>
            </w:r>
          </w:p>
        </w:tc>
        <w:tc>
          <w:tcPr>
            <w:tcW w:w="556" w:type="pct"/>
            <w:tcBorders>
              <w:top w:val="single" w:sz="4" w:space="0" w:color="auto"/>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Airline survey</w:t>
            </w:r>
          </w:p>
        </w:tc>
        <w:tc>
          <w:tcPr>
            <w:tcW w:w="556" w:type="pct"/>
            <w:tcBorders>
              <w:top w:val="single" w:sz="4" w:space="0" w:color="auto"/>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Satisfactory</w:t>
            </w:r>
          </w:p>
        </w:tc>
        <w:tc>
          <w:tcPr>
            <w:tcW w:w="532" w:type="pct"/>
            <w:tcBorders>
              <w:top w:val="single" w:sz="4" w:space="0" w:color="auto"/>
              <w:left w:val="nil"/>
              <w:bottom w:val="nil"/>
              <w:right w:val="nil"/>
            </w:tcBorders>
          </w:tcPr>
          <w:p w:rsidR="00661995" w:rsidRPr="00C87BE7" w:rsidRDefault="00661995" w:rsidP="00821BAC">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rFonts w:eastAsia="Times New Roman" w:cs="Times New Roman"/>
                <w:b/>
                <w:color w:val="FF0000"/>
                <w:sz w:val="16"/>
                <w:szCs w:val="16"/>
                <w:lang w:eastAsia="en-AU"/>
              </w:rPr>
              <w:t>▼</w:t>
            </w:r>
          </w:p>
        </w:tc>
        <w:tc>
          <w:tcPr>
            <w:tcW w:w="531" w:type="pct"/>
            <w:tcBorders>
              <w:top w:val="single" w:sz="4" w:space="0" w:color="auto"/>
              <w:left w:val="nil"/>
              <w:bottom w:val="nil"/>
              <w:right w:val="nil"/>
            </w:tcBorders>
          </w:tcPr>
          <w:p w:rsidR="00661995" w:rsidRPr="00C87BE7" w:rsidRDefault="00661995" w:rsidP="00821BAC">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rFonts w:eastAsia="Times New Roman" w:cs="Times New Roman"/>
                <w:b/>
                <w:color w:val="FF0000"/>
                <w:sz w:val="16"/>
                <w:szCs w:val="16"/>
                <w:lang w:eastAsia="en-AU"/>
              </w:rPr>
              <w:t>▼</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661995" w:rsidRPr="00D32265" w:rsidRDefault="00661995" w:rsidP="008146C6">
            <w:pPr>
              <w:pStyle w:val="QOStabletextleftbold"/>
              <w:rPr>
                <w:b/>
              </w:rPr>
            </w:pPr>
          </w:p>
        </w:tc>
        <w:tc>
          <w:tcPr>
            <w:tcW w:w="2374"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Aerobridges standard</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Airline survey</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Satisfactory</w:t>
            </w:r>
          </w:p>
        </w:tc>
        <w:tc>
          <w:tcPr>
            <w:tcW w:w="532" w:type="pct"/>
            <w:tcBorders>
              <w:top w:val="nil"/>
              <w:left w:val="nil"/>
              <w:bottom w:val="nil"/>
              <w:right w:val="nil"/>
            </w:tcBorders>
          </w:tcPr>
          <w:p w:rsidR="00661995" w:rsidRPr="00C87BE7" w:rsidRDefault="00661995" w:rsidP="00821BAC">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rFonts w:eastAsia="Times New Roman" w:cs="Times New Roman"/>
                <w:b/>
                <w:color w:val="FF0000"/>
                <w:sz w:val="16"/>
                <w:szCs w:val="16"/>
                <w:lang w:eastAsia="en-AU"/>
              </w:rPr>
              <w:t>▼</w:t>
            </w:r>
          </w:p>
        </w:tc>
        <w:tc>
          <w:tcPr>
            <w:tcW w:w="531" w:type="pct"/>
            <w:tcBorders>
              <w:top w:val="nil"/>
              <w:left w:val="nil"/>
              <w:bottom w:val="nil"/>
              <w:right w:val="nil"/>
            </w:tcBorders>
          </w:tcPr>
          <w:p w:rsidR="00661995" w:rsidRPr="00C87BE7" w:rsidRDefault="00661995" w:rsidP="00821BAC">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rFonts w:eastAsia="Times New Roman" w:cs="Times New Roman"/>
                <w:b/>
                <w:color w:val="FF0000"/>
                <w:sz w:val="16"/>
                <w:szCs w:val="16"/>
                <w:lang w:eastAsia="en-AU"/>
              </w:rPr>
              <w:t>▼</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661995" w:rsidRPr="00D32265" w:rsidRDefault="00661995" w:rsidP="008146C6">
            <w:pPr>
              <w:pStyle w:val="QOStabletextleftbold"/>
              <w:rPr>
                <w:b/>
              </w:rPr>
            </w:pPr>
          </w:p>
        </w:tc>
        <w:tc>
          <w:tcPr>
            <w:tcW w:w="2374"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Percentage of international passengers arriving using an aerobridge</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Objective indicator</w:t>
            </w:r>
          </w:p>
        </w:tc>
        <w:tc>
          <w:tcPr>
            <w:tcW w:w="556" w:type="pct"/>
            <w:tcBorders>
              <w:top w:val="nil"/>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NA</w:t>
            </w:r>
          </w:p>
        </w:tc>
        <w:tc>
          <w:tcPr>
            <w:tcW w:w="532" w:type="pct"/>
            <w:tcBorders>
              <w:top w:val="nil"/>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szCs w:val="16"/>
              </w:rPr>
              <w:t>N/A</w:t>
            </w:r>
          </w:p>
        </w:tc>
        <w:tc>
          <w:tcPr>
            <w:tcW w:w="531" w:type="pct"/>
            <w:tcBorders>
              <w:top w:val="nil"/>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szCs w:val="16"/>
              </w:rPr>
              <w:t>N/A</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661995" w:rsidRPr="00D32265" w:rsidRDefault="00661995" w:rsidP="008146C6">
            <w:pPr>
              <w:pStyle w:val="QOStabletextleftbold"/>
              <w:rPr>
                <w:b/>
              </w:rPr>
            </w:pPr>
          </w:p>
        </w:tc>
        <w:tc>
          <w:tcPr>
            <w:tcW w:w="2374" w:type="pct"/>
            <w:tcBorders>
              <w:top w:val="nil"/>
              <w:left w:val="nil"/>
              <w:bottom w:val="single" w:sz="4" w:space="0" w:color="auto"/>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Percentage of international passengers departing using an aerobridge</w:t>
            </w:r>
          </w:p>
        </w:tc>
        <w:tc>
          <w:tcPr>
            <w:tcW w:w="556" w:type="pct"/>
            <w:tcBorders>
              <w:top w:val="nil"/>
              <w:left w:val="nil"/>
              <w:bottom w:val="single" w:sz="4" w:space="0" w:color="auto"/>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Objective indicator</w:t>
            </w:r>
          </w:p>
        </w:tc>
        <w:tc>
          <w:tcPr>
            <w:tcW w:w="556" w:type="pct"/>
            <w:tcBorders>
              <w:top w:val="nil"/>
              <w:left w:val="nil"/>
              <w:bottom w:val="single" w:sz="4" w:space="0" w:color="auto"/>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98.9%</w:t>
            </w:r>
          </w:p>
        </w:tc>
        <w:tc>
          <w:tcPr>
            <w:tcW w:w="532" w:type="pct"/>
            <w:tcBorders>
              <w:top w:val="nil"/>
              <w:left w:val="nil"/>
              <w:bottom w:val="single" w:sz="4" w:space="0" w:color="auto"/>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eastAsia="Times New Roman" w:cs="Times New Roman"/>
                <w:color w:val="FF0000"/>
                <w:szCs w:val="16"/>
                <w:lang w:eastAsia="en-AU"/>
              </w:rPr>
              <w:t>▼</w:t>
            </w:r>
          </w:p>
        </w:tc>
        <w:tc>
          <w:tcPr>
            <w:tcW w:w="531" w:type="pct"/>
            <w:tcBorders>
              <w:top w:val="nil"/>
              <w:left w:val="nil"/>
              <w:bottom w:val="single" w:sz="4" w:space="0" w:color="auto"/>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eastAsia="Times New Roman" w:cs="Times New Roman"/>
                <w:color w:val="FF0000"/>
                <w:szCs w:val="16"/>
                <w:lang w:eastAsia="en-AU"/>
              </w:rPr>
              <w:t>▼</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tcPr>
          <w:p w:rsidR="00661995" w:rsidRPr="00D32265" w:rsidRDefault="00661995" w:rsidP="008146C6">
            <w:pPr>
              <w:pStyle w:val="QOStabletextleftbold"/>
              <w:rPr>
                <w:b/>
              </w:rPr>
            </w:pPr>
            <w:r w:rsidRPr="00D32265">
              <w:rPr>
                <w:b/>
              </w:rPr>
              <w:t>Security</w:t>
            </w:r>
          </w:p>
        </w:tc>
        <w:tc>
          <w:tcPr>
            <w:tcW w:w="2374" w:type="pct"/>
            <w:tcBorders>
              <w:top w:val="single" w:sz="4" w:space="0" w:color="auto"/>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Quality of security search process</w:t>
            </w:r>
          </w:p>
        </w:tc>
        <w:tc>
          <w:tcPr>
            <w:tcW w:w="556" w:type="pct"/>
            <w:tcBorders>
              <w:top w:val="single" w:sz="4" w:space="0" w:color="auto"/>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Passenger survey</w:t>
            </w:r>
          </w:p>
        </w:tc>
        <w:tc>
          <w:tcPr>
            <w:tcW w:w="556" w:type="pct"/>
            <w:tcBorders>
              <w:top w:val="single" w:sz="4" w:space="0" w:color="auto"/>
              <w:left w:val="nil"/>
              <w:bottom w:val="nil"/>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Good</w:t>
            </w:r>
          </w:p>
        </w:tc>
        <w:tc>
          <w:tcPr>
            <w:tcW w:w="532" w:type="pct"/>
            <w:tcBorders>
              <w:top w:val="single" w:sz="4" w:space="0" w:color="auto"/>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c>
          <w:tcPr>
            <w:tcW w:w="531" w:type="pct"/>
            <w:tcBorders>
              <w:top w:val="single" w:sz="4" w:space="0" w:color="auto"/>
              <w:left w:val="nil"/>
              <w:bottom w:val="nil"/>
              <w:right w:val="nil"/>
            </w:tcBorders>
          </w:tcPr>
          <w:p w:rsidR="00661995" w:rsidRPr="00C87BE7" w:rsidRDefault="00661995"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r>
      <w:tr w:rsidR="00661995" w:rsidTr="00661995">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661995" w:rsidRDefault="00661995" w:rsidP="008146C6">
            <w:pPr>
              <w:pStyle w:val="QOStabletextleftbold"/>
            </w:pPr>
          </w:p>
        </w:tc>
        <w:tc>
          <w:tcPr>
            <w:tcW w:w="2374" w:type="pct"/>
            <w:tcBorders>
              <w:top w:val="nil"/>
              <w:left w:val="nil"/>
              <w:bottom w:val="single" w:sz="4" w:space="0" w:color="auto"/>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Number of departing passengers per security clearance system (peak hour)</w:t>
            </w:r>
          </w:p>
        </w:tc>
        <w:tc>
          <w:tcPr>
            <w:tcW w:w="556" w:type="pct"/>
            <w:tcBorders>
              <w:top w:val="nil"/>
              <w:left w:val="nil"/>
              <w:bottom w:val="single" w:sz="4" w:space="0" w:color="auto"/>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Objective indicator</w:t>
            </w:r>
          </w:p>
        </w:tc>
        <w:tc>
          <w:tcPr>
            <w:tcW w:w="556" w:type="pct"/>
            <w:tcBorders>
              <w:top w:val="nil"/>
              <w:left w:val="nil"/>
              <w:bottom w:val="single" w:sz="4" w:space="0" w:color="auto"/>
              <w:right w:val="nil"/>
            </w:tcBorders>
          </w:tcPr>
          <w:p w:rsidR="00661995" w:rsidRPr="004C0F53" w:rsidRDefault="00661995"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4C0F53">
              <w:t>99.7 passengers</w:t>
            </w:r>
          </w:p>
        </w:tc>
        <w:tc>
          <w:tcPr>
            <w:tcW w:w="532" w:type="pct"/>
            <w:tcBorders>
              <w:top w:val="nil"/>
              <w:left w:val="nil"/>
              <w:bottom w:val="single" w:sz="4" w:space="0" w:color="auto"/>
              <w:right w:val="nil"/>
            </w:tcBorders>
          </w:tcPr>
          <w:p w:rsidR="00661995" w:rsidRPr="00C87BE7" w:rsidRDefault="00661995" w:rsidP="00821BAC">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rFonts w:eastAsia="Times New Roman" w:cs="Times New Roman"/>
                <w:b/>
                <w:color w:val="92D050"/>
                <w:sz w:val="16"/>
                <w:szCs w:val="16"/>
                <w:lang w:eastAsia="en-AU"/>
              </w:rPr>
              <w:t>▲</w:t>
            </w:r>
          </w:p>
        </w:tc>
        <w:tc>
          <w:tcPr>
            <w:tcW w:w="531" w:type="pct"/>
            <w:tcBorders>
              <w:top w:val="nil"/>
              <w:left w:val="nil"/>
              <w:bottom w:val="single" w:sz="4" w:space="0" w:color="auto"/>
              <w:right w:val="nil"/>
            </w:tcBorders>
          </w:tcPr>
          <w:p w:rsidR="00661995" w:rsidRPr="00C87BE7" w:rsidRDefault="00661995" w:rsidP="00821BAC">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rFonts w:eastAsia="Times New Roman" w:cs="Times New Roman"/>
                <w:b/>
                <w:color w:val="FF0000"/>
                <w:sz w:val="16"/>
                <w:szCs w:val="16"/>
                <w:lang w:eastAsia="en-AU"/>
              </w:rPr>
              <w:t>▼</w:t>
            </w:r>
          </w:p>
        </w:tc>
      </w:tr>
    </w:tbl>
    <w:p w:rsidR="002820C3" w:rsidRDefault="002820C3" w:rsidP="002820C3">
      <w:pPr>
        <w:pStyle w:val="Sourceandnotes"/>
        <w:ind w:left="1015" w:hanging="675"/>
        <w:rPr>
          <w:rFonts w:cs="Arial"/>
          <w:color w:val="000000" w:themeColor="text1"/>
        </w:rPr>
        <w:sectPr w:rsidR="002820C3" w:rsidSect="002820C3">
          <w:pgSz w:w="16838" w:h="11906" w:orient="landscape"/>
          <w:pgMar w:top="1440" w:right="1276" w:bottom="1440" w:left="1440" w:header="708" w:footer="708" w:gutter="0"/>
          <w:cols w:space="708"/>
          <w:titlePg/>
          <w:docGrid w:linePitch="360"/>
        </w:sectPr>
      </w:pPr>
      <w:r>
        <w:t>Notes:</w:t>
      </w:r>
      <w:r>
        <w:tab/>
        <w:t>The rating categories are; very poor, poor, satisfactory, good and excellent.</w:t>
      </w:r>
      <w:r>
        <w:br/>
      </w:r>
      <w:r w:rsidRPr="00762598">
        <w:rPr>
          <w:rFonts w:eastAsia="Times New Roman" w:cs="Times New Roman"/>
          <w:b/>
          <w:color w:val="92D050"/>
          <w:szCs w:val="24"/>
          <w:lang w:eastAsia="en-AU"/>
        </w:rPr>
        <w:t>▲</w:t>
      </w:r>
      <w:r>
        <w:rPr>
          <w:rFonts w:eastAsia="Times New Roman" w:cs="Times New Roman"/>
          <w:color w:val="943634"/>
          <w:szCs w:val="24"/>
          <w:lang w:eastAsia="en-AU"/>
        </w:rPr>
        <w:t xml:space="preserve"> </w:t>
      </w:r>
      <w:r w:rsidRPr="00753977">
        <w:rPr>
          <w:rFonts w:eastAsia="Times New Roman" w:cs="Times New Roman"/>
          <w:color w:val="000000" w:themeColor="text1"/>
          <w:szCs w:val="24"/>
          <w:lang w:eastAsia="en-AU"/>
        </w:rPr>
        <w:t xml:space="preserve">indicates an improvement; </w:t>
      </w:r>
      <w:r w:rsidRPr="00762598">
        <w:rPr>
          <w:rFonts w:eastAsia="Times New Roman" w:cs="Times New Roman"/>
          <w:b/>
          <w:color w:val="FF0000"/>
          <w:szCs w:val="24"/>
          <w:lang w:eastAsia="en-AU"/>
        </w:rPr>
        <w:t>▼</w:t>
      </w:r>
      <w:r>
        <w:rPr>
          <w:rFonts w:eastAsia="Times New Roman" w:cs="Times New Roman"/>
          <w:color w:val="F79646"/>
          <w:szCs w:val="24"/>
          <w:lang w:eastAsia="en-AU"/>
        </w:rPr>
        <w:t xml:space="preserve"> </w:t>
      </w:r>
      <w:r>
        <w:rPr>
          <w:rFonts w:eastAsia="Times New Roman" w:cs="Times New Roman"/>
          <w:color w:val="000000" w:themeColor="text1"/>
          <w:szCs w:val="24"/>
          <w:lang w:eastAsia="en-AU"/>
        </w:rPr>
        <w:t xml:space="preserve">indicates a decline; </w:t>
      </w:r>
      <w:r w:rsidRPr="00F617F8">
        <w:rPr>
          <w:rFonts w:cs="Arial"/>
          <w:color w:val="4BACC6"/>
        </w:rPr>
        <w:t>▬</w:t>
      </w:r>
      <w:r>
        <w:rPr>
          <w:rFonts w:cs="Arial"/>
          <w:color w:val="4BACC6"/>
        </w:rPr>
        <w:t xml:space="preserve"> </w:t>
      </w:r>
      <w:r w:rsidRPr="00753977">
        <w:rPr>
          <w:rFonts w:cs="Arial"/>
          <w:color w:val="000000" w:themeColor="text1"/>
        </w:rPr>
        <w:t>indicates no change.</w:t>
      </w:r>
      <w:r>
        <w:rPr>
          <w:rFonts w:cs="Arial"/>
          <w:color w:val="000000" w:themeColor="text1"/>
        </w:rPr>
        <w:br/>
        <w:t>* Rating changed by a category over the period</w:t>
      </w:r>
    </w:p>
    <w:p w:rsidR="002820C3" w:rsidRDefault="002820C3" w:rsidP="002820C3">
      <w:pPr>
        <w:pStyle w:val="Heading4"/>
      </w:pPr>
      <w:r w:rsidRPr="0071419C">
        <w:lastRenderedPageBreak/>
        <w:t>Domestic Terminal</w:t>
      </w:r>
      <w:r>
        <w:t xml:space="preserve"> (T3)</w:t>
      </w:r>
    </w:p>
    <w:p w:rsidR="002820C3" w:rsidRDefault="002820C3" w:rsidP="002820C3">
      <w:r>
        <w:t xml:space="preserve">As shown in Table 4.3.3, airlines rated Melbourne Airport as ‘satisfactory’ against all of their subjective indictors in 2015-16. Only two subjective indicator rated by either airlines or passengers showed improvement. Passengers rated all subjective indicators as ‘good’, but more than half of those indicators experienced modest decline in rating. The results were a little mixed in relation to objective indicators with half of them declining. </w:t>
      </w:r>
    </w:p>
    <w:p w:rsidR="002820C3" w:rsidRDefault="002820C3" w:rsidP="002820C3">
      <w:r>
        <w:t>Melbourne Airport increased the number of check-in kiosk facilities from 13 to 18 during 2015-16. The increased capacity likely contributed to improved airlines rating of ‘check-in’ availability (from ‘poor’ to ‘satisfactory’).</w:t>
      </w:r>
    </w:p>
    <w:p w:rsidR="002820C3" w:rsidRDefault="002820C3" w:rsidP="002820C3">
      <w:r>
        <w:t xml:space="preserve">As in the case of T2, Melbourne significantly reduced the number and length of interruptions to both inbound and outbound baggage systems in T3 during 2015-16. However this improvement did not appear to have influenced the airlines’ rating of the availability and standard of baggage processing facilities. Both indicators continued to be rated ‘satisfactory’ only. Some airlines commented that the baggage processing systems were old and out-dated, and needed to be updated to cope with passenger growth. </w:t>
      </w:r>
    </w:p>
    <w:p w:rsidR="002820C3" w:rsidRDefault="002820C3" w:rsidP="002820C3">
      <w:pPr>
        <w:pStyle w:val="Heading4"/>
      </w:pPr>
      <w:r>
        <w:t>Domestic Terminal (T4)</w:t>
      </w:r>
    </w:p>
    <w:p w:rsidR="002820C3" w:rsidRDefault="002820C3" w:rsidP="002820C3">
      <w:r>
        <w:t xml:space="preserve">Melbourne Airport opened its new common user domestic Terminal 4 in August 2015. The new T4 replaced the original Terminal 4. </w:t>
      </w:r>
    </w:p>
    <w:p w:rsidR="002820C3" w:rsidRDefault="002820C3" w:rsidP="002820C3">
      <w:r>
        <w:t xml:space="preserve">As shown in Table 4.3.4, both airlines’ ratings and passengers’ ratings on their subjective indicators at Terminal 4 improved overall during 2015-16. All of the indicators rated by passengers received the ‘good’ rating. Six of those showed improvement and only one declined. </w:t>
      </w:r>
    </w:p>
    <w:p w:rsidR="002820C3" w:rsidRDefault="002820C3" w:rsidP="002820C3">
      <w:r>
        <w:t>Airlines rated the indicators on baggage processing facilities as ‘good’, uplifting from ‘satisfactory’ in the previous year. The availability and standard of check in remained unchanged within the ‘satisfactory’ and ‘poor’ ranges respectively. In the airlines’ commentary a concern was raised regarding poor passenger wayfinding signage at the check-in hall in the new T4.</w:t>
      </w:r>
    </w:p>
    <w:p w:rsidR="002820C3" w:rsidRPr="005202DC" w:rsidRDefault="002820C3" w:rsidP="002820C3">
      <w:pPr>
        <w:rPr>
          <w:b/>
          <w:i/>
          <w:color w:val="FF0000"/>
        </w:rPr>
      </w:pPr>
      <w:r>
        <w:t xml:space="preserve">All of Melbourne Airport’s objective indicators improved in 2015-16. Some indicators moved up by a significant amount. For example, the number of departing passengers per check-in desk, kiosk and bag dropped facility in peak hour lowered from 20.9 to 7.8, while the number of passengers per information display dropped from 96.8 to 16.4. </w:t>
      </w:r>
    </w:p>
    <w:p w:rsidR="002820C3" w:rsidRDefault="002820C3" w:rsidP="002820C3">
      <w:r>
        <w:t xml:space="preserve">The increased capacity in a number of monitored areas (aircraft parking facilities, check-in and security inspection facilities, baggage handling facilities etc.) as a result of completion of the new T4 has likely contributed to the improved ratings from airlines and passengers. </w:t>
      </w:r>
    </w:p>
    <w:p w:rsidR="002820C3" w:rsidRDefault="002820C3" w:rsidP="002820C3">
      <w:pPr>
        <w:sectPr w:rsidR="002820C3" w:rsidSect="002820C3">
          <w:pgSz w:w="11906" w:h="16838"/>
          <w:pgMar w:top="1276" w:right="1440" w:bottom="1440" w:left="1440" w:header="708" w:footer="708" w:gutter="0"/>
          <w:cols w:space="708"/>
          <w:titlePg/>
          <w:docGrid w:linePitch="360"/>
        </w:sectPr>
      </w:pPr>
    </w:p>
    <w:p w:rsidR="002820C3" w:rsidRDefault="002820C3" w:rsidP="002820C3">
      <w:pPr>
        <w:pStyle w:val="Caption"/>
        <w:keepNext/>
        <w:ind w:left="1360" w:hanging="1360"/>
      </w:pPr>
      <w:r w:rsidRPr="00F950F5">
        <w:rPr>
          <w:color w:val="51626F"/>
          <w:sz w:val="22"/>
        </w:rPr>
        <w:lastRenderedPageBreak/>
        <w:t xml:space="preserve">Table </w:t>
      </w:r>
      <w:r>
        <w:rPr>
          <w:color w:val="51626F"/>
          <w:sz w:val="22"/>
        </w:rPr>
        <w:t>4</w:t>
      </w:r>
      <w:r w:rsidRPr="00F950F5">
        <w:rPr>
          <w:color w:val="51626F"/>
          <w:sz w:val="22"/>
        </w:rPr>
        <w:t xml:space="preserve">.3.3: </w:t>
      </w:r>
      <w:r>
        <w:rPr>
          <w:color w:val="51626F"/>
          <w:sz w:val="22"/>
        </w:rPr>
        <w:tab/>
      </w:r>
      <w:r>
        <w:rPr>
          <w:color w:val="51626F"/>
          <w:sz w:val="22"/>
        </w:rPr>
        <w:tab/>
      </w:r>
      <w:r w:rsidRPr="00F950F5">
        <w:rPr>
          <w:color w:val="51626F"/>
          <w:sz w:val="22"/>
        </w:rPr>
        <w:t>Melbourne Airport—indicators of quality of passenger related services and facilities—domestic terminal (T3)</w:t>
      </w:r>
    </w:p>
    <w:tbl>
      <w:tblPr>
        <w:tblStyle w:val="TableGrid"/>
        <w:tblW w:w="5000" w:type="pct"/>
        <w:tblLook w:val="04A0" w:firstRow="1" w:lastRow="0" w:firstColumn="1" w:lastColumn="0" w:noHBand="0" w:noVBand="1"/>
      </w:tblPr>
      <w:tblGrid>
        <w:gridCol w:w="1315"/>
        <w:gridCol w:w="6793"/>
        <w:gridCol w:w="1592"/>
        <w:gridCol w:w="1592"/>
        <w:gridCol w:w="1523"/>
        <w:gridCol w:w="1523"/>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 w:type="pct"/>
            <w:tcBorders>
              <w:top w:val="single" w:sz="4" w:space="0" w:color="auto"/>
              <w:left w:val="single" w:sz="4" w:space="0" w:color="BFBFBF" w:themeColor="background1" w:themeShade="BF"/>
              <w:bottom w:val="single" w:sz="4" w:space="0" w:color="auto"/>
            </w:tcBorders>
            <w:shd w:val="clear" w:color="auto" w:fill="DFE0DC"/>
            <w:hideMark/>
          </w:tcPr>
          <w:p w:rsidR="002820C3" w:rsidRPr="00D32265" w:rsidRDefault="002820C3" w:rsidP="008146C6">
            <w:pPr>
              <w:pStyle w:val="QOStabletextleftbold"/>
              <w:rPr>
                <w:b/>
              </w:rPr>
            </w:pPr>
            <w:r w:rsidRPr="00D32265">
              <w:rPr>
                <w:b/>
              </w:rPr>
              <w:t>Category</w:t>
            </w:r>
          </w:p>
        </w:tc>
        <w:tc>
          <w:tcPr>
            <w:tcW w:w="2369" w:type="pct"/>
            <w:tcBorders>
              <w:top w:val="single" w:sz="4" w:space="0" w:color="auto"/>
              <w:bottom w:val="single" w:sz="4" w:space="0" w:color="auto"/>
            </w:tcBorders>
            <w:shd w:val="clear" w:color="auto" w:fill="DFE0DC"/>
            <w:hideMark/>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Indicator</w:t>
            </w:r>
          </w:p>
        </w:tc>
        <w:tc>
          <w:tcPr>
            <w:tcW w:w="555" w:type="pct"/>
            <w:tcBorders>
              <w:top w:val="single" w:sz="4" w:space="0" w:color="auto"/>
              <w:bottom w:val="single" w:sz="4" w:space="0" w:color="auto"/>
            </w:tcBorders>
            <w:shd w:val="clear" w:color="auto" w:fill="DFE0DC"/>
            <w:hideMark/>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Data source</w:t>
            </w:r>
          </w:p>
        </w:tc>
        <w:tc>
          <w:tcPr>
            <w:tcW w:w="555" w:type="pct"/>
            <w:tcBorders>
              <w:top w:val="single" w:sz="4" w:space="0" w:color="auto"/>
              <w:bottom w:val="single" w:sz="4" w:space="0" w:color="auto"/>
            </w:tcBorders>
            <w:shd w:val="clear" w:color="auto" w:fill="DFE0DC"/>
            <w:hideMark/>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Indicator result 2015-16</w:t>
            </w:r>
          </w:p>
        </w:tc>
        <w:tc>
          <w:tcPr>
            <w:tcW w:w="531" w:type="pct"/>
            <w:tcBorders>
              <w:top w:val="single" w:sz="4" w:space="0" w:color="auto"/>
              <w:bottom w:val="single" w:sz="4" w:space="0" w:color="auto"/>
            </w:tcBorders>
            <w:shd w:val="clear" w:color="auto" w:fill="DFE0DC"/>
            <w:hideMark/>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1-year change</w:t>
            </w:r>
          </w:p>
        </w:tc>
        <w:tc>
          <w:tcPr>
            <w:tcW w:w="531" w:type="pct"/>
            <w:tcBorders>
              <w:top w:val="single" w:sz="4" w:space="0" w:color="auto"/>
              <w:bottom w:val="single" w:sz="4" w:space="0" w:color="auto"/>
              <w:right w:val="single" w:sz="4" w:space="0" w:color="BFBFBF" w:themeColor="background1" w:themeShade="BF"/>
            </w:tcBorders>
            <w:shd w:val="clear" w:color="auto" w:fill="DFE0DC"/>
            <w:hideMark/>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Change since 2011</w:t>
            </w:r>
            <w:r w:rsidRPr="00D32265">
              <w:rPr>
                <w:b/>
              </w:rPr>
              <w:noBreakHyphen/>
              <w:t>12</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single" w:sz="4" w:space="0" w:color="auto"/>
              <w:left w:val="nil"/>
              <w:bottom w:val="nil"/>
              <w:right w:val="nil"/>
            </w:tcBorders>
            <w:hideMark/>
          </w:tcPr>
          <w:p w:rsidR="00AD2CA2" w:rsidRPr="00D32265" w:rsidRDefault="00AD2CA2" w:rsidP="008146C6">
            <w:pPr>
              <w:pStyle w:val="QOStabletextleftbold"/>
              <w:rPr>
                <w:b/>
              </w:rPr>
            </w:pPr>
            <w:r w:rsidRPr="00D32265">
              <w:rPr>
                <w:b/>
              </w:rPr>
              <w:t>Check-in</w:t>
            </w:r>
          </w:p>
        </w:tc>
        <w:tc>
          <w:tcPr>
            <w:tcW w:w="2369"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Check-in availability</w:t>
            </w:r>
          </w:p>
        </w:tc>
        <w:tc>
          <w:tcPr>
            <w:tcW w:w="555"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Airline survey</w:t>
            </w:r>
          </w:p>
        </w:tc>
        <w:tc>
          <w:tcPr>
            <w:tcW w:w="555"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Satisfactory</w:t>
            </w:r>
          </w:p>
        </w:tc>
        <w:tc>
          <w:tcPr>
            <w:tcW w:w="531" w:type="pct"/>
            <w:tcBorders>
              <w:top w:val="single" w:sz="4" w:space="0" w:color="auto"/>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92D050"/>
                <w:szCs w:val="16"/>
                <w:lang w:eastAsia="en-AU"/>
              </w:rPr>
              <w:t>▲</w:t>
            </w:r>
            <w:r w:rsidRPr="00C87BE7">
              <w:rPr>
                <w:szCs w:val="16"/>
                <w:lang w:eastAsia="en-AU"/>
              </w:rPr>
              <w:t>*</w:t>
            </w:r>
          </w:p>
        </w:tc>
        <w:tc>
          <w:tcPr>
            <w:tcW w:w="531" w:type="pct"/>
            <w:tcBorders>
              <w:top w:val="single" w:sz="4" w:space="0" w:color="auto"/>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FF0000"/>
                <w:szCs w:val="16"/>
                <w:lang w:eastAsia="en-AU"/>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right w:val="nil"/>
            </w:tcBorders>
          </w:tcPr>
          <w:p w:rsidR="00AD2CA2" w:rsidRPr="00D32265" w:rsidRDefault="00AD2CA2" w:rsidP="008146C6">
            <w:pPr>
              <w:pStyle w:val="QOStabletextleftbold"/>
              <w:rPr>
                <w:b/>
              </w:rPr>
            </w:pPr>
          </w:p>
        </w:tc>
        <w:tc>
          <w:tcPr>
            <w:tcW w:w="2369"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Check-in standard</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Airline survey</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Satisfactory</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FF0000"/>
                <w:szCs w:val="16"/>
                <w:lang w:eastAsia="en-AU"/>
              </w:rPr>
              <w:t>▼</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FF0000"/>
                <w:szCs w:val="16"/>
                <w:lang w:eastAsia="en-AU"/>
              </w:rPr>
              <w:t>▼</w:t>
            </w:r>
            <w:r w:rsidRPr="00C87BE7">
              <w:rPr>
                <w:szCs w:val="16"/>
                <w:lang w:eastAsia="en-AU"/>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right w:val="nil"/>
            </w:tcBorders>
          </w:tcPr>
          <w:p w:rsidR="00AD2CA2" w:rsidRPr="00D32265" w:rsidRDefault="00AD2CA2" w:rsidP="008146C6">
            <w:pPr>
              <w:pStyle w:val="QOStabletextleftbold"/>
              <w:rPr>
                <w:b/>
              </w:rPr>
            </w:pPr>
          </w:p>
        </w:tc>
        <w:tc>
          <w:tcPr>
            <w:tcW w:w="2369"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Check-in waiting time</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Passenger survey</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Good</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FF0000"/>
                <w:szCs w:val="16"/>
                <w:lang w:eastAsia="en-AU"/>
              </w:rPr>
              <w:t>▼</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FF0000"/>
                <w:szCs w:val="16"/>
                <w:lang w:eastAsia="en-AU"/>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single" w:sz="4" w:space="0" w:color="auto"/>
              <w:right w:val="nil"/>
            </w:tcBorders>
          </w:tcPr>
          <w:p w:rsidR="00AD2CA2" w:rsidRPr="00D32265" w:rsidRDefault="00AD2CA2" w:rsidP="008146C6">
            <w:pPr>
              <w:pStyle w:val="QOStabletextleftbold"/>
              <w:rPr>
                <w:b/>
              </w:rPr>
            </w:pPr>
          </w:p>
        </w:tc>
        <w:tc>
          <w:tcPr>
            <w:tcW w:w="2369"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Number of departing passengers per check-in desk, kiosk and bag drop facility (peak hour)</w:t>
            </w:r>
          </w:p>
        </w:tc>
        <w:tc>
          <w:tcPr>
            <w:tcW w:w="555"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Objective indicator</w:t>
            </w:r>
          </w:p>
        </w:tc>
        <w:tc>
          <w:tcPr>
            <w:tcW w:w="555"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18.3 passengers</w:t>
            </w:r>
          </w:p>
        </w:tc>
        <w:tc>
          <w:tcPr>
            <w:tcW w:w="531" w:type="pct"/>
            <w:tcBorders>
              <w:top w:val="nil"/>
              <w:left w:val="nil"/>
              <w:bottom w:val="single" w:sz="4" w:space="0" w:color="auto"/>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92D050"/>
                <w:szCs w:val="16"/>
                <w:lang w:eastAsia="en-AU"/>
              </w:rPr>
              <w:t>▲</w:t>
            </w:r>
          </w:p>
        </w:tc>
        <w:tc>
          <w:tcPr>
            <w:tcW w:w="531" w:type="pct"/>
            <w:tcBorders>
              <w:top w:val="nil"/>
              <w:left w:val="nil"/>
              <w:bottom w:val="single" w:sz="4" w:space="0" w:color="auto"/>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92D050"/>
                <w:szCs w:val="16"/>
                <w:lang w:eastAsia="en-AU"/>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single" w:sz="4" w:space="0" w:color="auto"/>
              <w:left w:val="nil"/>
              <w:bottom w:val="nil"/>
              <w:right w:val="nil"/>
            </w:tcBorders>
            <w:hideMark/>
          </w:tcPr>
          <w:p w:rsidR="00AD2CA2" w:rsidRPr="00D32265" w:rsidRDefault="00AD2CA2" w:rsidP="008146C6">
            <w:pPr>
              <w:pStyle w:val="QOStabletextleftbold"/>
              <w:rPr>
                <w:b/>
              </w:rPr>
            </w:pPr>
            <w:r w:rsidRPr="00D32265">
              <w:rPr>
                <w:b/>
              </w:rPr>
              <w:t>Baggage</w:t>
            </w:r>
          </w:p>
        </w:tc>
        <w:tc>
          <w:tcPr>
            <w:tcW w:w="2369"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Baggage processing facilities availability</w:t>
            </w:r>
          </w:p>
        </w:tc>
        <w:tc>
          <w:tcPr>
            <w:tcW w:w="555"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Airline survey</w:t>
            </w:r>
          </w:p>
        </w:tc>
        <w:tc>
          <w:tcPr>
            <w:tcW w:w="555"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Satisfactory</w:t>
            </w:r>
          </w:p>
        </w:tc>
        <w:tc>
          <w:tcPr>
            <w:tcW w:w="531" w:type="pct"/>
            <w:tcBorders>
              <w:top w:val="single" w:sz="4" w:space="0" w:color="auto"/>
              <w:left w:val="nil"/>
              <w:bottom w:val="nil"/>
              <w:right w:val="nil"/>
            </w:tcBorders>
            <w:hideMark/>
          </w:tcPr>
          <w:p w:rsidR="00AD2CA2" w:rsidRPr="00C87BE7" w:rsidRDefault="00AD2CA2" w:rsidP="00821BAC">
            <w:pPr>
              <w:spacing w:before="40" w:after="40"/>
              <w:cnfStyle w:val="000000000000" w:firstRow="0" w:lastRow="0" w:firstColumn="0" w:lastColumn="0" w:oddVBand="0" w:evenVBand="0" w:oddHBand="0" w:evenHBand="0" w:firstRowFirstColumn="0" w:firstRowLastColumn="0" w:lastRowFirstColumn="0" w:lastRowLastColumn="0"/>
              <w:rPr>
                <w:b/>
                <w:sz w:val="16"/>
                <w:szCs w:val="16"/>
              </w:rPr>
            </w:pPr>
            <w:r w:rsidRPr="00C87BE7">
              <w:rPr>
                <w:rFonts w:cs="Arial"/>
                <w:b/>
                <w:color w:val="4BACC6"/>
                <w:sz w:val="16"/>
                <w:szCs w:val="16"/>
              </w:rPr>
              <w:t>▬</w:t>
            </w:r>
          </w:p>
        </w:tc>
        <w:tc>
          <w:tcPr>
            <w:tcW w:w="531" w:type="pct"/>
            <w:tcBorders>
              <w:top w:val="single" w:sz="4" w:space="0" w:color="auto"/>
              <w:left w:val="nil"/>
              <w:bottom w:val="nil"/>
              <w:right w:val="nil"/>
            </w:tcBorders>
            <w:hideMark/>
          </w:tcPr>
          <w:p w:rsidR="00AD2CA2" w:rsidRPr="00C87BE7" w:rsidRDefault="00AD2CA2" w:rsidP="00821BAC">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rFonts w:cs="Arial"/>
                <w:color w:val="4BACC6"/>
                <w:sz w:val="16"/>
                <w:szCs w:val="16"/>
              </w:rPr>
              <w:t>▬</w:t>
            </w:r>
            <w:r w:rsidRPr="00C87BE7">
              <w:rPr>
                <w:sz w:val="16"/>
                <w:szCs w:val="16"/>
              </w:rPr>
              <w:t xml:space="preserve"> </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right w:val="nil"/>
            </w:tcBorders>
          </w:tcPr>
          <w:p w:rsidR="00AD2CA2" w:rsidRPr="00D32265" w:rsidRDefault="00AD2CA2" w:rsidP="008146C6">
            <w:pPr>
              <w:pStyle w:val="QOStabletextleftbold"/>
              <w:rPr>
                <w:b/>
              </w:rPr>
            </w:pPr>
          </w:p>
        </w:tc>
        <w:tc>
          <w:tcPr>
            <w:tcW w:w="2369"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Baggage processing facilities standard</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Airline survey</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Satisfactory</w:t>
            </w:r>
          </w:p>
        </w:tc>
        <w:tc>
          <w:tcPr>
            <w:tcW w:w="531" w:type="pct"/>
            <w:tcBorders>
              <w:top w:val="nil"/>
              <w:left w:val="nil"/>
              <w:bottom w:val="nil"/>
              <w:right w:val="nil"/>
            </w:tcBorders>
            <w:hideMark/>
          </w:tcPr>
          <w:p w:rsidR="00AD2CA2" w:rsidRPr="00C87BE7" w:rsidRDefault="00AD2CA2" w:rsidP="00821BAC">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rFonts w:cs="Arial"/>
                <w:color w:val="4BACC6"/>
                <w:sz w:val="16"/>
                <w:szCs w:val="16"/>
              </w:rPr>
              <w:t>▬</w:t>
            </w:r>
            <w:r w:rsidRPr="00C87BE7">
              <w:rPr>
                <w:sz w:val="16"/>
                <w:szCs w:val="16"/>
              </w:rPr>
              <w:t xml:space="preserve"> </w:t>
            </w:r>
          </w:p>
        </w:tc>
        <w:tc>
          <w:tcPr>
            <w:tcW w:w="531" w:type="pct"/>
            <w:tcBorders>
              <w:top w:val="nil"/>
              <w:left w:val="nil"/>
              <w:bottom w:val="nil"/>
              <w:right w:val="nil"/>
            </w:tcBorders>
            <w:hideMark/>
          </w:tcPr>
          <w:p w:rsidR="00AD2CA2" w:rsidRPr="00C87BE7" w:rsidRDefault="00AD2CA2" w:rsidP="00821BAC">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rFonts w:cs="Arial"/>
                <w:color w:val="4BACC6"/>
                <w:sz w:val="16"/>
                <w:szCs w:val="16"/>
              </w:rPr>
              <w:t>▬</w:t>
            </w:r>
            <w:r w:rsidRPr="00C87BE7">
              <w:rPr>
                <w:sz w:val="16"/>
                <w:szCs w:val="16"/>
              </w:rPr>
              <w:t xml:space="preserve"> </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right w:val="nil"/>
            </w:tcBorders>
          </w:tcPr>
          <w:p w:rsidR="00AD2CA2" w:rsidRPr="00D32265" w:rsidRDefault="00AD2CA2" w:rsidP="008146C6">
            <w:pPr>
              <w:pStyle w:val="QOStabletextleftbold"/>
              <w:rPr>
                <w:b/>
              </w:rPr>
            </w:pPr>
          </w:p>
        </w:tc>
        <w:tc>
          <w:tcPr>
            <w:tcW w:w="2369"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Circulation space for inbound baggage reclaim</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Passenger survey</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Good</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92D050"/>
                <w:szCs w:val="16"/>
                <w:lang w:eastAsia="en-AU"/>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right w:val="nil"/>
            </w:tcBorders>
          </w:tcPr>
          <w:p w:rsidR="00AD2CA2" w:rsidRPr="00D32265" w:rsidRDefault="00AD2CA2" w:rsidP="008146C6">
            <w:pPr>
              <w:pStyle w:val="QOStabletextleftbold"/>
              <w:rPr>
                <w:b/>
              </w:rPr>
            </w:pPr>
          </w:p>
        </w:tc>
        <w:tc>
          <w:tcPr>
            <w:tcW w:w="2369"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Information display for inbound baggage reclaim</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Passenger survey</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Good</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right w:val="nil"/>
            </w:tcBorders>
          </w:tcPr>
          <w:p w:rsidR="00AD2CA2" w:rsidRPr="00D32265" w:rsidRDefault="00AD2CA2" w:rsidP="008146C6">
            <w:pPr>
              <w:pStyle w:val="QOStabletextleftbold"/>
              <w:rPr>
                <w:b/>
              </w:rPr>
            </w:pPr>
          </w:p>
        </w:tc>
        <w:tc>
          <w:tcPr>
            <w:tcW w:w="2369"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Number of arriving passengers per m</w:t>
            </w:r>
            <w:r w:rsidRPr="000C5134">
              <w:rPr>
                <w:vertAlign w:val="superscript"/>
              </w:rPr>
              <w:t xml:space="preserve">2 </w:t>
            </w:r>
            <w:r w:rsidRPr="000C5134">
              <w:t>of inbound baggage reclaim area (peak hour)</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Objective indicator</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7.8 passengers</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FF0000"/>
                <w:szCs w:val="16"/>
                <w:lang w:eastAsia="en-AU"/>
              </w:rPr>
              <w:t>▼</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szCs w:val="16"/>
              </w:rPr>
              <w:t>N/A</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right w:val="nil"/>
            </w:tcBorders>
          </w:tcPr>
          <w:p w:rsidR="00AD2CA2" w:rsidRPr="00D32265" w:rsidRDefault="00AD2CA2" w:rsidP="008146C6">
            <w:pPr>
              <w:pStyle w:val="QOStabletextleftbold"/>
              <w:rPr>
                <w:b/>
              </w:rPr>
            </w:pPr>
          </w:p>
        </w:tc>
        <w:tc>
          <w:tcPr>
            <w:tcW w:w="2369"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Findability of baggage trolleys</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Passenger survey</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Good</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92D050"/>
                <w:szCs w:val="16"/>
                <w:lang w:eastAsia="en-AU"/>
              </w:rPr>
              <w:t>▲</w:t>
            </w:r>
            <w:r w:rsidRPr="00C87BE7">
              <w:rPr>
                <w:color w:val="F79646"/>
                <w:szCs w:val="16"/>
                <w:lang w:eastAsia="en-AU"/>
              </w:rPr>
              <w:tab/>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single" w:sz="4" w:space="0" w:color="auto"/>
              <w:right w:val="nil"/>
            </w:tcBorders>
          </w:tcPr>
          <w:p w:rsidR="00AD2CA2" w:rsidRPr="00D32265" w:rsidRDefault="00AD2CA2" w:rsidP="008146C6">
            <w:pPr>
              <w:pStyle w:val="QOStabletextleftbold"/>
              <w:rPr>
                <w:b/>
              </w:rPr>
            </w:pPr>
          </w:p>
        </w:tc>
        <w:tc>
          <w:tcPr>
            <w:tcW w:w="2369"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Number of passengers per baggage trolley (peak hour)</w:t>
            </w:r>
          </w:p>
        </w:tc>
        <w:tc>
          <w:tcPr>
            <w:tcW w:w="555"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Objective indicator</w:t>
            </w:r>
          </w:p>
        </w:tc>
        <w:tc>
          <w:tcPr>
            <w:tcW w:w="555"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4.1 passengers</w:t>
            </w:r>
          </w:p>
        </w:tc>
        <w:tc>
          <w:tcPr>
            <w:tcW w:w="531" w:type="pct"/>
            <w:tcBorders>
              <w:top w:val="nil"/>
              <w:left w:val="nil"/>
              <w:bottom w:val="single" w:sz="4" w:space="0" w:color="auto"/>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FF0000"/>
                <w:szCs w:val="16"/>
                <w:lang w:eastAsia="en-AU"/>
              </w:rPr>
              <w:t>▼</w:t>
            </w:r>
          </w:p>
        </w:tc>
        <w:tc>
          <w:tcPr>
            <w:tcW w:w="531" w:type="pct"/>
            <w:tcBorders>
              <w:top w:val="nil"/>
              <w:left w:val="nil"/>
              <w:bottom w:val="single" w:sz="4" w:space="0" w:color="auto"/>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92D050"/>
                <w:szCs w:val="16"/>
                <w:lang w:eastAsia="en-AU"/>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single" w:sz="4" w:space="0" w:color="auto"/>
              <w:left w:val="nil"/>
              <w:bottom w:val="nil"/>
              <w:right w:val="nil"/>
            </w:tcBorders>
            <w:hideMark/>
          </w:tcPr>
          <w:p w:rsidR="00AD2CA2" w:rsidRPr="00D32265" w:rsidRDefault="00AD2CA2" w:rsidP="008146C6">
            <w:pPr>
              <w:pStyle w:val="QOStabletextleftbold"/>
              <w:rPr>
                <w:b/>
              </w:rPr>
            </w:pPr>
            <w:r w:rsidRPr="00D32265">
              <w:rPr>
                <w:b/>
              </w:rPr>
              <w:t>Information</w:t>
            </w:r>
          </w:p>
        </w:tc>
        <w:tc>
          <w:tcPr>
            <w:tcW w:w="2369"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Flight information display screens</w:t>
            </w:r>
          </w:p>
        </w:tc>
        <w:tc>
          <w:tcPr>
            <w:tcW w:w="555"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Passenger survey</w:t>
            </w:r>
          </w:p>
        </w:tc>
        <w:tc>
          <w:tcPr>
            <w:tcW w:w="555"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Good</w:t>
            </w:r>
          </w:p>
        </w:tc>
        <w:tc>
          <w:tcPr>
            <w:tcW w:w="531" w:type="pct"/>
            <w:tcBorders>
              <w:top w:val="single" w:sz="4" w:space="0" w:color="auto"/>
              <w:left w:val="nil"/>
              <w:bottom w:val="nil"/>
              <w:right w:val="nil"/>
            </w:tcBorders>
            <w:hideMark/>
          </w:tcPr>
          <w:p w:rsidR="00AD2CA2" w:rsidRPr="00C87BE7" w:rsidRDefault="00AD2CA2" w:rsidP="00821BAC">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b/>
                <w:color w:val="FF0000"/>
                <w:sz w:val="16"/>
                <w:szCs w:val="16"/>
                <w:lang w:eastAsia="en-AU"/>
              </w:rPr>
              <w:t>▼</w:t>
            </w:r>
          </w:p>
        </w:tc>
        <w:tc>
          <w:tcPr>
            <w:tcW w:w="531" w:type="pct"/>
            <w:tcBorders>
              <w:top w:val="single" w:sz="4" w:space="0" w:color="auto"/>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right w:val="nil"/>
            </w:tcBorders>
          </w:tcPr>
          <w:p w:rsidR="00AD2CA2" w:rsidRPr="00D32265" w:rsidRDefault="00AD2CA2" w:rsidP="008146C6">
            <w:pPr>
              <w:pStyle w:val="QOStabletextleftbold"/>
              <w:rPr>
                <w:b/>
              </w:rPr>
            </w:pPr>
          </w:p>
        </w:tc>
        <w:tc>
          <w:tcPr>
            <w:tcW w:w="2369"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Signage and wayfinding</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Passenger survey</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Good</w:t>
            </w:r>
          </w:p>
        </w:tc>
        <w:tc>
          <w:tcPr>
            <w:tcW w:w="531" w:type="pct"/>
            <w:tcBorders>
              <w:top w:val="nil"/>
              <w:left w:val="nil"/>
              <w:bottom w:val="nil"/>
              <w:right w:val="nil"/>
            </w:tcBorders>
            <w:hideMark/>
          </w:tcPr>
          <w:p w:rsidR="00AD2CA2" w:rsidRPr="00C87BE7" w:rsidRDefault="00AD2CA2" w:rsidP="00821BAC">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b/>
                <w:color w:val="FF0000"/>
                <w:sz w:val="16"/>
                <w:szCs w:val="16"/>
                <w:lang w:eastAsia="en-AU"/>
              </w:rPr>
              <w:t>▼</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FF0000"/>
                <w:szCs w:val="16"/>
                <w:lang w:eastAsia="en-AU"/>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single" w:sz="4" w:space="0" w:color="auto"/>
              <w:right w:val="nil"/>
            </w:tcBorders>
          </w:tcPr>
          <w:p w:rsidR="00AD2CA2" w:rsidRPr="00D32265" w:rsidRDefault="00AD2CA2" w:rsidP="008146C6">
            <w:pPr>
              <w:pStyle w:val="QOStabletextleftbold"/>
              <w:rPr>
                <w:b/>
              </w:rPr>
            </w:pPr>
          </w:p>
        </w:tc>
        <w:tc>
          <w:tcPr>
            <w:tcW w:w="2369"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vertAlign w:val="superscript"/>
              </w:rPr>
            </w:pPr>
            <w:r w:rsidRPr="000C5134">
              <w:t>Number of passengers per flight information display screen (peak hour)</w:t>
            </w:r>
            <w:r w:rsidRPr="000C5134">
              <w:rPr>
                <w:vertAlign w:val="superscript"/>
              </w:rPr>
              <w:t>(a)</w:t>
            </w:r>
          </w:p>
        </w:tc>
        <w:tc>
          <w:tcPr>
            <w:tcW w:w="555"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Objective indicator</w:t>
            </w:r>
          </w:p>
        </w:tc>
        <w:tc>
          <w:tcPr>
            <w:tcW w:w="555"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40.8 passengers</w:t>
            </w:r>
          </w:p>
        </w:tc>
        <w:tc>
          <w:tcPr>
            <w:tcW w:w="531" w:type="pct"/>
            <w:tcBorders>
              <w:top w:val="nil"/>
              <w:left w:val="nil"/>
              <w:bottom w:val="single" w:sz="4" w:space="0" w:color="auto"/>
              <w:right w:val="nil"/>
            </w:tcBorders>
            <w:hideMark/>
          </w:tcPr>
          <w:p w:rsidR="00AD2CA2" w:rsidRPr="00C87BE7" w:rsidRDefault="00AD2CA2" w:rsidP="00821BAC">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C87BE7">
              <w:rPr>
                <w:b/>
                <w:color w:val="FF0000"/>
                <w:sz w:val="16"/>
                <w:szCs w:val="16"/>
                <w:lang w:eastAsia="en-AU"/>
              </w:rPr>
              <w:t>▼</w:t>
            </w:r>
          </w:p>
        </w:tc>
        <w:tc>
          <w:tcPr>
            <w:tcW w:w="531" w:type="pct"/>
            <w:tcBorders>
              <w:top w:val="nil"/>
              <w:left w:val="nil"/>
              <w:bottom w:val="single" w:sz="4" w:space="0" w:color="auto"/>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FF0000"/>
                <w:szCs w:val="16"/>
                <w:lang w:eastAsia="en-AU"/>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single" w:sz="4" w:space="0" w:color="auto"/>
              <w:left w:val="nil"/>
              <w:bottom w:val="nil"/>
              <w:right w:val="nil"/>
            </w:tcBorders>
            <w:hideMark/>
          </w:tcPr>
          <w:p w:rsidR="00AD2CA2" w:rsidRPr="00D32265" w:rsidRDefault="00AD2CA2" w:rsidP="008146C6">
            <w:pPr>
              <w:pStyle w:val="QOStabletextleftbold"/>
              <w:rPr>
                <w:b/>
              </w:rPr>
            </w:pPr>
            <w:r w:rsidRPr="00D32265">
              <w:rPr>
                <w:b/>
              </w:rPr>
              <w:t>Gate lounges</w:t>
            </w:r>
          </w:p>
        </w:tc>
        <w:tc>
          <w:tcPr>
            <w:tcW w:w="2369"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Seating in lounge area (quality and availability)</w:t>
            </w:r>
          </w:p>
        </w:tc>
        <w:tc>
          <w:tcPr>
            <w:tcW w:w="555"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Passenger survey</w:t>
            </w:r>
          </w:p>
        </w:tc>
        <w:tc>
          <w:tcPr>
            <w:tcW w:w="555"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Good</w:t>
            </w:r>
          </w:p>
        </w:tc>
        <w:tc>
          <w:tcPr>
            <w:tcW w:w="531" w:type="pct"/>
            <w:tcBorders>
              <w:top w:val="single" w:sz="4" w:space="0" w:color="auto"/>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FF0000"/>
                <w:szCs w:val="16"/>
                <w:lang w:eastAsia="en-AU"/>
              </w:rPr>
              <w:t>▼</w:t>
            </w:r>
          </w:p>
        </w:tc>
        <w:tc>
          <w:tcPr>
            <w:tcW w:w="531" w:type="pct"/>
            <w:tcBorders>
              <w:top w:val="single" w:sz="4" w:space="0" w:color="auto"/>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92D050"/>
                <w:szCs w:val="16"/>
                <w:lang w:eastAsia="en-AU"/>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right w:val="nil"/>
            </w:tcBorders>
          </w:tcPr>
          <w:p w:rsidR="00AD2CA2" w:rsidRPr="00D32265" w:rsidRDefault="00AD2CA2" w:rsidP="008146C6">
            <w:pPr>
              <w:pStyle w:val="QOStabletextleftbold"/>
              <w:rPr>
                <w:b/>
              </w:rPr>
            </w:pPr>
          </w:p>
        </w:tc>
        <w:tc>
          <w:tcPr>
            <w:tcW w:w="2369"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Number of departing passengers per seat in gate lounges (peak hour)</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Objective indicator</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0.6 passengers</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92D050"/>
                <w:szCs w:val="16"/>
                <w:lang w:eastAsia="en-AU"/>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right w:val="nil"/>
            </w:tcBorders>
          </w:tcPr>
          <w:p w:rsidR="00AD2CA2" w:rsidRPr="00D32265" w:rsidRDefault="00AD2CA2" w:rsidP="008146C6">
            <w:pPr>
              <w:pStyle w:val="QOStabletextleftbold"/>
              <w:rPr>
                <w:b/>
              </w:rPr>
            </w:pPr>
          </w:p>
        </w:tc>
        <w:tc>
          <w:tcPr>
            <w:tcW w:w="2369"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Crowding in lounge area</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Passenger survey</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Good</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FF0000"/>
                <w:szCs w:val="16"/>
                <w:lang w:eastAsia="en-AU"/>
              </w:rPr>
              <w:t>▼</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single" w:sz="4" w:space="0" w:color="auto"/>
              <w:right w:val="nil"/>
            </w:tcBorders>
          </w:tcPr>
          <w:p w:rsidR="00AD2CA2" w:rsidRPr="00D32265" w:rsidRDefault="00AD2CA2" w:rsidP="008146C6">
            <w:pPr>
              <w:pStyle w:val="QOStabletextleftbold"/>
              <w:rPr>
                <w:b/>
              </w:rPr>
            </w:pPr>
          </w:p>
        </w:tc>
        <w:tc>
          <w:tcPr>
            <w:tcW w:w="2369"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Number of departing passengers per m</w:t>
            </w:r>
            <w:r w:rsidRPr="000C5134">
              <w:rPr>
                <w:vertAlign w:val="superscript"/>
              </w:rPr>
              <w:t xml:space="preserve">2 </w:t>
            </w:r>
            <w:r w:rsidRPr="000C5134">
              <w:t>of lounge area (peak hour)</w:t>
            </w:r>
          </w:p>
        </w:tc>
        <w:tc>
          <w:tcPr>
            <w:tcW w:w="555"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Objective indicator</w:t>
            </w:r>
          </w:p>
        </w:tc>
        <w:tc>
          <w:tcPr>
            <w:tcW w:w="555"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0.2 passengers</w:t>
            </w:r>
          </w:p>
        </w:tc>
        <w:tc>
          <w:tcPr>
            <w:tcW w:w="531" w:type="pct"/>
            <w:tcBorders>
              <w:top w:val="nil"/>
              <w:left w:val="nil"/>
              <w:bottom w:val="single" w:sz="4" w:space="0" w:color="auto"/>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c>
          <w:tcPr>
            <w:tcW w:w="531" w:type="pct"/>
            <w:tcBorders>
              <w:top w:val="nil"/>
              <w:left w:val="nil"/>
              <w:bottom w:val="single" w:sz="4" w:space="0" w:color="auto"/>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92D050"/>
                <w:szCs w:val="16"/>
                <w:lang w:eastAsia="en-AU"/>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single" w:sz="4" w:space="0" w:color="auto"/>
              <w:left w:val="nil"/>
              <w:bottom w:val="nil"/>
              <w:right w:val="nil"/>
            </w:tcBorders>
            <w:hideMark/>
          </w:tcPr>
          <w:p w:rsidR="00AD2CA2" w:rsidRPr="00D32265" w:rsidRDefault="00AD2CA2" w:rsidP="008146C6">
            <w:pPr>
              <w:pStyle w:val="QOStabletextleftbold"/>
              <w:rPr>
                <w:b/>
              </w:rPr>
            </w:pPr>
            <w:r w:rsidRPr="00D32265">
              <w:rPr>
                <w:b/>
              </w:rPr>
              <w:t>Amenities</w:t>
            </w:r>
          </w:p>
        </w:tc>
        <w:tc>
          <w:tcPr>
            <w:tcW w:w="2369"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Standard of washrooms</w:t>
            </w:r>
          </w:p>
        </w:tc>
        <w:tc>
          <w:tcPr>
            <w:tcW w:w="555"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Passenger survey</w:t>
            </w:r>
          </w:p>
        </w:tc>
        <w:tc>
          <w:tcPr>
            <w:tcW w:w="555"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Good</w:t>
            </w:r>
          </w:p>
        </w:tc>
        <w:tc>
          <w:tcPr>
            <w:tcW w:w="531" w:type="pct"/>
            <w:tcBorders>
              <w:top w:val="single" w:sz="4" w:space="0" w:color="auto"/>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c>
          <w:tcPr>
            <w:tcW w:w="531" w:type="pct"/>
            <w:tcBorders>
              <w:top w:val="single" w:sz="4" w:space="0" w:color="auto"/>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single" w:sz="4" w:space="0" w:color="auto"/>
              <w:right w:val="nil"/>
            </w:tcBorders>
          </w:tcPr>
          <w:p w:rsidR="00AD2CA2" w:rsidRPr="00D32265" w:rsidRDefault="00AD2CA2" w:rsidP="008146C6">
            <w:pPr>
              <w:pStyle w:val="QOStabletextleftbold"/>
              <w:rPr>
                <w:b/>
              </w:rPr>
            </w:pPr>
          </w:p>
        </w:tc>
        <w:tc>
          <w:tcPr>
            <w:tcW w:w="2369"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Number of departing passengers per washroom (peak hour)</w:t>
            </w:r>
          </w:p>
        </w:tc>
        <w:tc>
          <w:tcPr>
            <w:tcW w:w="555"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Objective indicator</w:t>
            </w:r>
          </w:p>
        </w:tc>
        <w:tc>
          <w:tcPr>
            <w:tcW w:w="555"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150.0 passengers</w:t>
            </w:r>
          </w:p>
        </w:tc>
        <w:tc>
          <w:tcPr>
            <w:tcW w:w="531" w:type="pct"/>
            <w:tcBorders>
              <w:top w:val="nil"/>
              <w:left w:val="nil"/>
              <w:bottom w:val="single" w:sz="4" w:space="0" w:color="auto"/>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FF0000"/>
                <w:szCs w:val="16"/>
                <w:lang w:eastAsia="en-AU"/>
              </w:rPr>
              <w:t>▼</w:t>
            </w:r>
          </w:p>
        </w:tc>
        <w:tc>
          <w:tcPr>
            <w:tcW w:w="531" w:type="pct"/>
            <w:tcBorders>
              <w:top w:val="nil"/>
              <w:left w:val="nil"/>
              <w:bottom w:val="single" w:sz="4" w:space="0" w:color="auto"/>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szCs w:val="16"/>
              </w:rPr>
              <w:t>N/A</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nil"/>
              <w:right w:val="nil"/>
            </w:tcBorders>
            <w:hideMark/>
          </w:tcPr>
          <w:p w:rsidR="00AD2CA2" w:rsidRPr="00D32265" w:rsidRDefault="00AD2CA2" w:rsidP="008146C6">
            <w:pPr>
              <w:pStyle w:val="QOStabletextleftbold"/>
              <w:rPr>
                <w:b/>
                <w:vertAlign w:val="superscript"/>
              </w:rPr>
            </w:pPr>
            <w:r w:rsidRPr="00D32265">
              <w:rPr>
                <w:b/>
              </w:rPr>
              <w:t>Aerobridges</w:t>
            </w:r>
            <w:r w:rsidRPr="00D32265">
              <w:rPr>
                <w:b/>
                <w:vertAlign w:val="superscript"/>
              </w:rPr>
              <w:t>(b)</w:t>
            </w:r>
          </w:p>
        </w:tc>
        <w:tc>
          <w:tcPr>
            <w:tcW w:w="2369"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Number of arriving domestic passengers per aerobridge (peak hour)</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Objective indicator</w:t>
            </w:r>
          </w:p>
        </w:tc>
        <w:tc>
          <w:tcPr>
            <w:tcW w:w="555" w:type="pct"/>
            <w:tcBorders>
              <w:top w:val="nil"/>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83.8 passengers</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92D050"/>
                <w:szCs w:val="16"/>
                <w:lang w:eastAsia="en-AU"/>
              </w:rPr>
              <w:t>▲</w:t>
            </w:r>
          </w:p>
        </w:tc>
        <w:tc>
          <w:tcPr>
            <w:tcW w:w="531" w:type="pct"/>
            <w:tcBorders>
              <w:top w:val="nil"/>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92D050"/>
                <w:szCs w:val="16"/>
                <w:lang w:eastAsia="en-AU"/>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single" w:sz="4" w:space="0" w:color="auto"/>
              <w:right w:val="nil"/>
            </w:tcBorders>
          </w:tcPr>
          <w:p w:rsidR="00AD2CA2" w:rsidRPr="00D32265" w:rsidRDefault="00AD2CA2" w:rsidP="008146C6">
            <w:pPr>
              <w:pStyle w:val="QOStabletextleftbold"/>
              <w:rPr>
                <w:b/>
              </w:rPr>
            </w:pPr>
          </w:p>
        </w:tc>
        <w:tc>
          <w:tcPr>
            <w:tcW w:w="2369"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Number of departing domestic passengers per aerobridge (peak hour)</w:t>
            </w:r>
          </w:p>
        </w:tc>
        <w:tc>
          <w:tcPr>
            <w:tcW w:w="555"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Objective indicator</w:t>
            </w:r>
          </w:p>
        </w:tc>
        <w:tc>
          <w:tcPr>
            <w:tcW w:w="555"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68.1 passengers</w:t>
            </w:r>
          </w:p>
        </w:tc>
        <w:tc>
          <w:tcPr>
            <w:tcW w:w="531" w:type="pct"/>
            <w:tcBorders>
              <w:top w:val="nil"/>
              <w:left w:val="nil"/>
              <w:bottom w:val="single" w:sz="4" w:space="0" w:color="auto"/>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92D050"/>
                <w:szCs w:val="16"/>
                <w:lang w:eastAsia="en-AU"/>
              </w:rPr>
              <w:t>▲</w:t>
            </w:r>
          </w:p>
        </w:tc>
        <w:tc>
          <w:tcPr>
            <w:tcW w:w="531" w:type="pct"/>
            <w:tcBorders>
              <w:top w:val="nil"/>
              <w:left w:val="nil"/>
              <w:bottom w:val="single" w:sz="4" w:space="0" w:color="auto"/>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FF0000"/>
                <w:szCs w:val="16"/>
                <w:lang w:eastAsia="en-AU"/>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single" w:sz="4" w:space="0" w:color="auto"/>
              <w:left w:val="nil"/>
              <w:bottom w:val="nil"/>
              <w:right w:val="nil"/>
            </w:tcBorders>
            <w:hideMark/>
          </w:tcPr>
          <w:p w:rsidR="00AD2CA2" w:rsidRPr="00D32265" w:rsidRDefault="00AD2CA2" w:rsidP="008146C6">
            <w:pPr>
              <w:pStyle w:val="QOStabletextleftbold"/>
              <w:rPr>
                <w:b/>
              </w:rPr>
            </w:pPr>
            <w:r w:rsidRPr="00D32265">
              <w:rPr>
                <w:b/>
              </w:rPr>
              <w:t>Security</w:t>
            </w:r>
          </w:p>
        </w:tc>
        <w:tc>
          <w:tcPr>
            <w:tcW w:w="2369"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Quality of security search process</w:t>
            </w:r>
          </w:p>
        </w:tc>
        <w:tc>
          <w:tcPr>
            <w:tcW w:w="555"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Passenger survey</w:t>
            </w:r>
          </w:p>
        </w:tc>
        <w:tc>
          <w:tcPr>
            <w:tcW w:w="555" w:type="pct"/>
            <w:tcBorders>
              <w:top w:val="single" w:sz="4" w:space="0" w:color="auto"/>
              <w:left w:val="nil"/>
              <w:bottom w:val="nil"/>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Good</w:t>
            </w:r>
          </w:p>
        </w:tc>
        <w:tc>
          <w:tcPr>
            <w:tcW w:w="531" w:type="pct"/>
            <w:tcBorders>
              <w:top w:val="single" w:sz="4" w:space="0" w:color="auto"/>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FF0000"/>
                <w:szCs w:val="16"/>
                <w:lang w:eastAsia="en-AU"/>
              </w:rPr>
              <w:t>▼</w:t>
            </w:r>
          </w:p>
        </w:tc>
        <w:tc>
          <w:tcPr>
            <w:tcW w:w="531" w:type="pct"/>
            <w:tcBorders>
              <w:top w:val="single" w:sz="4" w:space="0" w:color="auto"/>
              <w:left w:val="nil"/>
              <w:bottom w:val="nil"/>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rFonts w:cs="Arial"/>
                <w:color w:val="4BACC6"/>
                <w:szCs w:val="16"/>
              </w:rPr>
              <w:t>▬</w:t>
            </w:r>
          </w:p>
        </w:tc>
      </w:tr>
      <w:tr w:rsidR="00AD2CA2" w:rsidTr="002820C3">
        <w:tc>
          <w:tcPr>
            <w:cnfStyle w:val="001000000000" w:firstRow="0" w:lastRow="0" w:firstColumn="1" w:lastColumn="0" w:oddVBand="0" w:evenVBand="0" w:oddHBand="0" w:evenHBand="0" w:firstRowFirstColumn="0" w:firstRowLastColumn="0" w:lastRowFirstColumn="0" w:lastRowLastColumn="0"/>
            <w:tcW w:w="459" w:type="pct"/>
            <w:tcBorders>
              <w:top w:val="nil"/>
              <w:left w:val="nil"/>
              <w:bottom w:val="single" w:sz="4" w:space="0" w:color="auto"/>
              <w:right w:val="nil"/>
            </w:tcBorders>
          </w:tcPr>
          <w:p w:rsidR="00AD2CA2" w:rsidRDefault="00AD2CA2" w:rsidP="008146C6">
            <w:pPr>
              <w:pStyle w:val="QOStabletextleftbold"/>
            </w:pPr>
          </w:p>
        </w:tc>
        <w:tc>
          <w:tcPr>
            <w:tcW w:w="2369"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Number of departing passengers per security clearance system (peak hour)</w:t>
            </w:r>
          </w:p>
        </w:tc>
        <w:tc>
          <w:tcPr>
            <w:tcW w:w="555"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Objective indicator</w:t>
            </w:r>
          </w:p>
        </w:tc>
        <w:tc>
          <w:tcPr>
            <w:tcW w:w="555" w:type="pct"/>
            <w:tcBorders>
              <w:top w:val="nil"/>
              <w:left w:val="nil"/>
              <w:bottom w:val="single" w:sz="4" w:space="0" w:color="auto"/>
              <w:right w:val="nil"/>
            </w:tcBorders>
            <w:hideMark/>
          </w:tcPr>
          <w:p w:rsidR="00AD2CA2" w:rsidRPr="000C5134"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0C5134">
              <w:t>107.0 passengers</w:t>
            </w:r>
          </w:p>
        </w:tc>
        <w:tc>
          <w:tcPr>
            <w:tcW w:w="531" w:type="pct"/>
            <w:tcBorders>
              <w:top w:val="nil"/>
              <w:left w:val="nil"/>
              <w:bottom w:val="single" w:sz="4" w:space="0" w:color="auto"/>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FF0000"/>
                <w:szCs w:val="16"/>
                <w:lang w:eastAsia="en-AU"/>
              </w:rPr>
              <w:t>▼</w:t>
            </w:r>
          </w:p>
        </w:tc>
        <w:tc>
          <w:tcPr>
            <w:tcW w:w="531" w:type="pct"/>
            <w:tcBorders>
              <w:top w:val="nil"/>
              <w:left w:val="nil"/>
              <w:bottom w:val="single" w:sz="4" w:space="0" w:color="auto"/>
              <w:right w:val="nil"/>
            </w:tcBorders>
            <w:hideMark/>
          </w:tcPr>
          <w:p w:rsidR="00AD2CA2" w:rsidRPr="00C87BE7"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szCs w:val="16"/>
              </w:rPr>
            </w:pPr>
            <w:r w:rsidRPr="00C87BE7">
              <w:rPr>
                <w:color w:val="92D050"/>
                <w:szCs w:val="16"/>
                <w:lang w:eastAsia="en-AU"/>
              </w:rPr>
              <w:t>▲</w:t>
            </w:r>
          </w:p>
        </w:tc>
      </w:tr>
    </w:tbl>
    <w:p w:rsidR="002820C3" w:rsidRDefault="002820C3" w:rsidP="002820C3">
      <w:pPr>
        <w:pStyle w:val="Sourceandnotes"/>
        <w:ind w:hanging="380"/>
      </w:pPr>
      <w:r>
        <w:t>Notes:</w:t>
      </w:r>
      <w:r>
        <w:tab/>
        <w:t>The rating categories are; very poor, poor, satisfactory, good and excellent.</w:t>
      </w:r>
    </w:p>
    <w:p w:rsidR="002820C3" w:rsidRDefault="002820C3" w:rsidP="002820C3">
      <w:pPr>
        <w:pStyle w:val="Sourceandnotes"/>
        <w:ind w:firstLine="300"/>
      </w:pPr>
      <w:r w:rsidRPr="00762598">
        <w:rPr>
          <w:rFonts w:eastAsia="Times New Roman" w:cs="Times New Roman"/>
          <w:b/>
          <w:color w:val="92D050"/>
          <w:szCs w:val="24"/>
          <w:lang w:eastAsia="en-AU"/>
        </w:rPr>
        <w:t>▲</w:t>
      </w:r>
      <w:r>
        <w:t xml:space="preserve"> indicates an improvement; </w:t>
      </w:r>
      <w:r w:rsidRPr="00762598">
        <w:rPr>
          <w:rFonts w:eastAsia="Times New Roman" w:cs="Times New Roman"/>
          <w:b/>
          <w:color w:val="FF0000"/>
          <w:szCs w:val="24"/>
          <w:lang w:eastAsia="en-AU"/>
        </w:rPr>
        <w:t>▼</w:t>
      </w:r>
      <w:r>
        <w:t xml:space="preserve"> indicates a decline; </w:t>
      </w:r>
      <w:r w:rsidRPr="00F617F8">
        <w:rPr>
          <w:rFonts w:cs="Arial"/>
          <w:color w:val="4BACC6"/>
        </w:rPr>
        <w:t>▬</w:t>
      </w:r>
      <w:r>
        <w:t xml:space="preserve"> indicates no change. * Rating changed by a category over the period.</w:t>
      </w:r>
    </w:p>
    <w:p w:rsidR="002820C3" w:rsidRDefault="002820C3" w:rsidP="002820C3">
      <w:pPr>
        <w:pStyle w:val="Sourceandnotes"/>
        <w:ind w:firstLine="300"/>
      </w:pPr>
      <w:r>
        <w:t>(a) Melbourne Airport does not have any information points in Terminal 3</w:t>
      </w:r>
    </w:p>
    <w:p w:rsidR="002820C3" w:rsidRDefault="002820C3" w:rsidP="002820C3">
      <w:pPr>
        <w:pStyle w:val="Sourceandnotes"/>
        <w:ind w:left="680" w:firstLine="340"/>
      </w:pPr>
      <w:r>
        <w:t>(b) Airlines’ rating for aerobridges have not been included for confidentiality reasons, although these ratings have been included in average airline survey ratings elsewhere in this</w:t>
      </w:r>
      <w:r>
        <w:tab/>
      </w:r>
      <w:r>
        <w:tab/>
      </w:r>
      <w:r>
        <w:tab/>
        <w:t>chapter.</w:t>
      </w:r>
    </w:p>
    <w:p w:rsidR="002820C3" w:rsidRDefault="002820C3" w:rsidP="002820C3">
      <w:pPr>
        <w:pStyle w:val="Caption"/>
        <w:keepNext/>
        <w:ind w:left="1360" w:hanging="1360"/>
      </w:pPr>
      <w:r>
        <w:lastRenderedPageBreak/>
        <w:t xml:space="preserve"> </w:t>
      </w:r>
      <w:r w:rsidRPr="00F950F5">
        <w:rPr>
          <w:color w:val="51626F"/>
          <w:sz w:val="22"/>
        </w:rPr>
        <w:t xml:space="preserve">Table </w:t>
      </w:r>
      <w:r>
        <w:rPr>
          <w:color w:val="51626F"/>
          <w:sz w:val="22"/>
        </w:rPr>
        <w:t>4</w:t>
      </w:r>
      <w:r w:rsidRPr="00F950F5">
        <w:rPr>
          <w:color w:val="51626F"/>
          <w:sz w:val="22"/>
        </w:rPr>
        <w:t xml:space="preserve">.3.4: </w:t>
      </w:r>
      <w:r>
        <w:rPr>
          <w:color w:val="51626F"/>
          <w:sz w:val="22"/>
        </w:rPr>
        <w:tab/>
      </w:r>
      <w:r>
        <w:rPr>
          <w:color w:val="51626F"/>
          <w:sz w:val="22"/>
        </w:rPr>
        <w:tab/>
      </w:r>
      <w:r w:rsidRPr="00F950F5">
        <w:rPr>
          <w:color w:val="51626F"/>
          <w:sz w:val="22"/>
        </w:rPr>
        <w:t>Melbourne Airport—indicators of quality of passenger related services and facilities—domestic terminal (T4)</w:t>
      </w:r>
    </w:p>
    <w:tbl>
      <w:tblPr>
        <w:tblStyle w:val="TableGrid"/>
        <w:tblW w:w="5000" w:type="pct"/>
        <w:tblLook w:val="04A0" w:firstRow="1" w:lastRow="0" w:firstColumn="1" w:lastColumn="0" w:noHBand="0" w:noVBand="1"/>
      </w:tblPr>
      <w:tblGrid>
        <w:gridCol w:w="1293"/>
        <w:gridCol w:w="6808"/>
        <w:gridCol w:w="1594"/>
        <w:gridCol w:w="1594"/>
        <w:gridCol w:w="1526"/>
        <w:gridCol w:w="1523"/>
      </w:tblGrid>
      <w:tr w:rsidR="002820C3" w:rsidTr="00AD2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bottom w:val="single" w:sz="4" w:space="0" w:color="auto"/>
            </w:tcBorders>
            <w:shd w:val="clear" w:color="auto" w:fill="DFE0DC"/>
            <w:hideMark/>
          </w:tcPr>
          <w:p w:rsidR="002820C3" w:rsidRPr="00D32265" w:rsidRDefault="002820C3" w:rsidP="008146C6">
            <w:pPr>
              <w:pStyle w:val="QOStabletextleftbold"/>
              <w:rPr>
                <w:b/>
              </w:rPr>
            </w:pPr>
            <w:r w:rsidRPr="00D32265">
              <w:rPr>
                <w:b/>
              </w:rPr>
              <w:t>Category</w:t>
            </w:r>
          </w:p>
        </w:tc>
        <w:tc>
          <w:tcPr>
            <w:tcW w:w="2374" w:type="pct"/>
            <w:tcBorders>
              <w:top w:val="single" w:sz="4" w:space="0" w:color="auto"/>
              <w:bottom w:val="single" w:sz="4" w:space="0" w:color="auto"/>
            </w:tcBorders>
            <w:shd w:val="clear" w:color="auto" w:fill="DFE0DC"/>
            <w:hideMark/>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Indicator</w:t>
            </w:r>
          </w:p>
        </w:tc>
        <w:tc>
          <w:tcPr>
            <w:tcW w:w="556" w:type="pct"/>
            <w:tcBorders>
              <w:top w:val="single" w:sz="4" w:space="0" w:color="auto"/>
              <w:bottom w:val="single" w:sz="4" w:space="0" w:color="auto"/>
            </w:tcBorders>
            <w:shd w:val="clear" w:color="auto" w:fill="DFE0DC"/>
            <w:hideMark/>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Data source</w:t>
            </w:r>
          </w:p>
        </w:tc>
        <w:tc>
          <w:tcPr>
            <w:tcW w:w="556" w:type="pct"/>
            <w:tcBorders>
              <w:top w:val="single" w:sz="4" w:space="0" w:color="auto"/>
              <w:bottom w:val="single" w:sz="4" w:space="0" w:color="auto"/>
            </w:tcBorders>
            <w:shd w:val="clear" w:color="auto" w:fill="DFE0DC"/>
            <w:hideMark/>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Indicator result 2015-16</w:t>
            </w:r>
          </w:p>
        </w:tc>
        <w:tc>
          <w:tcPr>
            <w:tcW w:w="532" w:type="pct"/>
            <w:tcBorders>
              <w:top w:val="single" w:sz="4" w:space="0" w:color="auto"/>
              <w:bottom w:val="single" w:sz="4" w:space="0" w:color="auto"/>
            </w:tcBorders>
            <w:shd w:val="clear" w:color="auto" w:fill="DFE0DC"/>
            <w:hideMark/>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1-year change</w:t>
            </w:r>
          </w:p>
        </w:tc>
        <w:tc>
          <w:tcPr>
            <w:tcW w:w="531" w:type="pct"/>
            <w:tcBorders>
              <w:top w:val="single" w:sz="4" w:space="0" w:color="auto"/>
              <w:bottom w:val="single" w:sz="4" w:space="0" w:color="auto"/>
              <w:right w:val="single" w:sz="4" w:space="0" w:color="BFBFBF" w:themeColor="background1" w:themeShade="BF"/>
            </w:tcBorders>
            <w:shd w:val="clear" w:color="auto" w:fill="DFE0DC"/>
            <w:hideMark/>
          </w:tcPr>
          <w:p w:rsidR="002820C3" w:rsidRPr="00D3226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D32265">
              <w:rPr>
                <w:b/>
              </w:rPr>
              <w:t>Change since 2011</w:t>
            </w:r>
            <w:r w:rsidRPr="00D32265">
              <w:rPr>
                <w:b/>
              </w:rPr>
              <w:noBreakHyphen/>
              <w:t>12</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AD2CA2" w:rsidRPr="00D32265" w:rsidRDefault="00AD2CA2" w:rsidP="008146C6">
            <w:pPr>
              <w:pStyle w:val="QOStabletextleftbold"/>
              <w:rPr>
                <w:b/>
              </w:rPr>
            </w:pPr>
            <w:r w:rsidRPr="00D32265">
              <w:rPr>
                <w:b/>
              </w:rPr>
              <w:t>Check-in</w:t>
            </w:r>
          </w:p>
        </w:tc>
        <w:tc>
          <w:tcPr>
            <w:tcW w:w="2374" w:type="pct"/>
            <w:tcBorders>
              <w:top w:val="nil"/>
              <w:left w:val="nil"/>
              <w:bottom w:val="nil"/>
              <w:right w:val="nil"/>
            </w:tcBorders>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Check-in availability</w:t>
            </w:r>
          </w:p>
        </w:tc>
        <w:tc>
          <w:tcPr>
            <w:tcW w:w="556" w:type="pct"/>
            <w:tcBorders>
              <w:top w:val="nil"/>
              <w:left w:val="nil"/>
              <w:bottom w:val="nil"/>
              <w:right w:val="nil"/>
            </w:tcBorders>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Airline survey</w:t>
            </w:r>
          </w:p>
        </w:tc>
        <w:tc>
          <w:tcPr>
            <w:tcW w:w="556" w:type="pct"/>
            <w:tcBorders>
              <w:top w:val="nil"/>
              <w:left w:val="nil"/>
              <w:bottom w:val="nil"/>
              <w:right w:val="nil"/>
            </w:tcBorders>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Satisfactory</w:t>
            </w:r>
          </w:p>
        </w:tc>
        <w:tc>
          <w:tcPr>
            <w:tcW w:w="532" w:type="pct"/>
            <w:tcBorders>
              <w:top w:val="nil"/>
              <w:left w:val="nil"/>
              <w:bottom w:val="nil"/>
              <w:right w:val="nil"/>
            </w:tcBorders>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E60FD9">
              <w:rPr>
                <w:rFonts w:cs="Arial"/>
                <w:color w:val="4BACC6"/>
              </w:rPr>
              <w:t>▬</w:t>
            </w:r>
          </w:p>
        </w:tc>
        <w:tc>
          <w:tcPr>
            <w:tcW w:w="531" w:type="pct"/>
            <w:tcBorders>
              <w:top w:val="nil"/>
              <w:left w:val="nil"/>
              <w:bottom w:val="nil"/>
              <w:right w:val="nil"/>
            </w:tcBorders>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rFonts w:eastAsia="Times New Roman" w:cs="Times New Roman"/>
                <w:b/>
                <w:color w:val="943634"/>
                <w:szCs w:val="24"/>
                <w:lang w:eastAsia="en-AU"/>
              </w:rPr>
            </w:pPr>
            <w:r w:rsidRPr="00184365">
              <w:t>N/A</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AD2CA2" w:rsidRPr="00D32265" w:rsidRDefault="00AD2CA2" w:rsidP="008146C6">
            <w:pPr>
              <w:pStyle w:val="QOStabletextleftbold"/>
              <w:rPr>
                <w:b/>
              </w:rPr>
            </w:pPr>
          </w:p>
        </w:tc>
        <w:tc>
          <w:tcPr>
            <w:tcW w:w="2374" w:type="pct"/>
            <w:tcBorders>
              <w:top w:val="nil"/>
              <w:left w:val="nil"/>
              <w:bottom w:val="nil"/>
              <w:right w:val="nil"/>
            </w:tcBorders>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Check-in standard</w:t>
            </w:r>
          </w:p>
        </w:tc>
        <w:tc>
          <w:tcPr>
            <w:tcW w:w="556" w:type="pct"/>
            <w:tcBorders>
              <w:top w:val="nil"/>
              <w:left w:val="nil"/>
              <w:bottom w:val="nil"/>
              <w:right w:val="nil"/>
            </w:tcBorders>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Airline survey</w:t>
            </w:r>
          </w:p>
        </w:tc>
        <w:tc>
          <w:tcPr>
            <w:tcW w:w="556" w:type="pct"/>
            <w:tcBorders>
              <w:top w:val="nil"/>
              <w:left w:val="nil"/>
              <w:bottom w:val="nil"/>
              <w:right w:val="nil"/>
            </w:tcBorders>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Poor</w:t>
            </w:r>
          </w:p>
        </w:tc>
        <w:tc>
          <w:tcPr>
            <w:tcW w:w="532" w:type="pct"/>
            <w:tcBorders>
              <w:top w:val="nil"/>
              <w:left w:val="nil"/>
              <w:bottom w:val="nil"/>
              <w:right w:val="nil"/>
            </w:tcBorders>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E60FD9">
              <w:rPr>
                <w:rFonts w:cs="Arial"/>
                <w:color w:val="4BACC6"/>
              </w:rPr>
              <w:t>▬</w:t>
            </w:r>
          </w:p>
        </w:tc>
        <w:tc>
          <w:tcPr>
            <w:tcW w:w="531" w:type="pct"/>
            <w:tcBorders>
              <w:top w:val="nil"/>
              <w:left w:val="nil"/>
              <w:bottom w:val="nil"/>
              <w:right w:val="nil"/>
            </w:tcBorders>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rFonts w:eastAsia="Times New Roman" w:cs="Times New Roman"/>
                <w:b/>
                <w:color w:val="943634"/>
                <w:szCs w:val="24"/>
                <w:lang w:eastAsia="en-AU"/>
              </w:rPr>
            </w:pPr>
            <w:r w:rsidRPr="00184365">
              <w:t>N/A</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hideMark/>
          </w:tcPr>
          <w:p w:rsidR="00AD2CA2" w:rsidRPr="00D32265" w:rsidRDefault="00AD2CA2" w:rsidP="008146C6">
            <w:pPr>
              <w:pStyle w:val="QOStabletextleftbold"/>
              <w:rPr>
                <w:b/>
              </w:rPr>
            </w:pPr>
          </w:p>
        </w:tc>
        <w:tc>
          <w:tcPr>
            <w:tcW w:w="2374"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Check-in waiting time</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Passenger survey</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Good</w:t>
            </w:r>
          </w:p>
        </w:tc>
        <w:tc>
          <w:tcPr>
            <w:tcW w:w="532"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E60FD9">
              <w:rPr>
                <w:rFonts w:cs="Arial"/>
                <w:color w:val="4BACC6"/>
              </w:rPr>
              <w:t>▬</w:t>
            </w:r>
          </w:p>
        </w:tc>
        <w:tc>
          <w:tcPr>
            <w:tcW w:w="531"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E60FD9">
              <w:rPr>
                <w:rFonts w:cs="Arial"/>
                <w:color w:val="4BACC6"/>
              </w:rPr>
              <w:t>▬</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AD2CA2" w:rsidRPr="00D32265" w:rsidRDefault="00AD2CA2" w:rsidP="008146C6">
            <w:pPr>
              <w:pStyle w:val="QOStabletextleftbold"/>
              <w:rPr>
                <w:b/>
              </w:rPr>
            </w:pPr>
          </w:p>
        </w:tc>
        <w:tc>
          <w:tcPr>
            <w:tcW w:w="2374" w:type="pct"/>
            <w:tcBorders>
              <w:top w:val="nil"/>
              <w:left w:val="nil"/>
              <w:bottom w:val="single" w:sz="4" w:space="0" w:color="auto"/>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Number of departing passengers per check-in desk, kiosk and bag drop facility (peak hour)</w:t>
            </w:r>
          </w:p>
        </w:tc>
        <w:tc>
          <w:tcPr>
            <w:tcW w:w="556" w:type="pct"/>
            <w:tcBorders>
              <w:top w:val="nil"/>
              <w:left w:val="nil"/>
              <w:bottom w:val="single" w:sz="4" w:space="0" w:color="auto"/>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Objective indicator</w:t>
            </w:r>
          </w:p>
        </w:tc>
        <w:tc>
          <w:tcPr>
            <w:tcW w:w="556" w:type="pct"/>
            <w:tcBorders>
              <w:top w:val="nil"/>
              <w:left w:val="nil"/>
              <w:bottom w:val="single" w:sz="4" w:space="0" w:color="auto"/>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7.8 passengers</w:t>
            </w:r>
          </w:p>
        </w:tc>
        <w:tc>
          <w:tcPr>
            <w:tcW w:w="532" w:type="pct"/>
            <w:tcBorders>
              <w:top w:val="nil"/>
              <w:left w:val="nil"/>
              <w:bottom w:val="single" w:sz="4" w:space="0" w:color="auto"/>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c>
          <w:tcPr>
            <w:tcW w:w="531" w:type="pct"/>
            <w:tcBorders>
              <w:top w:val="nil"/>
              <w:left w:val="nil"/>
              <w:bottom w:val="single" w:sz="4" w:space="0" w:color="auto"/>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AD2CA2" w:rsidRPr="00D32265" w:rsidRDefault="00AD2CA2" w:rsidP="008146C6">
            <w:pPr>
              <w:pStyle w:val="QOStabletextleftbold"/>
              <w:rPr>
                <w:b/>
              </w:rPr>
            </w:pPr>
            <w:r w:rsidRPr="00D32265">
              <w:rPr>
                <w:b/>
              </w:rPr>
              <w:t>Baggage</w:t>
            </w:r>
          </w:p>
        </w:tc>
        <w:tc>
          <w:tcPr>
            <w:tcW w:w="2374" w:type="pct"/>
            <w:tcBorders>
              <w:top w:val="nil"/>
              <w:left w:val="nil"/>
              <w:bottom w:val="nil"/>
              <w:right w:val="nil"/>
            </w:tcBorders>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Baggage processing facilities availability</w:t>
            </w:r>
          </w:p>
        </w:tc>
        <w:tc>
          <w:tcPr>
            <w:tcW w:w="556" w:type="pct"/>
            <w:tcBorders>
              <w:top w:val="nil"/>
              <w:left w:val="nil"/>
              <w:bottom w:val="nil"/>
              <w:right w:val="nil"/>
            </w:tcBorders>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Airline survey</w:t>
            </w:r>
          </w:p>
        </w:tc>
        <w:tc>
          <w:tcPr>
            <w:tcW w:w="556" w:type="pct"/>
            <w:tcBorders>
              <w:top w:val="nil"/>
              <w:left w:val="nil"/>
              <w:bottom w:val="nil"/>
              <w:right w:val="nil"/>
            </w:tcBorders>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Good</w:t>
            </w:r>
          </w:p>
        </w:tc>
        <w:tc>
          <w:tcPr>
            <w:tcW w:w="532" w:type="pct"/>
            <w:tcBorders>
              <w:top w:val="nil"/>
              <w:left w:val="nil"/>
              <w:bottom w:val="nil"/>
              <w:right w:val="nil"/>
            </w:tcBorders>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color w:val="943634"/>
                <w:lang w:eastAsia="en-AU"/>
              </w:rPr>
            </w:pPr>
            <w:r w:rsidRPr="00762598">
              <w:rPr>
                <w:rFonts w:eastAsia="Times New Roman" w:cs="Times New Roman"/>
                <w:color w:val="92D050"/>
                <w:szCs w:val="24"/>
                <w:lang w:eastAsia="en-AU"/>
              </w:rPr>
              <w:t>▲</w:t>
            </w:r>
            <w:r w:rsidRPr="00184365">
              <w:rPr>
                <w:lang w:eastAsia="en-AU"/>
              </w:rPr>
              <w:t>*</w:t>
            </w:r>
          </w:p>
        </w:tc>
        <w:tc>
          <w:tcPr>
            <w:tcW w:w="531" w:type="pct"/>
            <w:tcBorders>
              <w:top w:val="nil"/>
              <w:left w:val="nil"/>
              <w:bottom w:val="nil"/>
              <w:right w:val="nil"/>
            </w:tcBorders>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N/A</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AD2CA2" w:rsidRPr="00D32265" w:rsidRDefault="00AD2CA2" w:rsidP="008146C6">
            <w:pPr>
              <w:pStyle w:val="QOStabletextleftbold"/>
              <w:rPr>
                <w:b/>
              </w:rPr>
            </w:pPr>
          </w:p>
        </w:tc>
        <w:tc>
          <w:tcPr>
            <w:tcW w:w="2374" w:type="pct"/>
            <w:tcBorders>
              <w:top w:val="nil"/>
              <w:left w:val="nil"/>
              <w:bottom w:val="nil"/>
              <w:right w:val="nil"/>
            </w:tcBorders>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Baggage processing facilities standard</w:t>
            </w:r>
          </w:p>
        </w:tc>
        <w:tc>
          <w:tcPr>
            <w:tcW w:w="556" w:type="pct"/>
            <w:tcBorders>
              <w:top w:val="nil"/>
              <w:left w:val="nil"/>
              <w:bottom w:val="nil"/>
              <w:right w:val="nil"/>
            </w:tcBorders>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Airline survey</w:t>
            </w:r>
          </w:p>
        </w:tc>
        <w:tc>
          <w:tcPr>
            <w:tcW w:w="556" w:type="pct"/>
            <w:tcBorders>
              <w:top w:val="nil"/>
              <w:left w:val="nil"/>
              <w:bottom w:val="nil"/>
              <w:right w:val="nil"/>
            </w:tcBorders>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Good</w:t>
            </w:r>
          </w:p>
        </w:tc>
        <w:tc>
          <w:tcPr>
            <w:tcW w:w="532" w:type="pct"/>
            <w:tcBorders>
              <w:top w:val="nil"/>
              <w:left w:val="nil"/>
              <w:bottom w:val="nil"/>
              <w:right w:val="nil"/>
            </w:tcBorders>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color w:val="943634"/>
                <w:lang w:eastAsia="en-AU"/>
              </w:rPr>
            </w:pPr>
            <w:r w:rsidRPr="00762598">
              <w:rPr>
                <w:rFonts w:eastAsia="Times New Roman" w:cs="Times New Roman"/>
                <w:color w:val="92D050"/>
                <w:szCs w:val="24"/>
                <w:lang w:eastAsia="en-AU"/>
              </w:rPr>
              <w:t>▲</w:t>
            </w:r>
            <w:r w:rsidRPr="00184365">
              <w:rPr>
                <w:lang w:eastAsia="en-AU"/>
              </w:rPr>
              <w:t>*</w:t>
            </w:r>
          </w:p>
        </w:tc>
        <w:tc>
          <w:tcPr>
            <w:tcW w:w="531" w:type="pct"/>
            <w:tcBorders>
              <w:top w:val="nil"/>
              <w:left w:val="nil"/>
              <w:bottom w:val="nil"/>
              <w:right w:val="nil"/>
            </w:tcBorders>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N/A</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hideMark/>
          </w:tcPr>
          <w:p w:rsidR="00AD2CA2" w:rsidRPr="00D32265" w:rsidRDefault="00AD2CA2" w:rsidP="008146C6">
            <w:pPr>
              <w:pStyle w:val="QOStabletextleftbold"/>
              <w:rPr>
                <w:b/>
              </w:rPr>
            </w:pPr>
          </w:p>
        </w:tc>
        <w:tc>
          <w:tcPr>
            <w:tcW w:w="2374"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Circulation space for inbound baggage reclaim</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Passenger survey</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Good</w:t>
            </w:r>
          </w:p>
        </w:tc>
        <w:tc>
          <w:tcPr>
            <w:tcW w:w="532"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c>
          <w:tcPr>
            <w:tcW w:w="531"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AD2CA2" w:rsidRPr="00D32265" w:rsidRDefault="00AD2CA2" w:rsidP="008146C6">
            <w:pPr>
              <w:pStyle w:val="QOStabletextleftbold"/>
              <w:rPr>
                <w:b/>
              </w:rPr>
            </w:pPr>
          </w:p>
        </w:tc>
        <w:tc>
          <w:tcPr>
            <w:tcW w:w="2374"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Information display for inbound baggage reclaim</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Passenger survey</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Good</w:t>
            </w:r>
          </w:p>
        </w:tc>
        <w:tc>
          <w:tcPr>
            <w:tcW w:w="532"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FF0000"/>
                <w:szCs w:val="24"/>
                <w:lang w:eastAsia="en-AU"/>
              </w:rPr>
              <w:t>▼</w:t>
            </w:r>
          </w:p>
        </w:tc>
        <w:tc>
          <w:tcPr>
            <w:tcW w:w="531"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FF0000"/>
                <w:szCs w:val="24"/>
                <w:lang w:eastAsia="en-AU"/>
              </w:rPr>
              <w:t>▼</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AD2CA2" w:rsidRPr="00D32265" w:rsidRDefault="00AD2CA2" w:rsidP="008146C6">
            <w:pPr>
              <w:pStyle w:val="QOStabletextleftbold"/>
              <w:rPr>
                <w:b/>
              </w:rPr>
            </w:pPr>
          </w:p>
        </w:tc>
        <w:tc>
          <w:tcPr>
            <w:tcW w:w="2374"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Number of arriving passengers per m</w:t>
            </w:r>
            <w:r w:rsidRPr="00184365">
              <w:rPr>
                <w:vertAlign w:val="superscript"/>
              </w:rPr>
              <w:t xml:space="preserve">2 </w:t>
            </w:r>
            <w:r w:rsidRPr="00184365">
              <w:t>of inbound baggage reclaim area (peak hour)</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Objective indicator</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0.3 passengers</w:t>
            </w:r>
          </w:p>
        </w:tc>
        <w:tc>
          <w:tcPr>
            <w:tcW w:w="532"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c>
          <w:tcPr>
            <w:tcW w:w="531"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N/A</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AD2CA2" w:rsidRPr="00D32265" w:rsidRDefault="00AD2CA2" w:rsidP="008146C6">
            <w:pPr>
              <w:pStyle w:val="QOStabletextleftbold"/>
              <w:rPr>
                <w:b/>
              </w:rPr>
            </w:pPr>
          </w:p>
        </w:tc>
        <w:tc>
          <w:tcPr>
            <w:tcW w:w="2374"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Findability of baggage trolleys</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Passenger survey</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Good</w:t>
            </w:r>
          </w:p>
        </w:tc>
        <w:tc>
          <w:tcPr>
            <w:tcW w:w="532"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c>
          <w:tcPr>
            <w:tcW w:w="531"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AD2CA2" w:rsidRPr="00D32265" w:rsidRDefault="00AD2CA2" w:rsidP="008146C6">
            <w:pPr>
              <w:pStyle w:val="QOStabletextleftbold"/>
              <w:rPr>
                <w:b/>
              </w:rPr>
            </w:pPr>
          </w:p>
        </w:tc>
        <w:tc>
          <w:tcPr>
            <w:tcW w:w="2374" w:type="pct"/>
            <w:tcBorders>
              <w:top w:val="nil"/>
              <w:left w:val="nil"/>
              <w:bottom w:val="single" w:sz="4" w:space="0" w:color="auto"/>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Number of passengers per baggage trolley (peak hour)</w:t>
            </w:r>
          </w:p>
        </w:tc>
        <w:tc>
          <w:tcPr>
            <w:tcW w:w="556" w:type="pct"/>
            <w:tcBorders>
              <w:top w:val="nil"/>
              <w:left w:val="nil"/>
              <w:bottom w:val="single" w:sz="4" w:space="0" w:color="auto"/>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Objective indicator</w:t>
            </w:r>
          </w:p>
        </w:tc>
        <w:tc>
          <w:tcPr>
            <w:tcW w:w="556" w:type="pct"/>
            <w:tcBorders>
              <w:top w:val="nil"/>
              <w:left w:val="nil"/>
              <w:bottom w:val="single" w:sz="4" w:space="0" w:color="auto"/>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5.2 passengers</w:t>
            </w:r>
          </w:p>
        </w:tc>
        <w:tc>
          <w:tcPr>
            <w:tcW w:w="532" w:type="pct"/>
            <w:tcBorders>
              <w:top w:val="nil"/>
              <w:left w:val="nil"/>
              <w:bottom w:val="single" w:sz="4" w:space="0" w:color="auto"/>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c>
          <w:tcPr>
            <w:tcW w:w="531" w:type="pct"/>
            <w:tcBorders>
              <w:top w:val="nil"/>
              <w:left w:val="nil"/>
              <w:bottom w:val="single" w:sz="4" w:space="0" w:color="auto"/>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hideMark/>
          </w:tcPr>
          <w:p w:rsidR="00AD2CA2" w:rsidRPr="00D32265" w:rsidRDefault="00AD2CA2" w:rsidP="008146C6">
            <w:pPr>
              <w:pStyle w:val="QOStabletextleftbold"/>
              <w:rPr>
                <w:b/>
              </w:rPr>
            </w:pPr>
            <w:r w:rsidRPr="00D32265">
              <w:rPr>
                <w:b/>
              </w:rPr>
              <w:t>Information</w:t>
            </w:r>
          </w:p>
        </w:tc>
        <w:tc>
          <w:tcPr>
            <w:tcW w:w="2374" w:type="pct"/>
            <w:tcBorders>
              <w:top w:val="single" w:sz="4" w:space="0" w:color="auto"/>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Flight information display screens</w:t>
            </w:r>
          </w:p>
        </w:tc>
        <w:tc>
          <w:tcPr>
            <w:tcW w:w="556" w:type="pct"/>
            <w:tcBorders>
              <w:top w:val="single" w:sz="4" w:space="0" w:color="auto"/>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Passenger survey</w:t>
            </w:r>
          </w:p>
        </w:tc>
        <w:tc>
          <w:tcPr>
            <w:tcW w:w="556" w:type="pct"/>
            <w:tcBorders>
              <w:top w:val="single" w:sz="4" w:space="0" w:color="auto"/>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Good</w:t>
            </w:r>
          </w:p>
        </w:tc>
        <w:tc>
          <w:tcPr>
            <w:tcW w:w="532" w:type="pct"/>
            <w:tcBorders>
              <w:top w:val="single" w:sz="4" w:space="0" w:color="auto"/>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c>
          <w:tcPr>
            <w:tcW w:w="531" w:type="pct"/>
            <w:tcBorders>
              <w:top w:val="single" w:sz="4" w:space="0" w:color="auto"/>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FF0000"/>
                <w:szCs w:val="24"/>
                <w:lang w:eastAsia="en-AU"/>
              </w:rPr>
              <w:t>▼</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AD2CA2" w:rsidRPr="00D32265" w:rsidRDefault="00AD2CA2" w:rsidP="008146C6">
            <w:pPr>
              <w:pStyle w:val="QOStabletextleftbold"/>
              <w:rPr>
                <w:b/>
              </w:rPr>
            </w:pPr>
          </w:p>
        </w:tc>
        <w:tc>
          <w:tcPr>
            <w:tcW w:w="2374"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Signage and wayfinding</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Passenger survey</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Good</w:t>
            </w:r>
          </w:p>
        </w:tc>
        <w:tc>
          <w:tcPr>
            <w:tcW w:w="532"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E60FD9">
              <w:rPr>
                <w:rFonts w:cs="Arial"/>
                <w:color w:val="4BACC6"/>
              </w:rPr>
              <w:t>▬</w:t>
            </w:r>
          </w:p>
        </w:tc>
        <w:tc>
          <w:tcPr>
            <w:tcW w:w="531"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FF0000"/>
                <w:szCs w:val="24"/>
                <w:lang w:eastAsia="en-AU"/>
              </w:rPr>
              <w:t>▼</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AD2CA2" w:rsidRPr="00D32265" w:rsidRDefault="00AD2CA2" w:rsidP="008146C6">
            <w:pPr>
              <w:pStyle w:val="QOStabletextleftbold"/>
              <w:rPr>
                <w:b/>
              </w:rPr>
            </w:pPr>
          </w:p>
        </w:tc>
        <w:tc>
          <w:tcPr>
            <w:tcW w:w="2374"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vertAlign w:val="superscript"/>
              </w:rPr>
            </w:pPr>
            <w:r w:rsidRPr="00184365">
              <w:t>Number of passengers per flight information display screen (peak hour)</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Objective indicator</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16.4 passengers</w:t>
            </w:r>
          </w:p>
        </w:tc>
        <w:tc>
          <w:tcPr>
            <w:tcW w:w="532"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c>
          <w:tcPr>
            <w:tcW w:w="531"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hideMark/>
          </w:tcPr>
          <w:p w:rsidR="00AD2CA2" w:rsidRPr="00D32265" w:rsidRDefault="00AD2CA2" w:rsidP="008146C6">
            <w:pPr>
              <w:pStyle w:val="QOStabletextleftbold"/>
              <w:rPr>
                <w:b/>
              </w:rPr>
            </w:pPr>
            <w:r w:rsidRPr="00D32265">
              <w:rPr>
                <w:b/>
              </w:rPr>
              <w:t>Gate lounges</w:t>
            </w:r>
          </w:p>
        </w:tc>
        <w:tc>
          <w:tcPr>
            <w:tcW w:w="2374" w:type="pct"/>
            <w:tcBorders>
              <w:top w:val="single" w:sz="4" w:space="0" w:color="auto"/>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Seating in lounge area (quality and availability)</w:t>
            </w:r>
          </w:p>
        </w:tc>
        <w:tc>
          <w:tcPr>
            <w:tcW w:w="556" w:type="pct"/>
            <w:tcBorders>
              <w:top w:val="single" w:sz="4" w:space="0" w:color="auto"/>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Passenger survey</w:t>
            </w:r>
          </w:p>
        </w:tc>
        <w:tc>
          <w:tcPr>
            <w:tcW w:w="556" w:type="pct"/>
            <w:tcBorders>
              <w:top w:val="single" w:sz="4" w:space="0" w:color="auto"/>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Good</w:t>
            </w:r>
          </w:p>
        </w:tc>
        <w:tc>
          <w:tcPr>
            <w:tcW w:w="532" w:type="pct"/>
            <w:tcBorders>
              <w:top w:val="single" w:sz="4" w:space="0" w:color="auto"/>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c>
          <w:tcPr>
            <w:tcW w:w="531" w:type="pct"/>
            <w:tcBorders>
              <w:top w:val="single" w:sz="4" w:space="0" w:color="auto"/>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AD2CA2" w:rsidRPr="00D32265" w:rsidRDefault="00AD2CA2" w:rsidP="008146C6">
            <w:pPr>
              <w:pStyle w:val="QOStabletextleftbold"/>
              <w:rPr>
                <w:b/>
              </w:rPr>
            </w:pPr>
          </w:p>
        </w:tc>
        <w:tc>
          <w:tcPr>
            <w:tcW w:w="2374"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Number of departing passengers per seat in gate lounges (peak hour)</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Objective indicator</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0.6 passengers</w:t>
            </w:r>
          </w:p>
        </w:tc>
        <w:tc>
          <w:tcPr>
            <w:tcW w:w="532"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c>
          <w:tcPr>
            <w:tcW w:w="531"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nil"/>
              <w:right w:val="nil"/>
            </w:tcBorders>
          </w:tcPr>
          <w:p w:rsidR="00AD2CA2" w:rsidRPr="00D32265" w:rsidRDefault="00AD2CA2" w:rsidP="008146C6">
            <w:pPr>
              <w:pStyle w:val="QOStabletextleftbold"/>
              <w:rPr>
                <w:b/>
              </w:rPr>
            </w:pPr>
          </w:p>
        </w:tc>
        <w:tc>
          <w:tcPr>
            <w:tcW w:w="2374"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Crowding in lounge area</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Passenger survey</w:t>
            </w:r>
          </w:p>
        </w:tc>
        <w:tc>
          <w:tcPr>
            <w:tcW w:w="556" w:type="pct"/>
            <w:tcBorders>
              <w:top w:val="nil"/>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Good</w:t>
            </w:r>
          </w:p>
        </w:tc>
        <w:tc>
          <w:tcPr>
            <w:tcW w:w="532"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c>
          <w:tcPr>
            <w:tcW w:w="531" w:type="pct"/>
            <w:tcBorders>
              <w:top w:val="nil"/>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E60FD9">
              <w:rPr>
                <w:rFonts w:cs="Arial"/>
                <w:color w:val="4BACC6"/>
              </w:rPr>
              <w:t>▬</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AD2CA2" w:rsidRPr="00D32265" w:rsidRDefault="00AD2CA2" w:rsidP="008146C6">
            <w:pPr>
              <w:pStyle w:val="QOStabletextleftbold"/>
              <w:rPr>
                <w:b/>
              </w:rPr>
            </w:pPr>
          </w:p>
        </w:tc>
        <w:tc>
          <w:tcPr>
            <w:tcW w:w="2374" w:type="pct"/>
            <w:tcBorders>
              <w:top w:val="nil"/>
              <w:left w:val="nil"/>
              <w:bottom w:val="single" w:sz="4" w:space="0" w:color="auto"/>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Number of departing passengers per m</w:t>
            </w:r>
            <w:r w:rsidRPr="00184365">
              <w:rPr>
                <w:vertAlign w:val="superscript"/>
              </w:rPr>
              <w:t xml:space="preserve">2 </w:t>
            </w:r>
            <w:r w:rsidRPr="00184365">
              <w:t>of lounge area (peak hour)</w:t>
            </w:r>
          </w:p>
        </w:tc>
        <w:tc>
          <w:tcPr>
            <w:tcW w:w="556" w:type="pct"/>
            <w:tcBorders>
              <w:top w:val="nil"/>
              <w:left w:val="nil"/>
              <w:bottom w:val="single" w:sz="4" w:space="0" w:color="auto"/>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Objective indicator</w:t>
            </w:r>
          </w:p>
        </w:tc>
        <w:tc>
          <w:tcPr>
            <w:tcW w:w="556" w:type="pct"/>
            <w:tcBorders>
              <w:top w:val="nil"/>
              <w:left w:val="nil"/>
              <w:bottom w:val="single" w:sz="4" w:space="0" w:color="auto"/>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0.2 passengers</w:t>
            </w:r>
          </w:p>
        </w:tc>
        <w:tc>
          <w:tcPr>
            <w:tcW w:w="532" w:type="pct"/>
            <w:tcBorders>
              <w:top w:val="nil"/>
              <w:left w:val="nil"/>
              <w:bottom w:val="single" w:sz="4" w:space="0" w:color="auto"/>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c>
          <w:tcPr>
            <w:tcW w:w="531" w:type="pct"/>
            <w:tcBorders>
              <w:top w:val="nil"/>
              <w:left w:val="nil"/>
              <w:bottom w:val="single" w:sz="4" w:space="0" w:color="auto"/>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hideMark/>
          </w:tcPr>
          <w:p w:rsidR="00AD2CA2" w:rsidRPr="00D32265" w:rsidRDefault="00AD2CA2" w:rsidP="008146C6">
            <w:pPr>
              <w:pStyle w:val="QOStabletextleftbold"/>
              <w:rPr>
                <w:b/>
              </w:rPr>
            </w:pPr>
            <w:r w:rsidRPr="00D32265">
              <w:rPr>
                <w:b/>
              </w:rPr>
              <w:t>Amenities</w:t>
            </w:r>
          </w:p>
        </w:tc>
        <w:tc>
          <w:tcPr>
            <w:tcW w:w="2374" w:type="pct"/>
            <w:tcBorders>
              <w:top w:val="single" w:sz="4" w:space="0" w:color="auto"/>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Standard of washrooms</w:t>
            </w:r>
          </w:p>
        </w:tc>
        <w:tc>
          <w:tcPr>
            <w:tcW w:w="556" w:type="pct"/>
            <w:tcBorders>
              <w:top w:val="single" w:sz="4" w:space="0" w:color="auto"/>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Passenger survey</w:t>
            </w:r>
          </w:p>
        </w:tc>
        <w:tc>
          <w:tcPr>
            <w:tcW w:w="556" w:type="pct"/>
            <w:tcBorders>
              <w:top w:val="single" w:sz="4" w:space="0" w:color="auto"/>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Good</w:t>
            </w:r>
          </w:p>
        </w:tc>
        <w:tc>
          <w:tcPr>
            <w:tcW w:w="532" w:type="pct"/>
            <w:tcBorders>
              <w:top w:val="single" w:sz="4" w:space="0" w:color="auto"/>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c>
          <w:tcPr>
            <w:tcW w:w="531" w:type="pct"/>
            <w:tcBorders>
              <w:top w:val="single" w:sz="4" w:space="0" w:color="auto"/>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AD2CA2" w:rsidRPr="00D32265" w:rsidRDefault="00AD2CA2" w:rsidP="008146C6">
            <w:pPr>
              <w:pStyle w:val="QOStabletextleftbold"/>
              <w:rPr>
                <w:b/>
              </w:rPr>
            </w:pPr>
          </w:p>
        </w:tc>
        <w:tc>
          <w:tcPr>
            <w:tcW w:w="2374" w:type="pct"/>
            <w:tcBorders>
              <w:top w:val="nil"/>
              <w:left w:val="nil"/>
              <w:bottom w:val="single" w:sz="4" w:space="0" w:color="auto"/>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Number of departing passengers per washroom (peak hour)</w:t>
            </w:r>
          </w:p>
        </w:tc>
        <w:tc>
          <w:tcPr>
            <w:tcW w:w="556" w:type="pct"/>
            <w:tcBorders>
              <w:top w:val="nil"/>
              <w:left w:val="nil"/>
              <w:bottom w:val="single" w:sz="4" w:space="0" w:color="auto"/>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Objective indicator</w:t>
            </w:r>
          </w:p>
        </w:tc>
        <w:tc>
          <w:tcPr>
            <w:tcW w:w="556" w:type="pct"/>
            <w:tcBorders>
              <w:top w:val="nil"/>
              <w:left w:val="nil"/>
              <w:bottom w:val="single" w:sz="4" w:space="0" w:color="auto"/>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114.8 passengers</w:t>
            </w:r>
          </w:p>
        </w:tc>
        <w:tc>
          <w:tcPr>
            <w:tcW w:w="532" w:type="pct"/>
            <w:tcBorders>
              <w:top w:val="nil"/>
              <w:left w:val="nil"/>
              <w:bottom w:val="single" w:sz="4" w:space="0" w:color="auto"/>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c>
          <w:tcPr>
            <w:tcW w:w="531" w:type="pct"/>
            <w:tcBorders>
              <w:top w:val="nil"/>
              <w:left w:val="nil"/>
              <w:bottom w:val="single" w:sz="4" w:space="0" w:color="auto"/>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N/A</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left w:val="nil"/>
              <w:bottom w:val="nil"/>
              <w:right w:val="nil"/>
            </w:tcBorders>
            <w:hideMark/>
          </w:tcPr>
          <w:p w:rsidR="00AD2CA2" w:rsidRPr="00D32265" w:rsidRDefault="00AD2CA2" w:rsidP="008146C6">
            <w:pPr>
              <w:pStyle w:val="QOStabletextleftbold"/>
              <w:rPr>
                <w:b/>
              </w:rPr>
            </w:pPr>
            <w:r w:rsidRPr="00D32265">
              <w:rPr>
                <w:b/>
              </w:rPr>
              <w:t>Security</w:t>
            </w:r>
          </w:p>
        </w:tc>
        <w:tc>
          <w:tcPr>
            <w:tcW w:w="2374" w:type="pct"/>
            <w:tcBorders>
              <w:top w:val="single" w:sz="4" w:space="0" w:color="auto"/>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Quality of security search process</w:t>
            </w:r>
          </w:p>
        </w:tc>
        <w:tc>
          <w:tcPr>
            <w:tcW w:w="556" w:type="pct"/>
            <w:tcBorders>
              <w:top w:val="single" w:sz="4" w:space="0" w:color="auto"/>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Passenger survey</w:t>
            </w:r>
          </w:p>
        </w:tc>
        <w:tc>
          <w:tcPr>
            <w:tcW w:w="556" w:type="pct"/>
            <w:tcBorders>
              <w:top w:val="single" w:sz="4" w:space="0" w:color="auto"/>
              <w:left w:val="nil"/>
              <w:bottom w:val="nil"/>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Good</w:t>
            </w:r>
          </w:p>
        </w:tc>
        <w:tc>
          <w:tcPr>
            <w:tcW w:w="532" w:type="pct"/>
            <w:tcBorders>
              <w:top w:val="single" w:sz="4" w:space="0" w:color="auto"/>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E60FD9">
              <w:rPr>
                <w:rFonts w:cs="Arial"/>
                <w:color w:val="4BACC6"/>
              </w:rPr>
              <w:t>▬</w:t>
            </w:r>
          </w:p>
        </w:tc>
        <w:tc>
          <w:tcPr>
            <w:tcW w:w="531" w:type="pct"/>
            <w:tcBorders>
              <w:top w:val="single" w:sz="4" w:space="0" w:color="auto"/>
              <w:left w:val="nil"/>
              <w:bottom w:val="nil"/>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r>
      <w:tr w:rsidR="00AD2CA2" w:rsidTr="00AD2CA2">
        <w:tc>
          <w:tcPr>
            <w:cnfStyle w:val="001000000000" w:firstRow="0" w:lastRow="0" w:firstColumn="1" w:lastColumn="0" w:oddVBand="0" w:evenVBand="0" w:oddHBand="0" w:evenHBand="0" w:firstRowFirstColumn="0" w:firstRowLastColumn="0" w:lastRowFirstColumn="0" w:lastRowLastColumn="0"/>
            <w:tcW w:w="451" w:type="pct"/>
            <w:tcBorders>
              <w:top w:val="nil"/>
              <w:left w:val="nil"/>
              <w:bottom w:val="single" w:sz="4" w:space="0" w:color="auto"/>
              <w:right w:val="nil"/>
            </w:tcBorders>
          </w:tcPr>
          <w:p w:rsidR="00AD2CA2" w:rsidRDefault="00AD2CA2" w:rsidP="008146C6">
            <w:pPr>
              <w:pStyle w:val="QOStabletextleftbold"/>
            </w:pPr>
          </w:p>
        </w:tc>
        <w:tc>
          <w:tcPr>
            <w:tcW w:w="2374" w:type="pct"/>
            <w:tcBorders>
              <w:top w:val="nil"/>
              <w:left w:val="nil"/>
              <w:bottom w:val="single" w:sz="4" w:space="0" w:color="auto"/>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Number of departing passengers per security clearance system (peak hour)</w:t>
            </w:r>
          </w:p>
        </w:tc>
        <w:tc>
          <w:tcPr>
            <w:tcW w:w="556" w:type="pct"/>
            <w:tcBorders>
              <w:top w:val="nil"/>
              <w:left w:val="nil"/>
              <w:bottom w:val="single" w:sz="4" w:space="0" w:color="auto"/>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Objective indicator</w:t>
            </w:r>
          </w:p>
        </w:tc>
        <w:tc>
          <w:tcPr>
            <w:tcW w:w="556" w:type="pct"/>
            <w:tcBorders>
              <w:top w:val="nil"/>
              <w:left w:val="nil"/>
              <w:bottom w:val="single" w:sz="4" w:space="0" w:color="auto"/>
              <w:right w:val="nil"/>
            </w:tcBorders>
            <w:hideMark/>
          </w:tcPr>
          <w:p w:rsidR="00AD2CA2" w:rsidRPr="00184365" w:rsidRDefault="00AD2CA2" w:rsidP="008146C6">
            <w:pPr>
              <w:pStyle w:val="QOStabletextleft"/>
              <w:cnfStyle w:val="000000000000" w:firstRow="0" w:lastRow="0" w:firstColumn="0" w:lastColumn="0" w:oddVBand="0" w:evenVBand="0" w:oddHBand="0" w:evenHBand="0" w:firstRowFirstColumn="0" w:firstRowLastColumn="0" w:lastRowFirstColumn="0" w:lastRowLastColumn="0"/>
              <w:rPr>
                <w:b/>
              </w:rPr>
            </w:pPr>
            <w:r w:rsidRPr="00184365">
              <w:t>98.4 passengers</w:t>
            </w:r>
          </w:p>
        </w:tc>
        <w:tc>
          <w:tcPr>
            <w:tcW w:w="532" w:type="pct"/>
            <w:tcBorders>
              <w:top w:val="nil"/>
              <w:left w:val="nil"/>
              <w:bottom w:val="single" w:sz="4" w:space="0" w:color="auto"/>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c>
          <w:tcPr>
            <w:tcW w:w="531" w:type="pct"/>
            <w:tcBorders>
              <w:top w:val="nil"/>
              <w:left w:val="nil"/>
              <w:bottom w:val="single" w:sz="4" w:space="0" w:color="auto"/>
              <w:right w:val="nil"/>
            </w:tcBorders>
            <w:hideMark/>
          </w:tcPr>
          <w:p w:rsidR="00AD2CA2" w:rsidRPr="00184365" w:rsidRDefault="00AD2CA2" w:rsidP="00821BAC">
            <w:pPr>
              <w:pStyle w:val="QOStabletextleft"/>
              <w:cnfStyle w:val="000000000000" w:firstRow="0" w:lastRow="0" w:firstColumn="0" w:lastColumn="0" w:oddVBand="0" w:evenVBand="0" w:oddHBand="0" w:evenHBand="0" w:firstRowFirstColumn="0" w:firstRowLastColumn="0" w:lastRowFirstColumn="0" w:lastRowLastColumn="0"/>
              <w:rPr>
                <w:b/>
              </w:rPr>
            </w:pPr>
            <w:r w:rsidRPr="00762598">
              <w:rPr>
                <w:rFonts w:eastAsia="Times New Roman" w:cs="Times New Roman"/>
                <w:color w:val="92D050"/>
                <w:szCs w:val="24"/>
                <w:lang w:eastAsia="en-AU"/>
              </w:rPr>
              <w:t>▲</w:t>
            </w:r>
          </w:p>
        </w:tc>
      </w:tr>
    </w:tbl>
    <w:p w:rsidR="002820C3" w:rsidRDefault="002820C3" w:rsidP="002820C3">
      <w:pPr>
        <w:pStyle w:val="Sourceandnotes"/>
        <w:ind w:hanging="380"/>
      </w:pPr>
      <w:r>
        <w:t>Notes:</w:t>
      </w:r>
      <w:r>
        <w:tab/>
        <w:t>The rating categories are; very poor, poor, satisfactory, good and excellent.</w:t>
      </w:r>
    </w:p>
    <w:p w:rsidR="002820C3" w:rsidRDefault="002820C3" w:rsidP="002820C3">
      <w:pPr>
        <w:pStyle w:val="Sourceandnotes"/>
        <w:ind w:firstLine="300"/>
      </w:pPr>
      <w:r w:rsidRPr="00762598">
        <w:rPr>
          <w:rFonts w:eastAsia="Times New Roman" w:cs="Times New Roman"/>
          <w:color w:val="92D050"/>
          <w:szCs w:val="24"/>
          <w:lang w:eastAsia="en-AU"/>
        </w:rPr>
        <w:t>▲</w:t>
      </w:r>
      <w:r>
        <w:t xml:space="preserve"> indicates an improvement; </w:t>
      </w:r>
      <w:r w:rsidRPr="00762598">
        <w:rPr>
          <w:rFonts w:eastAsia="Times New Roman" w:cs="Times New Roman"/>
          <w:color w:val="FF0000"/>
          <w:szCs w:val="24"/>
          <w:lang w:eastAsia="en-AU"/>
        </w:rPr>
        <w:t>▼</w:t>
      </w:r>
      <w:r>
        <w:t xml:space="preserve"> indicates a decline; </w:t>
      </w:r>
      <w:r w:rsidRPr="00E60FD9">
        <w:rPr>
          <w:rFonts w:cs="Arial"/>
          <w:b/>
          <w:color w:val="4BACC6"/>
        </w:rPr>
        <w:t>▬</w:t>
      </w:r>
      <w:r>
        <w:t xml:space="preserve"> indicates no change. * Rating changed by a category over the period.</w:t>
      </w:r>
    </w:p>
    <w:p w:rsidR="002820C3" w:rsidRDefault="002820C3" w:rsidP="002820C3">
      <w:pPr>
        <w:pStyle w:val="Sourceandnotes"/>
        <w:ind w:firstLine="300"/>
      </w:pPr>
      <w:r>
        <w:t>Terminal 4 has no aerobridges or information points and as a result, no indicators are included for these measure.</w:t>
      </w:r>
    </w:p>
    <w:p w:rsidR="002820C3" w:rsidRDefault="002820C3" w:rsidP="002820C3">
      <w:pPr>
        <w:pStyle w:val="Sourceandnotes"/>
      </w:pPr>
    </w:p>
    <w:p w:rsidR="002820C3" w:rsidRDefault="002820C3" w:rsidP="002820C3">
      <w:pPr>
        <w:pStyle w:val="Sourceandnotes"/>
        <w:sectPr w:rsidR="002820C3" w:rsidSect="002820C3">
          <w:pgSz w:w="16838" w:h="11906" w:orient="landscape"/>
          <w:pgMar w:top="1440" w:right="1276" w:bottom="1440" w:left="1440" w:header="708" w:footer="708" w:gutter="0"/>
          <w:cols w:space="708"/>
          <w:titlePg/>
          <w:docGrid w:linePitch="360"/>
        </w:sectPr>
      </w:pPr>
    </w:p>
    <w:p w:rsidR="002820C3" w:rsidRPr="0071419C" w:rsidRDefault="002820C3" w:rsidP="002820C3">
      <w:pPr>
        <w:pStyle w:val="Numbered11"/>
        <w:tabs>
          <w:tab w:val="clear" w:pos="1021"/>
          <w:tab w:val="left" w:pos="851"/>
        </w:tabs>
        <w:ind w:left="851" w:hanging="851"/>
      </w:pPr>
      <w:bookmarkStart w:id="31" w:name="_Toc475981046"/>
      <w:r w:rsidRPr="0071419C">
        <w:lastRenderedPageBreak/>
        <w:t>Car parking services monitoring results</w:t>
      </w:r>
      <w:bookmarkEnd w:id="31"/>
    </w:p>
    <w:p w:rsidR="002820C3" w:rsidRDefault="002820C3" w:rsidP="002820C3">
      <w:r>
        <w:t>This section presents an overview of Melbourne</w:t>
      </w:r>
      <w:r w:rsidRPr="0071419C">
        <w:t xml:space="preserve"> Airport’s car parking and landside serv</w:t>
      </w:r>
      <w:r>
        <w:t>ices and facilities. It describes</w:t>
      </w:r>
      <w:r w:rsidRPr="0071419C">
        <w:t xml:space="preserve"> </w:t>
      </w:r>
      <w:r>
        <w:t>the car parking facilities available and new investments (Section 4</w:t>
      </w:r>
      <w:r w:rsidRPr="0071419C">
        <w:t>.4</w:t>
      </w:r>
      <w:r>
        <w:t>.1), car park pricing (Section 4</w:t>
      </w:r>
      <w:r w:rsidRPr="0071419C">
        <w:t>.4.2),</w:t>
      </w:r>
      <w:r>
        <w:t xml:space="preserve"> revenues and margins (Section 4.4.3),</w:t>
      </w:r>
      <w:r w:rsidRPr="0071419C">
        <w:t xml:space="preserve"> qualit</w:t>
      </w:r>
      <w:r>
        <w:t>y of service outcomes (Section 4.4.4), and landside operator service ratings (Section 4.4.5).</w:t>
      </w:r>
    </w:p>
    <w:p w:rsidR="002820C3" w:rsidRDefault="002820C3" w:rsidP="002820C3">
      <w:pPr>
        <w:pStyle w:val="Numbered111"/>
        <w:tabs>
          <w:tab w:val="clear" w:pos="1361"/>
          <w:tab w:val="left" w:pos="851"/>
        </w:tabs>
        <w:spacing w:after="0"/>
        <w:ind w:left="851" w:hanging="851"/>
      </w:pPr>
      <w:r>
        <w:t>Activity</w:t>
      </w:r>
    </w:p>
    <w:p w:rsidR="002820C3" w:rsidRDefault="002820C3" w:rsidP="002820C3">
      <w:r>
        <w:t>Table 4.4.1 shows the number of car parking spaces available at the airport, and throughput of car parking facilities over the last decade.</w:t>
      </w:r>
    </w:p>
    <w:p w:rsidR="002820C3" w:rsidRDefault="002820C3" w:rsidP="002820C3">
      <w:r>
        <w:t>A new car park with 2800 spaces opened next to T4 in November 2015, increasing the total number of spaces at Melbourne Airport by 12 per cent to 25 900. Car parking facilities at the airport comprise 9501 short-term (At Terminal) parking spaces (37 per cent of the total number of spaces), 13 830 long-term parking spaces (53 per cent) and 2569 staff parking spaces (10 per cent).</w:t>
      </w:r>
    </w:p>
    <w:p w:rsidR="002820C3" w:rsidRDefault="002820C3" w:rsidP="002820C3">
      <w:r>
        <w:t>The average daily throughput of car parking facilities is derived from the number of vehicles using each car park divided by the number of days the car park was open. The throughput for short-term car parks fell by 1.8 per cent to 6841 vehicles per day, and throughput for long-term car parks rose by 9.4 per cent to 1852 vehicles per day. The resulting total throughput was 8683 vehicles per day, 0.4 per cent higher than 2014-15.</w:t>
      </w:r>
    </w:p>
    <w:p w:rsidR="002820C3" w:rsidRDefault="002820C3" w:rsidP="002820C3">
      <w:r>
        <w:t>Over the last decade the number of car parking spaces grew by more than 50 per cent, with most of this growth taking place over the last four years. The throughput across all car parking facilities has remained reasonably steady across the last decade. However, this has varied greatly between long-term car parking (grown by about 25 per cent) and short-term parking (fallen by 3.5 per cent).</w:t>
      </w:r>
    </w:p>
    <w:p w:rsidR="002820C3" w:rsidRDefault="002820C3" w:rsidP="002820C3">
      <w:pPr>
        <w:sectPr w:rsidR="002820C3" w:rsidSect="002820C3">
          <w:pgSz w:w="11906" w:h="16838"/>
          <w:pgMar w:top="1276" w:right="1440" w:bottom="1440" w:left="1440" w:header="708" w:footer="708" w:gutter="0"/>
          <w:cols w:space="708"/>
          <w:titlePg/>
          <w:docGrid w:linePitch="360"/>
        </w:sectPr>
      </w:pPr>
    </w:p>
    <w:p w:rsidR="002820C3" w:rsidRPr="00F950F5" w:rsidRDefault="002820C3" w:rsidP="002820C3">
      <w:pPr>
        <w:pStyle w:val="Caption"/>
        <w:keepNext/>
        <w:ind w:left="1360" w:hanging="1360"/>
        <w:rPr>
          <w:color w:val="51626F"/>
          <w:sz w:val="22"/>
        </w:rPr>
      </w:pPr>
      <w:r w:rsidRPr="00F950F5">
        <w:rPr>
          <w:color w:val="51626F"/>
          <w:sz w:val="22"/>
        </w:rPr>
        <w:lastRenderedPageBreak/>
        <w:t xml:space="preserve">Table </w:t>
      </w:r>
      <w:r>
        <w:rPr>
          <w:color w:val="51626F"/>
          <w:sz w:val="22"/>
        </w:rPr>
        <w:t>4</w:t>
      </w:r>
      <w:r w:rsidRPr="00F950F5">
        <w:rPr>
          <w:color w:val="51626F"/>
          <w:sz w:val="22"/>
        </w:rPr>
        <w:t xml:space="preserve">.4.1: </w:t>
      </w:r>
      <w:r>
        <w:rPr>
          <w:color w:val="51626F"/>
          <w:sz w:val="22"/>
        </w:rPr>
        <w:tab/>
      </w:r>
      <w:r>
        <w:rPr>
          <w:color w:val="51626F"/>
          <w:sz w:val="22"/>
        </w:rPr>
        <w:tab/>
      </w:r>
      <w:r w:rsidRPr="00F950F5">
        <w:rPr>
          <w:color w:val="51626F"/>
          <w:sz w:val="22"/>
        </w:rPr>
        <w:t>Melbourne Airport—number of car park spaces and average daily throughput</w:t>
      </w:r>
    </w:p>
    <w:tbl>
      <w:tblPr>
        <w:tblStyle w:val="TableGrid"/>
        <w:tblW w:w="5000" w:type="pct"/>
        <w:tblLook w:val="04A0" w:firstRow="1" w:lastRow="0" w:firstColumn="1" w:lastColumn="0" w:noHBand="0" w:noVBand="1"/>
      </w:tblPr>
      <w:tblGrid>
        <w:gridCol w:w="1303"/>
        <w:gridCol w:w="2464"/>
        <w:gridCol w:w="1027"/>
        <w:gridCol w:w="1027"/>
        <w:gridCol w:w="1027"/>
        <w:gridCol w:w="1027"/>
        <w:gridCol w:w="1027"/>
        <w:gridCol w:w="1027"/>
        <w:gridCol w:w="1027"/>
        <w:gridCol w:w="1027"/>
        <w:gridCol w:w="1027"/>
        <w:gridCol w:w="1022"/>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 w:type="pct"/>
            <w:tcBorders>
              <w:top w:val="single" w:sz="4" w:space="0" w:color="auto"/>
              <w:bottom w:val="single" w:sz="4" w:space="0" w:color="auto"/>
            </w:tcBorders>
            <w:shd w:val="clear" w:color="auto" w:fill="DFE0DC"/>
          </w:tcPr>
          <w:p w:rsidR="002820C3" w:rsidRDefault="002820C3" w:rsidP="008146C6">
            <w:pPr>
              <w:pStyle w:val="Tabletextleft"/>
            </w:pPr>
          </w:p>
        </w:tc>
        <w:tc>
          <w:tcPr>
            <w:tcW w:w="878" w:type="pct"/>
            <w:tcBorders>
              <w:top w:val="single" w:sz="4" w:space="0" w:color="auto"/>
              <w:bottom w:val="single" w:sz="4" w:space="0" w:color="auto"/>
            </w:tcBorders>
            <w:shd w:val="clear" w:color="auto" w:fill="DFE0DC"/>
          </w:tcPr>
          <w:p w:rsidR="002820C3" w:rsidRPr="00D32265" w:rsidRDefault="002820C3" w:rsidP="008146C6">
            <w:pPr>
              <w:pStyle w:val="Tabletextleft"/>
              <w:cnfStyle w:val="100000000000" w:firstRow="1" w:lastRow="0" w:firstColumn="0" w:lastColumn="0" w:oddVBand="0" w:evenVBand="0" w:oddHBand="0" w:evenHBand="0" w:firstRowFirstColumn="0" w:firstRowLastColumn="0" w:lastRowFirstColumn="0" w:lastRowLastColumn="0"/>
            </w:pPr>
          </w:p>
        </w:tc>
        <w:tc>
          <w:tcPr>
            <w:tcW w:w="366"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2006-07</w:t>
            </w:r>
          </w:p>
        </w:tc>
        <w:tc>
          <w:tcPr>
            <w:tcW w:w="366"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2007-08</w:t>
            </w:r>
          </w:p>
        </w:tc>
        <w:tc>
          <w:tcPr>
            <w:tcW w:w="366"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2008-09</w:t>
            </w:r>
          </w:p>
        </w:tc>
        <w:tc>
          <w:tcPr>
            <w:tcW w:w="366"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2009-10</w:t>
            </w:r>
          </w:p>
        </w:tc>
        <w:tc>
          <w:tcPr>
            <w:tcW w:w="366"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2010-11</w:t>
            </w:r>
          </w:p>
        </w:tc>
        <w:tc>
          <w:tcPr>
            <w:tcW w:w="366"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2011-12</w:t>
            </w:r>
          </w:p>
        </w:tc>
        <w:tc>
          <w:tcPr>
            <w:tcW w:w="366"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2012-13</w:t>
            </w:r>
          </w:p>
        </w:tc>
        <w:tc>
          <w:tcPr>
            <w:tcW w:w="366"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2013-14</w:t>
            </w:r>
          </w:p>
        </w:tc>
        <w:tc>
          <w:tcPr>
            <w:tcW w:w="366"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2014-15</w:t>
            </w:r>
          </w:p>
        </w:tc>
        <w:tc>
          <w:tcPr>
            <w:tcW w:w="364"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2015-16</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val="restart"/>
            <w:tcBorders>
              <w:top w:val="single" w:sz="4" w:space="0" w:color="auto"/>
              <w:left w:val="nil"/>
              <w:bottom w:val="single" w:sz="4" w:space="0" w:color="auto"/>
              <w:right w:val="nil"/>
            </w:tcBorders>
            <w:vAlign w:val="center"/>
            <w:hideMark/>
          </w:tcPr>
          <w:p w:rsidR="002820C3" w:rsidRPr="00D32265" w:rsidRDefault="002820C3" w:rsidP="00E52D84">
            <w:pPr>
              <w:pStyle w:val="Tabletextheadingcentre"/>
              <w:rPr>
                <w:b/>
              </w:rPr>
            </w:pPr>
            <w:r w:rsidRPr="00D32265">
              <w:rPr>
                <w:b/>
              </w:rPr>
              <w:t>Number of car park spaces</w:t>
            </w:r>
          </w:p>
        </w:tc>
        <w:tc>
          <w:tcPr>
            <w:tcW w:w="878" w:type="pct"/>
            <w:tcBorders>
              <w:top w:val="single" w:sz="4" w:space="0" w:color="auto"/>
              <w:left w:val="nil"/>
              <w:bottom w:val="single" w:sz="4" w:space="0" w:color="auto"/>
              <w:right w:val="nil"/>
            </w:tcBorders>
            <w:hideMark/>
          </w:tcPr>
          <w:p w:rsidR="002820C3" w:rsidRPr="00580C61"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580C61">
              <w:t>Short term</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3,315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3,244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7,698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7,529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7,529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7,441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7,441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7,279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6,824 </w:t>
            </w:r>
          </w:p>
        </w:tc>
        <w:tc>
          <w:tcPr>
            <w:tcW w:w="364"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9,501 </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single" w:sz="4" w:space="0" w:color="auto"/>
              <w:left w:val="nil"/>
              <w:bottom w:val="single" w:sz="4" w:space="0" w:color="auto"/>
              <w:right w:val="nil"/>
            </w:tcBorders>
            <w:vAlign w:val="center"/>
            <w:hideMark/>
          </w:tcPr>
          <w:p w:rsidR="002820C3" w:rsidRPr="00D32265" w:rsidRDefault="002820C3" w:rsidP="002820C3">
            <w:pPr>
              <w:spacing w:after="0"/>
              <w:rPr>
                <w:color w:val="000000" w:themeColor="text1"/>
                <w:sz w:val="18"/>
              </w:rPr>
            </w:pPr>
          </w:p>
        </w:tc>
        <w:tc>
          <w:tcPr>
            <w:tcW w:w="878" w:type="pct"/>
            <w:tcBorders>
              <w:top w:val="single" w:sz="4" w:space="0" w:color="auto"/>
              <w:left w:val="nil"/>
              <w:bottom w:val="single" w:sz="4" w:space="0" w:color="auto"/>
              <w:right w:val="nil"/>
            </w:tcBorders>
            <w:hideMark/>
          </w:tcPr>
          <w:p w:rsidR="002820C3" w:rsidRPr="00580C61"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580C61">
              <w:t>Long term</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11,913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14,592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12,500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12,500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12,500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12,100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12,250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14,500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13,830 </w:t>
            </w:r>
          </w:p>
        </w:tc>
        <w:tc>
          <w:tcPr>
            <w:tcW w:w="364"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13,830 </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single" w:sz="4" w:space="0" w:color="auto"/>
              <w:left w:val="nil"/>
              <w:bottom w:val="single" w:sz="4" w:space="0" w:color="auto"/>
              <w:right w:val="nil"/>
            </w:tcBorders>
            <w:vAlign w:val="center"/>
            <w:hideMark/>
          </w:tcPr>
          <w:p w:rsidR="002820C3" w:rsidRPr="00D32265" w:rsidRDefault="002820C3" w:rsidP="002820C3">
            <w:pPr>
              <w:spacing w:after="0"/>
              <w:rPr>
                <w:color w:val="000000" w:themeColor="text1"/>
                <w:sz w:val="18"/>
              </w:rPr>
            </w:pPr>
          </w:p>
        </w:tc>
        <w:tc>
          <w:tcPr>
            <w:tcW w:w="878" w:type="pct"/>
            <w:tcBorders>
              <w:top w:val="single" w:sz="4" w:space="0" w:color="auto"/>
              <w:left w:val="nil"/>
              <w:bottom w:val="single" w:sz="4" w:space="0" w:color="auto"/>
              <w:right w:val="nil"/>
            </w:tcBorders>
            <w:hideMark/>
          </w:tcPr>
          <w:p w:rsidR="002820C3" w:rsidRPr="00580C61"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580C61">
              <w:t>Staff</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1,676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2,059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2,059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2,383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2,383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2,383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2,627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2,627 </w:t>
            </w:r>
          </w:p>
        </w:tc>
        <w:tc>
          <w:tcPr>
            <w:tcW w:w="366"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2,569 </w:t>
            </w:r>
          </w:p>
        </w:tc>
        <w:tc>
          <w:tcPr>
            <w:tcW w:w="364" w:type="pct"/>
            <w:tcBorders>
              <w:top w:val="single" w:sz="4" w:space="0" w:color="auto"/>
              <w:left w:val="nil"/>
              <w:bottom w:val="single" w:sz="4" w:space="0" w:color="auto"/>
              <w:right w:val="nil"/>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 xml:space="preserve"> 2,569 </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single" w:sz="4" w:space="0" w:color="auto"/>
              <w:left w:val="nil"/>
              <w:bottom w:val="single" w:sz="4" w:space="0" w:color="auto"/>
              <w:right w:val="nil"/>
            </w:tcBorders>
            <w:vAlign w:val="center"/>
            <w:hideMark/>
          </w:tcPr>
          <w:p w:rsidR="002820C3" w:rsidRPr="00D32265" w:rsidRDefault="002820C3" w:rsidP="002820C3">
            <w:pPr>
              <w:spacing w:after="0"/>
              <w:rPr>
                <w:color w:val="000000" w:themeColor="text1"/>
                <w:sz w:val="18"/>
              </w:rPr>
            </w:pPr>
          </w:p>
        </w:tc>
        <w:tc>
          <w:tcPr>
            <w:tcW w:w="878" w:type="pct"/>
            <w:tcBorders>
              <w:top w:val="single" w:sz="4" w:space="0" w:color="auto"/>
              <w:left w:val="nil"/>
              <w:bottom w:val="single" w:sz="4" w:space="0" w:color="auto"/>
              <w:right w:val="nil"/>
            </w:tcBorders>
            <w:hideMark/>
          </w:tcPr>
          <w:p w:rsidR="002820C3"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t>Total airport</w:t>
            </w:r>
          </w:p>
        </w:tc>
        <w:tc>
          <w:tcPr>
            <w:tcW w:w="366" w:type="pct"/>
            <w:tcBorders>
              <w:top w:val="single" w:sz="4" w:space="0" w:color="auto"/>
              <w:left w:val="nil"/>
              <w:bottom w:val="single" w:sz="4" w:space="0" w:color="auto"/>
              <w:right w:val="nil"/>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 xml:space="preserve"> 16,904 </w:t>
            </w:r>
          </w:p>
        </w:tc>
        <w:tc>
          <w:tcPr>
            <w:tcW w:w="366" w:type="pct"/>
            <w:tcBorders>
              <w:top w:val="single" w:sz="4" w:space="0" w:color="auto"/>
              <w:left w:val="nil"/>
              <w:bottom w:val="single" w:sz="4" w:space="0" w:color="auto"/>
              <w:right w:val="nil"/>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 xml:space="preserve"> 19,895 </w:t>
            </w:r>
          </w:p>
        </w:tc>
        <w:tc>
          <w:tcPr>
            <w:tcW w:w="366" w:type="pct"/>
            <w:tcBorders>
              <w:top w:val="single" w:sz="4" w:space="0" w:color="auto"/>
              <w:left w:val="nil"/>
              <w:bottom w:val="single" w:sz="4" w:space="0" w:color="auto"/>
              <w:right w:val="nil"/>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 xml:space="preserve"> 22,257 </w:t>
            </w:r>
          </w:p>
        </w:tc>
        <w:tc>
          <w:tcPr>
            <w:tcW w:w="366" w:type="pct"/>
            <w:tcBorders>
              <w:top w:val="single" w:sz="4" w:space="0" w:color="auto"/>
              <w:left w:val="nil"/>
              <w:bottom w:val="single" w:sz="4" w:space="0" w:color="auto"/>
              <w:right w:val="nil"/>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 xml:space="preserve"> 22,412 </w:t>
            </w:r>
          </w:p>
        </w:tc>
        <w:tc>
          <w:tcPr>
            <w:tcW w:w="366" w:type="pct"/>
            <w:tcBorders>
              <w:top w:val="single" w:sz="4" w:space="0" w:color="auto"/>
              <w:left w:val="nil"/>
              <w:bottom w:val="single" w:sz="4" w:space="0" w:color="auto"/>
              <w:right w:val="nil"/>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 xml:space="preserve"> 22,412 </w:t>
            </w:r>
          </w:p>
        </w:tc>
        <w:tc>
          <w:tcPr>
            <w:tcW w:w="366" w:type="pct"/>
            <w:tcBorders>
              <w:top w:val="single" w:sz="4" w:space="0" w:color="auto"/>
              <w:left w:val="nil"/>
              <w:bottom w:val="single" w:sz="4" w:space="0" w:color="auto"/>
              <w:right w:val="nil"/>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 xml:space="preserve"> 21,924 </w:t>
            </w:r>
          </w:p>
        </w:tc>
        <w:tc>
          <w:tcPr>
            <w:tcW w:w="366" w:type="pct"/>
            <w:tcBorders>
              <w:top w:val="single" w:sz="4" w:space="0" w:color="auto"/>
              <w:left w:val="nil"/>
              <w:bottom w:val="single" w:sz="4" w:space="0" w:color="auto"/>
              <w:right w:val="nil"/>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 xml:space="preserve"> 22,318 </w:t>
            </w:r>
          </w:p>
        </w:tc>
        <w:tc>
          <w:tcPr>
            <w:tcW w:w="366" w:type="pct"/>
            <w:tcBorders>
              <w:top w:val="single" w:sz="4" w:space="0" w:color="auto"/>
              <w:left w:val="nil"/>
              <w:bottom w:val="single" w:sz="4" w:space="0" w:color="auto"/>
              <w:right w:val="nil"/>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 xml:space="preserve"> 24,406 </w:t>
            </w:r>
          </w:p>
        </w:tc>
        <w:tc>
          <w:tcPr>
            <w:tcW w:w="366" w:type="pct"/>
            <w:tcBorders>
              <w:top w:val="single" w:sz="4" w:space="0" w:color="auto"/>
              <w:left w:val="nil"/>
              <w:bottom w:val="single" w:sz="4" w:space="0" w:color="auto"/>
              <w:right w:val="nil"/>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 xml:space="preserve"> 23,223 </w:t>
            </w:r>
          </w:p>
        </w:tc>
        <w:tc>
          <w:tcPr>
            <w:tcW w:w="364" w:type="pct"/>
            <w:tcBorders>
              <w:top w:val="single" w:sz="4" w:space="0" w:color="auto"/>
              <w:left w:val="nil"/>
              <w:bottom w:val="single" w:sz="4" w:space="0" w:color="auto"/>
              <w:right w:val="nil"/>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 xml:space="preserve"> 25,900 </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val="restart"/>
            <w:hideMark/>
          </w:tcPr>
          <w:p w:rsidR="002820C3" w:rsidRPr="00D32265" w:rsidRDefault="002820C3" w:rsidP="00E52D84">
            <w:pPr>
              <w:pStyle w:val="Tabletextheadingcentre"/>
              <w:rPr>
                <w:b/>
              </w:rPr>
            </w:pPr>
            <w:r w:rsidRPr="00D32265">
              <w:rPr>
                <w:b/>
              </w:rPr>
              <w:t>Annual throughput of car park facilities (thousand)</w:t>
            </w:r>
            <w:r w:rsidRPr="00D32265">
              <w:rPr>
                <w:rStyle w:val="FootnoteReference"/>
                <w:b/>
              </w:rPr>
              <w:footnoteReference w:id="70"/>
            </w:r>
          </w:p>
        </w:tc>
        <w:tc>
          <w:tcPr>
            <w:tcW w:w="878" w:type="pct"/>
            <w:tcBorders>
              <w:top w:val="single" w:sz="4" w:space="0" w:color="auto"/>
              <w:bottom w:val="single" w:sz="4" w:space="0" w:color="auto"/>
            </w:tcBorders>
            <w:hideMark/>
          </w:tcPr>
          <w:p w:rsidR="002820C3" w:rsidRPr="00580C61"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580C61">
              <w:t>Short term</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2594</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2644</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2664</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2725</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2723</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2804</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2701</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2594</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2543</w:t>
            </w:r>
          </w:p>
        </w:tc>
        <w:tc>
          <w:tcPr>
            <w:tcW w:w="364"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2504</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hideMark/>
          </w:tcPr>
          <w:p w:rsidR="002820C3" w:rsidRPr="00D32265" w:rsidRDefault="002820C3" w:rsidP="002820C3">
            <w:pPr>
              <w:spacing w:after="0"/>
              <w:rPr>
                <w:color w:val="000000" w:themeColor="text1"/>
                <w:sz w:val="18"/>
              </w:rPr>
            </w:pPr>
          </w:p>
        </w:tc>
        <w:tc>
          <w:tcPr>
            <w:tcW w:w="878" w:type="pct"/>
            <w:tcBorders>
              <w:top w:val="single" w:sz="4" w:space="0" w:color="auto"/>
              <w:bottom w:val="single" w:sz="4" w:space="0" w:color="auto"/>
            </w:tcBorders>
            <w:hideMark/>
          </w:tcPr>
          <w:p w:rsidR="002820C3" w:rsidRPr="00580C61"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580C61">
              <w:t>Long term</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539</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703</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527</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521</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540</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530</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579</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586</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618</w:t>
            </w:r>
          </w:p>
        </w:tc>
        <w:tc>
          <w:tcPr>
            <w:tcW w:w="364"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678</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bottom w:val="single" w:sz="4" w:space="0" w:color="auto"/>
            </w:tcBorders>
            <w:hideMark/>
          </w:tcPr>
          <w:p w:rsidR="002820C3" w:rsidRPr="00D32265" w:rsidRDefault="002820C3" w:rsidP="002820C3">
            <w:pPr>
              <w:spacing w:after="0"/>
              <w:rPr>
                <w:color w:val="000000" w:themeColor="text1"/>
                <w:sz w:val="18"/>
              </w:rPr>
            </w:pPr>
          </w:p>
        </w:tc>
        <w:tc>
          <w:tcPr>
            <w:tcW w:w="878" w:type="pct"/>
            <w:tcBorders>
              <w:top w:val="single" w:sz="4" w:space="0" w:color="auto"/>
              <w:bottom w:val="single" w:sz="4" w:space="0" w:color="auto"/>
            </w:tcBorders>
            <w:hideMark/>
          </w:tcPr>
          <w:p w:rsidR="002820C3"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t>Total airport</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3133</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3347</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3191</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3246</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3263</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3334</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3279</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3180</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3161</w:t>
            </w:r>
          </w:p>
        </w:tc>
        <w:tc>
          <w:tcPr>
            <w:tcW w:w="364"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3182</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val="restart"/>
            <w:tcBorders>
              <w:top w:val="single" w:sz="4" w:space="0" w:color="auto"/>
              <w:bottom w:val="nil"/>
            </w:tcBorders>
            <w:hideMark/>
          </w:tcPr>
          <w:p w:rsidR="002820C3" w:rsidRPr="00D32265" w:rsidRDefault="002820C3" w:rsidP="00E52D84">
            <w:pPr>
              <w:pStyle w:val="Tabletextheadingcentre"/>
              <w:rPr>
                <w:b/>
              </w:rPr>
            </w:pPr>
            <w:r w:rsidRPr="00D32265">
              <w:rPr>
                <w:b/>
              </w:rPr>
              <w:t>Average daily throughput of car park facilities</w:t>
            </w:r>
          </w:p>
        </w:tc>
        <w:tc>
          <w:tcPr>
            <w:tcW w:w="878" w:type="pct"/>
            <w:tcBorders>
              <w:top w:val="single" w:sz="4" w:space="0" w:color="auto"/>
              <w:bottom w:val="single" w:sz="4" w:space="0" w:color="auto"/>
            </w:tcBorders>
            <w:hideMark/>
          </w:tcPr>
          <w:p w:rsidR="002820C3" w:rsidRPr="00580C61"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580C61">
              <w:t>Short term</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7107</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7224</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7298</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7466</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7460</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7662</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7400</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7106</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6967</w:t>
            </w:r>
          </w:p>
        </w:tc>
        <w:tc>
          <w:tcPr>
            <w:tcW w:w="364"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6841</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nil"/>
              <w:bottom w:val="nil"/>
            </w:tcBorders>
            <w:hideMark/>
          </w:tcPr>
          <w:p w:rsidR="002820C3" w:rsidRDefault="002820C3" w:rsidP="002820C3">
            <w:pPr>
              <w:spacing w:after="0"/>
              <w:rPr>
                <w:color w:val="000000" w:themeColor="text1"/>
                <w:sz w:val="18"/>
              </w:rPr>
            </w:pPr>
          </w:p>
        </w:tc>
        <w:tc>
          <w:tcPr>
            <w:tcW w:w="878" w:type="pct"/>
            <w:tcBorders>
              <w:top w:val="single" w:sz="4" w:space="0" w:color="auto"/>
              <w:bottom w:val="single" w:sz="4" w:space="0" w:color="auto"/>
            </w:tcBorders>
            <w:hideMark/>
          </w:tcPr>
          <w:p w:rsidR="002820C3" w:rsidRPr="00580C61"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580C61">
              <w:t>Long term</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1478</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1921</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1443</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1427</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1480</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1447</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1585</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1606</w:t>
            </w:r>
          </w:p>
        </w:tc>
        <w:tc>
          <w:tcPr>
            <w:tcW w:w="366"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1694</w:t>
            </w:r>
          </w:p>
        </w:tc>
        <w:tc>
          <w:tcPr>
            <w:tcW w:w="364" w:type="pct"/>
            <w:tcBorders>
              <w:top w:val="single" w:sz="4" w:space="0" w:color="auto"/>
              <w:bottom w:val="single" w:sz="4" w:space="0" w:color="auto"/>
            </w:tcBorders>
            <w:hideMark/>
          </w:tcPr>
          <w:p w:rsidR="002820C3" w:rsidRPr="007F7AC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7F7AC6">
              <w:t>1852</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nil"/>
              <w:bottom w:val="single" w:sz="4" w:space="0" w:color="auto"/>
            </w:tcBorders>
            <w:hideMark/>
          </w:tcPr>
          <w:p w:rsidR="002820C3" w:rsidRDefault="002820C3" w:rsidP="002820C3">
            <w:pPr>
              <w:spacing w:after="0"/>
              <w:rPr>
                <w:color w:val="000000" w:themeColor="text1"/>
                <w:sz w:val="18"/>
              </w:rPr>
            </w:pPr>
          </w:p>
        </w:tc>
        <w:tc>
          <w:tcPr>
            <w:tcW w:w="878" w:type="pct"/>
            <w:tcBorders>
              <w:top w:val="single" w:sz="4" w:space="0" w:color="auto"/>
              <w:bottom w:val="single" w:sz="4" w:space="0" w:color="auto"/>
            </w:tcBorders>
            <w:hideMark/>
          </w:tcPr>
          <w:p w:rsidR="002820C3"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t>Total airport</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8585</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9144</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8742</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8893</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8940</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9110</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8985</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8711</w:t>
            </w:r>
          </w:p>
        </w:tc>
        <w:tc>
          <w:tcPr>
            <w:tcW w:w="366"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8661</w:t>
            </w:r>
          </w:p>
        </w:tc>
        <w:tc>
          <w:tcPr>
            <w:tcW w:w="364" w:type="pct"/>
            <w:tcBorders>
              <w:top w:val="single" w:sz="4" w:space="0" w:color="auto"/>
              <w:bottom w:val="single" w:sz="4" w:space="0" w:color="auto"/>
            </w:tcBorders>
            <w:hideMark/>
          </w:tcPr>
          <w:p w:rsidR="002820C3" w:rsidRPr="00014281"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14281">
              <w:rPr>
                <w:b/>
              </w:rPr>
              <w:t>8693</w:t>
            </w:r>
          </w:p>
        </w:tc>
      </w:tr>
    </w:tbl>
    <w:p w:rsidR="002820C3" w:rsidRDefault="002820C3" w:rsidP="002820C3">
      <w:pPr>
        <w:sectPr w:rsidR="002820C3" w:rsidSect="002820C3">
          <w:pgSz w:w="16838" w:h="11906" w:orient="landscape"/>
          <w:pgMar w:top="1729" w:right="1440" w:bottom="1729" w:left="1582" w:header="709" w:footer="709" w:gutter="0"/>
          <w:cols w:space="720"/>
        </w:sectPr>
      </w:pPr>
    </w:p>
    <w:p w:rsidR="002820C3" w:rsidRDefault="002820C3" w:rsidP="002820C3">
      <w:pPr>
        <w:pStyle w:val="Numbered111"/>
        <w:tabs>
          <w:tab w:val="clear" w:pos="1361"/>
          <w:tab w:val="left" w:pos="851"/>
        </w:tabs>
        <w:spacing w:after="0"/>
        <w:ind w:left="851" w:hanging="851"/>
      </w:pPr>
      <w:r>
        <w:lastRenderedPageBreak/>
        <w:t>Car parking prices</w:t>
      </w:r>
    </w:p>
    <w:p w:rsidR="002820C3" w:rsidRDefault="002820C3" w:rsidP="00760782">
      <w:r w:rsidRPr="004E018E">
        <w:t>T</w:t>
      </w:r>
      <w:r>
        <w:t>his section examines Melbourne Airport’s drive-up</w:t>
      </w:r>
      <w:r w:rsidRPr="004E018E">
        <w:t xml:space="preserve"> car parking ch</w:t>
      </w:r>
      <w:r>
        <w:t>arges</w:t>
      </w:r>
      <w:r w:rsidRPr="004E018E">
        <w:t xml:space="preserve">. </w:t>
      </w:r>
      <w:r>
        <w:t>The a</w:t>
      </w:r>
      <w:r w:rsidRPr="004E018E">
        <w:t>irport</w:t>
      </w:r>
      <w:r>
        <w:t xml:space="preserve"> also provides an online booking system for car parking. Online charges are typically discounted in comparison to drive-up prices. Melbourne Airport has provided the ACCC with aggregated revenue received from online car parking, and where possible this section assesses the relative importance of drive-up versus online charges for airport customers.</w:t>
      </w:r>
    </w:p>
    <w:p w:rsidR="002820C3" w:rsidRDefault="002820C3" w:rsidP="002820C3">
      <w:pPr>
        <w:pStyle w:val="Heading6"/>
      </w:pPr>
      <w:r>
        <w:t>At Terminal short-term car parking</w:t>
      </w:r>
    </w:p>
    <w:p w:rsidR="002820C3" w:rsidRDefault="002820C3" w:rsidP="002820C3">
      <w:r>
        <w:t>Figure 4.4.1 shows</w:t>
      </w:r>
      <w:r w:rsidRPr="004E018E">
        <w:t xml:space="preserve"> price</w:t>
      </w:r>
      <w:r>
        <w:t xml:space="preserve">s for Melbourne Airport’s </w:t>
      </w:r>
      <w:r w:rsidRPr="004E018E">
        <w:t>short</w:t>
      </w:r>
      <w:r>
        <w:t>-</w:t>
      </w:r>
      <w:r w:rsidRPr="004E018E">
        <w:t xml:space="preserve">term </w:t>
      </w:r>
      <w:r>
        <w:t xml:space="preserve">At terminal </w:t>
      </w:r>
      <w:r w:rsidRPr="004E018E">
        <w:t xml:space="preserve">car park. </w:t>
      </w:r>
      <w:r>
        <w:t>This year prices for 2 and 3-hour parking rose 19.2 per cent and 32.7 per cent respectively in real terms. Prior to this increase prices have been quite</w:t>
      </w:r>
      <w:r w:rsidRPr="004E018E">
        <w:t xml:space="preserve"> </w:t>
      </w:r>
      <w:r>
        <w:t>stable in real terms since 2009-</w:t>
      </w:r>
      <w:r w:rsidRPr="004E018E">
        <w:t>10.</w:t>
      </w:r>
      <w:r>
        <w:t xml:space="preserve"> There was very little change in prices for duration of one hour.</w:t>
      </w:r>
    </w:p>
    <w:p w:rsidR="002820C3" w:rsidRPr="00F950F5" w:rsidRDefault="002820C3" w:rsidP="002820C3">
      <w:pPr>
        <w:pStyle w:val="Caption"/>
        <w:keepNext/>
        <w:ind w:left="1695" w:hanging="1695"/>
        <w:rPr>
          <w:color w:val="51626F"/>
          <w:sz w:val="22"/>
        </w:rPr>
      </w:pPr>
      <w:r w:rsidRPr="00F950F5">
        <w:rPr>
          <w:color w:val="51626F"/>
          <w:sz w:val="22"/>
        </w:rPr>
        <w:t xml:space="preserve">Figure </w:t>
      </w:r>
      <w:r>
        <w:rPr>
          <w:color w:val="51626F"/>
          <w:sz w:val="22"/>
        </w:rPr>
        <w:t>4</w:t>
      </w:r>
      <w:r w:rsidRPr="00F950F5">
        <w:rPr>
          <w:color w:val="51626F"/>
          <w:sz w:val="22"/>
        </w:rPr>
        <w:t>.4.</w:t>
      </w:r>
      <w:r w:rsidRPr="00F950F5">
        <w:rPr>
          <w:color w:val="51626F"/>
          <w:sz w:val="22"/>
        </w:rPr>
        <w:fldChar w:fldCharType="begin"/>
      </w:r>
      <w:r w:rsidRPr="00F950F5">
        <w:rPr>
          <w:color w:val="51626F"/>
          <w:sz w:val="22"/>
        </w:rPr>
        <w:instrText xml:space="preserve"> SEQ Table \* ARABIC </w:instrText>
      </w:r>
      <w:r w:rsidRPr="00F950F5">
        <w:rPr>
          <w:color w:val="51626F"/>
          <w:sz w:val="22"/>
        </w:rPr>
        <w:fldChar w:fldCharType="separate"/>
      </w:r>
      <w:r w:rsidRPr="00F950F5">
        <w:rPr>
          <w:color w:val="51626F"/>
          <w:sz w:val="22"/>
        </w:rPr>
        <w:t>1</w:t>
      </w:r>
      <w:r w:rsidRPr="00F950F5">
        <w:rPr>
          <w:color w:val="51626F"/>
          <w:sz w:val="22"/>
        </w:rPr>
        <w:fldChar w:fldCharType="end"/>
      </w:r>
      <w:r w:rsidRPr="00F950F5">
        <w:rPr>
          <w:color w:val="51626F"/>
          <w:sz w:val="22"/>
        </w:rPr>
        <w:t xml:space="preserve">: </w:t>
      </w:r>
      <w:r>
        <w:rPr>
          <w:color w:val="51626F"/>
          <w:sz w:val="22"/>
        </w:rPr>
        <w:tab/>
      </w:r>
      <w:r>
        <w:rPr>
          <w:color w:val="51626F"/>
          <w:sz w:val="22"/>
        </w:rPr>
        <w:tab/>
      </w:r>
      <w:r w:rsidRPr="00F950F5">
        <w:rPr>
          <w:color w:val="51626F"/>
          <w:sz w:val="22"/>
        </w:rPr>
        <w:t>Melbourne Airport—selected short-term parking prices (drive-up) at the international terminal car park in real terms</w:t>
      </w:r>
    </w:p>
    <w:p w:rsidR="002820C3" w:rsidRDefault="002820C3" w:rsidP="002820C3">
      <w:pPr>
        <w:jc w:val="center"/>
      </w:pPr>
      <w:r w:rsidRPr="00007C73">
        <w:rPr>
          <w:noProof/>
          <w:lang w:eastAsia="en-AU"/>
        </w:rPr>
        <w:drawing>
          <wp:inline distT="0" distB="0" distL="0" distR="0" wp14:anchorId="05F11C3B" wp14:editId="0DD4AD9F">
            <wp:extent cx="5731510" cy="3135293"/>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1510" cy="3135293"/>
                    </a:xfrm>
                    <a:prstGeom prst="rect">
                      <a:avLst/>
                    </a:prstGeom>
                    <a:noFill/>
                    <a:ln>
                      <a:noFill/>
                    </a:ln>
                  </pic:spPr>
                </pic:pic>
              </a:graphicData>
            </a:graphic>
          </wp:inline>
        </w:drawing>
      </w:r>
    </w:p>
    <w:p w:rsidR="002820C3" w:rsidRDefault="002820C3" w:rsidP="002820C3">
      <w:pPr>
        <w:pStyle w:val="Sourceandnotes"/>
        <w:ind w:hanging="380"/>
      </w:pPr>
      <w:r w:rsidRPr="008B4FC1">
        <w:t>Note:</w:t>
      </w:r>
      <w:r w:rsidRPr="008B4FC1">
        <w:tab/>
        <w:t xml:space="preserve">Real values in </w:t>
      </w:r>
      <w:r>
        <w:t>2015-16</w:t>
      </w:r>
      <w:r w:rsidRPr="008B4FC1">
        <w:t xml:space="preserve"> dollars</w:t>
      </w:r>
    </w:p>
    <w:p w:rsidR="002820C3" w:rsidRDefault="002820C3" w:rsidP="002820C3">
      <w:r>
        <w:t xml:space="preserve">Table 4.4.2 compares the effective </w:t>
      </w:r>
      <w:r w:rsidRPr="00B46DD5">
        <w:t>dr</w:t>
      </w:r>
      <w:r>
        <w:t xml:space="preserve">ive-up charges (found by dividing the revenue by the throughput) with the average of </w:t>
      </w:r>
      <w:r w:rsidRPr="00B46DD5">
        <w:t>drive-up and online charge</w:t>
      </w:r>
      <w:r>
        <w:t xml:space="preserve">s, weighted by the throughput for each revenue source. For durations of 3-4 hours, the average price is substantially lower than the drive-up price, showing that customers are taking advantage of online discounts. For other stay durations, however, the </w:t>
      </w:r>
      <w:r w:rsidRPr="00B46DD5">
        <w:t>average</w:t>
      </w:r>
      <w:r>
        <w:t xml:space="preserve"> price and the drive-up price are similar. This demonstrates that a limited number of</w:t>
      </w:r>
      <w:r w:rsidRPr="00B46DD5">
        <w:t xml:space="preserve"> consumers are obtaining significant savings b</w:t>
      </w:r>
      <w:r>
        <w:t>y booking online at this short-term car park.</w:t>
      </w:r>
    </w:p>
    <w:p w:rsidR="002820C3" w:rsidRDefault="002820C3" w:rsidP="002820C3"/>
    <w:p w:rsidR="002820C3" w:rsidRPr="00F950F5" w:rsidRDefault="002820C3" w:rsidP="00A01E66">
      <w:pPr>
        <w:pStyle w:val="Caption"/>
        <w:keepNext/>
        <w:ind w:left="1695" w:hanging="1695"/>
        <w:rPr>
          <w:color w:val="51626F"/>
          <w:sz w:val="22"/>
        </w:rPr>
      </w:pPr>
      <w:r w:rsidRPr="00F950F5">
        <w:rPr>
          <w:color w:val="51626F"/>
          <w:sz w:val="22"/>
        </w:rPr>
        <w:lastRenderedPageBreak/>
        <w:t xml:space="preserve">Table </w:t>
      </w:r>
      <w:r>
        <w:rPr>
          <w:color w:val="51626F"/>
          <w:sz w:val="22"/>
        </w:rPr>
        <w:t>4</w:t>
      </w:r>
      <w:r w:rsidRPr="00F950F5">
        <w:rPr>
          <w:color w:val="51626F"/>
          <w:sz w:val="22"/>
        </w:rPr>
        <w:t xml:space="preserve">.4.2: </w:t>
      </w:r>
      <w:r>
        <w:rPr>
          <w:color w:val="51626F"/>
          <w:sz w:val="22"/>
        </w:rPr>
        <w:tab/>
      </w:r>
      <w:r>
        <w:rPr>
          <w:color w:val="51626F"/>
          <w:sz w:val="22"/>
        </w:rPr>
        <w:tab/>
      </w:r>
      <w:r w:rsidRPr="00F950F5">
        <w:rPr>
          <w:color w:val="51626F"/>
          <w:sz w:val="22"/>
        </w:rPr>
        <w:t>Melbourne Airport—drive-up, online and average parking charges At Terminal short-term car park</w:t>
      </w:r>
    </w:p>
    <w:tbl>
      <w:tblPr>
        <w:tblStyle w:val="TableGrid"/>
        <w:tblW w:w="0" w:type="auto"/>
        <w:tblLook w:val="04A0" w:firstRow="1" w:lastRow="0" w:firstColumn="1" w:lastColumn="0" w:noHBand="0" w:noVBand="1"/>
      </w:tblPr>
      <w:tblGrid>
        <w:gridCol w:w="2166"/>
        <w:gridCol w:w="2166"/>
        <w:gridCol w:w="2166"/>
        <w:gridCol w:w="2166"/>
      </w:tblGrid>
      <w:tr w:rsidR="002820C3" w:rsidRPr="00D32265"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Borders>
              <w:top w:val="single" w:sz="4" w:space="0" w:color="auto"/>
              <w:bottom w:val="single" w:sz="4" w:space="0" w:color="auto"/>
            </w:tcBorders>
            <w:shd w:val="clear" w:color="auto" w:fill="DFE0DC"/>
            <w:hideMark/>
          </w:tcPr>
          <w:p w:rsidR="002820C3" w:rsidRPr="00D32265" w:rsidRDefault="002820C3" w:rsidP="00D32265">
            <w:pPr>
              <w:pStyle w:val="Tabletextheading"/>
              <w:rPr>
                <w:b/>
              </w:rPr>
            </w:pPr>
            <w:r w:rsidRPr="00D32265">
              <w:rPr>
                <w:b/>
              </w:rPr>
              <w:t>Length of stay</w:t>
            </w:r>
          </w:p>
        </w:tc>
        <w:tc>
          <w:tcPr>
            <w:tcW w:w="2166" w:type="dxa"/>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 xml:space="preserve">Drive-up </w:t>
            </w:r>
            <w:r w:rsidRPr="00D32265">
              <w:rPr>
                <w:b/>
              </w:rPr>
              <w:br/>
              <w:t>($)</w:t>
            </w:r>
          </w:p>
        </w:tc>
        <w:tc>
          <w:tcPr>
            <w:tcW w:w="2166" w:type="dxa"/>
            <w:tcBorders>
              <w:top w:val="single" w:sz="4" w:space="0" w:color="auto"/>
              <w:bottom w:val="single" w:sz="4" w:space="0" w:color="auto"/>
              <w:right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 xml:space="preserve">Average online </w:t>
            </w:r>
            <w:r w:rsidRPr="00D32265">
              <w:rPr>
                <w:b/>
              </w:rPr>
              <w:br/>
              <w:t>($)</w:t>
            </w:r>
          </w:p>
        </w:tc>
        <w:tc>
          <w:tcPr>
            <w:tcW w:w="2166" w:type="dxa"/>
            <w:tcBorders>
              <w:top w:val="single" w:sz="4" w:space="0" w:color="auto"/>
              <w:left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Weighted average of drive-up and online ($)</w:t>
            </w:r>
          </w:p>
        </w:tc>
      </w:tr>
      <w:tr w:rsidR="002820C3" w:rsidTr="002820C3">
        <w:tc>
          <w:tcPr>
            <w:cnfStyle w:val="001000000000" w:firstRow="0" w:lastRow="0" w:firstColumn="1" w:lastColumn="0" w:oddVBand="0" w:evenVBand="0" w:oddHBand="0" w:evenHBand="0" w:firstRowFirstColumn="0" w:firstRowLastColumn="0" w:lastRowFirstColumn="0" w:lastRowLastColumn="0"/>
            <w:tcW w:w="2166" w:type="dxa"/>
            <w:tcBorders>
              <w:top w:val="single" w:sz="4" w:space="0" w:color="auto"/>
              <w:left w:val="nil"/>
              <w:bottom w:val="nil"/>
              <w:right w:val="nil"/>
            </w:tcBorders>
            <w:hideMark/>
          </w:tcPr>
          <w:p w:rsidR="002820C3" w:rsidRDefault="002820C3" w:rsidP="008146C6">
            <w:pPr>
              <w:pStyle w:val="Tabletextleft"/>
            </w:pPr>
            <w:r>
              <w:t>31-60 minutes</w:t>
            </w:r>
          </w:p>
        </w:tc>
        <w:tc>
          <w:tcPr>
            <w:tcW w:w="2166" w:type="dxa"/>
            <w:tcBorders>
              <w:top w:val="single" w:sz="4" w:space="0" w:color="auto"/>
              <w:left w:val="nil"/>
              <w:bottom w:val="nil"/>
              <w:right w:val="nil"/>
            </w:tcBorders>
            <w:hideMark/>
          </w:tcPr>
          <w:p w:rsidR="002820C3" w:rsidRPr="00D76476"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15.00</w:t>
            </w:r>
          </w:p>
        </w:tc>
        <w:tc>
          <w:tcPr>
            <w:tcW w:w="2166" w:type="dxa"/>
            <w:tcBorders>
              <w:top w:val="single" w:sz="4" w:space="0" w:color="auto"/>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10.39</w:t>
            </w:r>
          </w:p>
        </w:tc>
        <w:tc>
          <w:tcPr>
            <w:tcW w:w="2166" w:type="dxa"/>
            <w:tcBorders>
              <w:top w:val="single" w:sz="4" w:space="0" w:color="auto"/>
              <w:left w:val="single" w:sz="4" w:space="0" w:color="auto"/>
              <w:bottom w:val="nil"/>
              <w:right w:val="nil"/>
            </w:tcBorders>
            <w:hideMark/>
          </w:tcPr>
          <w:p w:rsidR="002820C3" w:rsidRPr="00FD0838"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FD0838">
              <w:t>14.77</w:t>
            </w:r>
          </w:p>
        </w:tc>
      </w:tr>
      <w:tr w:rsidR="002820C3" w:rsidTr="002820C3">
        <w:tc>
          <w:tcPr>
            <w:cnfStyle w:val="001000000000" w:firstRow="0" w:lastRow="0" w:firstColumn="1" w:lastColumn="0" w:oddVBand="0" w:evenVBand="0" w:oddHBand="0" w:evenHBand="0" w:firstRowFirstColumn="0" w:firstRowLastColumn="0" w:lastRowFirstColumn="0" w:lastRowLastColumn="0"/>
            <w:tcW w:w="2166" w:type="dxa"/>
            <w:tcBorders>
              <w:top w:val="nil"/>
              <w:left w:val="nil"/>
              <w:bottom w:val="nil"/>
              <w:right w:val="nil"/>
            </w:tcBorders>
          </w:tcPr>
          <w:p w:rsidR="002820C3" w:rsidRDefault="002820C3" w:rsidP="008146C6">
            <w:pPr>
              <w:pStyle w:val="Tabletextleft"/>
            </w:pPr>
            <w:r>
              <w:t>1-2 hours</w:t>
            </w:r>
          </w:p>
        </w:tc>
        <w:tc>
          <w:tcPr>
            <w:tcW w:w="2166" w:type="dxa"/>
            <w:tcBorders>
              <w:top w:val="nil"/>
              <w:left w:val="nil"/>
              <w:bottom w:val="nil"/>
              <w:right w:val="nil"/>
            </w:tcBorders>
          </w:tcPr>
          <w:p w:rsidR="002820C3" w:rsidRPr="00D76476"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29.00</w:t>
            </w:r>
          </w:p>
        </w:tc>
        <w:tc>
          <w:tcPr>
            <w:tcW w:w="2166" w:type="dxa"/>
            <w:tcBorders>
              <w:top w:val="nil"/>
              <w:left w:val="nil"/>
              <w:bottom w:val="nil"/>
              <w:right w:val="single" w:sz="4" w:space="0" w:color="auto"/>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15.22</w:t>
            </w:r>
          </w:p>
        </w:tc>
        <w:tc>
          <w:tcPr>
            <w:tcW w:w="2166" w:type="dxa"/>
            <w:tcBorders>
              <w:top w:val="nil"/>
              <w:left w:val="single" w:sz="4" w:space="0" w:color="auto"/>
              <w:bottom w:val="nil"/>
              <w:right w:val="nil"/>
            </w:tcBorders>
          </w:tcPr>
          <w:p w:rsidR="002820C3" w:rsidRPr="00FD0838"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FD0838">
              <w:t>26.78</w:t>
            </w:r>
          </w:p>
        </w:tc>
      </w:tr>
      <w:tr w:rsidR="002820C3" w:rsidTr="002820C3">
        <w:tc>
          <w:tcPr>
            <w:cnfStyle w:val="001000000000" w:firstRow="0" w:lastRow="0" w:firstColumn="1" w:lastColumn="0" w:oddVBand="0" w:evenVBand="0" w:oddHBand="0" w:evenHBand="0" w:firstRowFirstColumn="0" w:firstRowLastColumn="0" w:lastRowFirstColumn="0" w:lastRowLastColumn="0"/>
            <w:tcW w:w="2166" w:type="dxa"/>
            <w:tcBorders>
              <w:top w:val="nil"/>
              <w:left w:val="nil"/>
              <w:bottom w:val="nil"/>
              <w:right w:val="nil"/>
            </w:tcBorders>
          </w:tcPr>
          <w:p w:rsidR="002820C3" w:rsidRDefault="002820C3" w:rsidP="008146C6">
            <w:pPr>
              <w:pStyle w:val="Tabletextleft"/>
            </w:pPr>
            <w:r>
              <w:t>2-3 hours</w:t>
            </w:r>
          </w:p>
        </w:tc>
        <w:tc>
          <w:tcPr>
            <w:tcW w:w="2166" w:type="dxa"/>
            <w:tcBorders>
              <w:top w:val="nil"/>
              <w:left w:val="nil"/>
              <w:bottom w:val="nil"/>
              <w:right w:val="nil"/>
            </w:tcBorders>
          </w:tcPr>
          <w:p w:rsidR="002820C3" w:rsidRPr="00D7647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39.00</w:t>
            </w:r>
          </w:p>
        </w:tc>
        <w:tc>
          <w:tcPr>
            <w:tcW w:w="2166" w:type="dxa"/>
            <w:tcBorders>
              <w:top w:val="nil"/>
              <w:left w:val="nil"/>
              <w:bottom w:val="nil"/>
              <w:right w:val="single" w:sz="4" w:space="0" w:color="auto"/>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15.33</w:t>
            </w:r>
          </w:p>
        </w:tc>
        <w:tc>
          <w:tcPr>
            <w:tcW w:w="2166" w:type="dxa"/>
            <w:tcBorders>
              <w:top w:val="nil"/>
              <w:left w:val="single" w:sz="4" w:space="0" w:color="auto"/>
              <w:bottom w:val="nil"/>
              <w:right w:val="nil"/>
            </w:tcBorders>
          </w:tcPr>
          <w:p w:rsidR="002820C3" w:rsidRPr="00FD0838"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D0838">
              <w:t>27.63</w:t>
            </w:r>
          </w:p>
        </w:tc>
      </w:tr>
      <w:tr w:rsidR="002820C3" w:rsidTr="002820C3">
        <w:tc>
          <w:tcPr>
            <w:cnfStyle w:val="001000000000" w:firstRow="0" w:lastRow="0" w:firstColumn="1" w:lastColumn="0" w:oddVBand="0" w:evenVBand="0" w:oddHBand="0" w:evenHBand="0" w:firstRowFirstColumn="0" w:firstRowLastColumn="0" w:lastRowFirstColumn="0" w:lastRowLastColumn="0"/>
            <w:tcW w:w="2166" w:type="dxa"/>
            <w:tcBorders>
              <w:top w:val="nil"/>
              <w:left w:val="nil"/>
              <w:bottom w:val="nil"/>
              <w:right w:val="nil"/>
            </w:tcBorders>
            <w:hideMark/>
          </w:tcPr>
          <w:p w:rsidR="002820C3" w:rsidRDefault="002820C3" w:rsidP="008146C6">
            <w:pPr>
              <w:pStyle w:val="Tabletextleft"/>
            </w:pPr>
            <w:r>
              <w:t>3-4 hours</w:t>
            </w:r>
          </w:p>
        </w:tc>
        <w:tc>
          <w:tcPr>
            <w:tcW w:w="2166" w:type="dxa"/>
            <w:tcBorders>
              <w:top w:val="nil"/>
              <w:left w:val="nil"/>
              <w:bottom w:val="nil"/>
              <w:right w:val="nil"/>
            </w:tcBorders>
            <w:hideMark/>
          </w:tcPr>
          <w:p w:rsidR="002820C3" w:rsidRPr="00D76476"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49.00</w:t>
            </w:r>
          </w:p>
        </w:tc>
        <w:tc>
          <w:tcPr>
            <w:tcW w:w="2166" w:type="dxa"/>
            <w:tcBorders>
              <w:top w:val="nil"/>
              <w:left w:val="nil"/>
              <w:bottom w:val="nil"/>
              <w:right w:val="single" w:sz="4"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15.10</w:t>
            </w:r>
          </w:p>
        </w:tc>
        <w:tc>
          <w:tcPr>
            <w:tcW w:w="2166" w:type="dxa"/>
            <w:tcBorders>
              <w:top w:val="nil"/>
              <w:left w:val="single" w:sz="4" w:space="0" w:color="auto"/>
              <w:bottom w:val="nil"/>
              <w:right w:val="nil"/>
            </w:tcBorders>
            <w:hideMark/>
          </w:tcPr>
          <w:p w:rsidR="002820C3" w:rsidRPr="00FD0838"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D0838">
              <w:t>29.74</w:t>
            </w:r>
          </w:p>
        </w:tc>
      </w:tr>
      <w:tr w:rsidR="002820C3" w:rsidTr="002820C3">
        <w:tc>
          <w:tcPr>
            <w:cnfStyle w:val="001000000000" w:firstRow="0" w:lastRow="0" w:firstColumn="1" w:lastColumn="0" w:oddVBand="0" w:evenVBand="0" w:oddHBand="0" w:evenHBand="0" w:firstRowFirstColumn="0" w:firstRowLastColumn="0" w:lastRowFirstColumn="0" w:lastRowLastColumn="0"/>
            <w:tcW w:w="2166" w:type="dxa"/>
            <w:tcBorders>
              <w:top w:val="nil"/>
              <w:left w:val="nil"/>
              <w:bottom w:val="single" w:sz="4" w:space="0" w:color="auto"/>
              <w:right w:val="nil"/>
            </w:tcBorders>
            <w:hideMark/>
          </w:tcPr>
          <w:p w:rsidR="002820C3" w:rsidRDefault="002820C3" w:rsidP="008146C6">
            <w:pPr>
              <w:pStyle w:val="Tabletextleft"/>
            </w:pPr>
            <w:r>
              <w:t>4-24 hours</w:t>
            </w:r>
          </w:p>
        </w:tc>
        <w:tc>
          <w:tcPr>
            <w:tcW w:w="2166" w:type="dxa"/>
            <w:tcBorders>
              <w:top w:val="nil"/>
              <w:left w:val="nil"/>
              <w:bottom w:val="single" w:sz="4" w:space="0" w:color="auto"/>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59.00</w:t>
            </w:r>
          </w:p>
        </w:tc>
        <w:tc>
          <w:tcPr>
            <w:tcW w:w="2166" w:type="dxa"/>
            <w:tcBorders>
              <w:top w:val="nil"/>
              <w:left w:val="nil"/>
              <w:bottom w:val="single" w:sz="4" w:space="0" w:color="auto"/>
              <w:right w:val="single" w:sz="4"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41.80</w:t>
            </w:r>
          </w:p>
        </w:tc>
        <w:tc>
          <w:tcPr>
            <w:tcW w:w="2166" w:type="dxa"/>
            <w:tcBorders>
              <w:top w:val="nil"/>
              <w:left w:val="single" w:sz="4" w:space="0" w:color="auto"/>
              <w:bottom w:val="single" w:sz="4" w:space="0" w:color="auto"/>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D0838">
              <w:t>53.55</w:t>
            </w:r>
          </w:p>
        </w:tc>
      </w:tr>
    </w:tbl>
    <w:p w:rsidR="002820C3" w:rsidRDefault="002820C3" w:rsidP="002820C3">
      <w:pPr>
        <w:pStyle w:val="Sourceandnotes"/>
        <w:ind w:hanging="380"/>
      </w:pPr>
      <w:r>
        <w:t>Note:</w:t>
      </w:r>
      <w:r>
        <w:tab/>
        <w:t>Average car parking charges are calculated as the weighted average of drive-up and online charges</w:t>
      </w:r>
    </w:p>
    <w:p w:rsidR="002820C3" w:rsidRDefault="002820C3" w:rsidP="002820C3">
      <w:pPr>
        <w:pStyle w:val="Heading6"/>
      </w:pPr>
      <w:r>
        <w:t>Long-term car parking</w:t>
      </w:r>
    </w:p>
    <w:p w:rsidR="002820C3" w:rsidRDefault="002820C3" w:rsidP="002820C3">
      <w:r>
        <w:t>Figure</w:t>
      </w:r>
      <w:r w:rsidRPr="00AD01FC">
        <w:t xml:space="preserve"> </w:t>
      </w:r>
      <w:r>
        <w:t>4</w:t>
      </w:r>
      <w:r w:rsidRPr="00AD01FC">
        <w:t>.4.2 shows pricing for th</w:t>
      </w:r>
      <w:r>
        <w:t xml:space="preserve">e uncovered long-term car park. The prices for a single day stay dropped by almost 40 per cent. The single day price has dropped almost 20 per cent compared to 2007, but prices for longer durations have increased by 5 to 35 per cent from the charge ten years ago. Prices for durations of between 3 and 14-days remained steady this year. </w:t>
      </w:r>
    </w:p>
    <w:p w:rsidR="002820C3" w:rsidRDefault="002820C3" w:rsidP="002820C3">
      <w:pPr>
        <w:pStyle w:val="Caption"/>
        <w:keepNext/>
        <w:ind w:left="1695" w:hanging="1695"/>
      </w:pPr>
      <w:r w:rsidRPr="00F950F5">
        <w:rPr>
          <w:color w:val="51626F"/>
          <w:sz w:val="22"/>
        </w:rPr>
        <w:t xml:space="preserve">Figure </w:t>
      </w:r>
      <w:r>
        <w:rPr>
          <w:color w:val="51626F"/>
          <w:sz w:val="22"/>
        </w:rPr>
        <w:t>4</w:t>
      </w:r>
      <w:r w:rsidRPr="00F950F5">
        <w:rPr>
          <w:color w:val="51626F"/>
          <w:sz w:val="22"/>
        </w:rPr>
        <w:t xml:space="preserve">.4.2:  </w:t>
      </w:r>
      <w:r>
        <w:rPr>
          <w:color w:val="51626F"/>
          <w:sz w:val="22"/>
        </w:rPr>
        <w:tab/>
      </w:r>
      <w:r w:rsidRPr="00F950F5">
        <w:rPr>
          <w:color w:val="51626F"/>
          <w:sz w:val="22"/>
        </w:rPr>
        <w:t>Melbourne Airport— selected prices (drive-up) at uncovered long-term car park in real terms</w:t>
      </w:r>
    </w:p>
    <w:p w:rsidR="002820C3" w:rsidRDefault="002820C3" w:rsidP="002820C3">
      <w:pPr>
        <w:jc w:val="center"/>
      </w:pPr>
      <w:r w:rsidRPr="00007C73">
        <w:rPr>
          <w:noProof/>
          <w:lang w:eastAsia="en-AU"/>
        </w:rPr>
        <w:drawing>
          <wp:inline distT="0" distB="0" distL="0" distR="0" wp14:anchorId="13786E6D" wp14:editId="0E3110D6">
            <wp:extent cx="5731510" cy="3135293"/>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1510" cy="3135293"/>
                    </a:xfrm>
                    <a:prstGeom prst="rect">
                      <a:avLst/>
                    </a:prstGeom>
                    <a:noFill/>
                    <a:ln>
                      <a:noFill/>
                    </a:ln>
                  </pic:spPr>
                </pic:pic>
              </a:graphicData>
            </a:graphic>
          </wp:inline>
        </w:drawing>
      </w:r>
    </w:p>
    <w:p w:rsidR="002820C3" w:rsidRDefault="002820C3" w:rsidP="002820C3">
      <w:pPr>
        <w:pStyle w:val="Sourceandnotes"/>
        <w:ind w:hanging="380"/>
      </w:pPr>
      <w:r w:rsidRPr="008B4FC1">
        <w:t>Note:</w:t>
      </w:r>
      <w:r w:rsidRPr="008B4FC1">
        <w:tab/>
        <w:t xml:space="preserve">Real values in </w:t>
      </w:r>
      <w:r>
        <w:t>2015-16</w:t>
      </w:r>
      <w:r w:rsidRPr="008B4FC1">
        <w:t xml:space="preserve"> dollars</w:t>
      </w:r>
    </w:p>
    <w:p w:rsidR="002820C3" w:rsidRPr="00664369" w:rsidRDefault="002820C3" w:rsidP="002820C3">
      <w:r>
        <w:t xml:space="preserve">Charges for Melbourne Airport’s multi-level long-term car park are shown in Figure 3.4.3. These prices are higher than those in the uncovered long-term car park because the multi-level car park is closer </w:t>
      </w:r>
      <w:r w:rsidRPr="00BA1432">
        <w:t>to the terminals</w:t>
      </w:r>
      <w:r>
        <w:t xml:space="preserve">. Prices for durations of between 7 and 10-days rose by more than 20 per </w:t>
      </w:r>
      <w:r w:rsidRPr="00664369">
        <w:t>cent</w:t>
      </w:r>
      <w:r>
        <w:t xml:space="preserve"> in 2015-16. Charges for durations</w:t>
      </w:r>
      <w:r w:rsidRPr="00BA1432">
        <w:t xml:space="preserve"> </w:t>
      </w:r>
      <w:r>
        <w:t>of between one and three days are at similar levels to last year</w:t>
      </w:r>
      <w:r w:rsidRPr="00BA1432">
        <w:t>.</w:t>
      </w:r>
      <w:r w:rsidRPr="00664369">
        <w:t xml:space="preserve"> </w:t>
      </w:r>
      <w:r>
        <w:t>Compared to 2007, this year’s</w:t>
      </w:r>
      <w:r w:rsidRPr="00664369">
        <w:t xml:space="preserve"> prices have increased </w:t>
      </w:r>
      <w:r>
        <w:t>slightly</w:t>
      </w:r>
      <w:r w:rsidRPr="00664369">
        <w:t xml:space="preserve"> in real terms, </w:t>
      </w:r>
      <w:r>
        <w:t>typically</w:t>
      </w:r>
      <w:r w:rsidRPr="00664369">
        <w:t xml:space="preserve"> by 7 to 20 per cent. The largest increase is for a 5-6 day </w:t>
      </w:r>
      <w:r>
        <w:t>duration</w:t>
      </w:r>
      <w:r w:rsidRPr="00664369">
        <w:t xml:space="preserve">, which rose </w:t>
      </w:r>
      <w:r>
        <w:t>24 per cent in comparison to 2007</w:t>
      </w:r>
      <w:r w:rsidRPr="00664369">
        <w:t>.</w:t>
      </w:r>
    </w:p>
    <w:p w:rsidR="002820C3" w:rsidRPr="00F950F5" w:rsidRDefault="002820C3" w:rsidP="002820C3">
      <w:pPr>
        <w:pStyle w:val="Caption"/>
        <w:keepNext/>
        <w:ind w:left="1695" w:hanging="1695"/>
        <w:rPr>
          <w:color w:val="51626F"/>
          <w:sz w:val="22"/>
        </w:rPr>
      </w:pPr>
      <w:r w:rsidRPr="00F950F5">
        <w:rPr>
          <w:color w:val="51626F"/>
          <w:sz w:val="22"/>
        </w:rPr>
        <w:lastRenderedPageBreak/>
        <w:t xml:space="preserve">Figure </w:t>
      </w:r>
      <w:r>
        <w:rPr>
          <w:color w:val="51626F"/>
          <w:sz w:val="22"/>
        </w:rPr>
        <w:t>4</w:t>
      </w:r>
      <w:r w:rsidRPr="00F950F5">
        <w:rPr>
          <w:color w:val="51626F"/>
          <w:sz w:val="22"/>
        </w:rPr>
        <w:t xml:space="preserve">.4.3: </w:t>
      </w:r>
      <w:r>
        <w:rPr>
          <w:color w:val="51626F"/>
          <w:sz w:val="22"/>
        </w:rPr>
        <w:tab/>
      </w:r>
      <w:r>
        <w:rPr>
          <w:color w:val="51626F"/>
          <w:sz w:val="22"/>
        </w:rPr>
        <w:tab/>
      </w:r>
      <w:r w:rsidRPr="00F950F5">
        <w:rPr>
          <w:color w:val="51626F"/>
          <w:sz w:val="22"/>
        </w:rPr>
        <w:t>Melbourne Airport—selected prices (drive-up) At Terminal long-term car park in real terms: 30 June 2008 to 30 June 2016</w:t>
      </w:r>
    </w:p>
    <w:p w:rsidR="002820C3" w:rsidRDefault="002820C3" w:rsidP="002820C3">
      <w:pPr>
        <w:jc w:val="center"/>
      </w:pPr>
      <w:r w:rsidRPr="00007C73">
        <w:rPr>
          <w:noProof/>
          <w:lang w:eastAsia="en-AU"/>
        </w:rPr>
        <w:drawing>
          <wp:inline distT="0" distB="0" distL="0" distR="0" wp14:anchorId="0B5F8EED" wp14:editId="6BFAE1E0">
            <wp:extent cx="5731510" cy="3126879"/>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1510" cy="3126879"/>
                    </a:xfrm>
                    <a:prstGeom prst="rect">
                      <a:avLst/>
                    </a:prstGeom>
                    <a:noFill/>
                    <a:ln>
                      <a:noFill/>
                    </a:ln>
                  </pic:spPr>
                </pic:pic>
              </a:graphicData>
            </a:graphic>
          </wp:inline>
        </w:drawing>
      </w:r>
    </w:p>
    <w:p w:rsidR="002820C3" w:rsidRPr="009043BF" w:rsidRDefault="002820C3" w:rsidP="002820C3">
      <w:pPr>
        <w:pStyle w:val="Sourceandnotes"/>
        <w:ind w:hanging="380"/>
      </w:pPr>
      <w:r w:rsidRPr="00D66894">
        <w:t>Note:</w:t>
      </w:r>
      <w:r w:rsidRPr="00D66894">
        <w:tab/>
        <w:t xml:space="preserve">Real values in </w:t>
      </w:r>
      <w:r>
        <w:t>2015-16</w:t>
      </w:r>
      <w:r w:rsidRPr="00D66894">
        <w:t xml:space="preserve"> dollars</w:t>
      </w:r>
    </w:p>
    <w:p w:rsidR="002820C3" w:rsidRDefault="002820C3" w:rsidP="002820C3">
      <w:r w:rsidRPr="009043BF">
        <w:t>The business car park provide</w:t>
      </w:r>
      <w:r>
        <w:t>s</w:t>
      </w:r>
      <w:r w:rsidRPr="009043BF">
        <w:t xml:space="preserve"> a premium parking service that has the highest prices of all</w:t>
      </w:r>
      <w:r>
        <w:t xml:space="preserve"> the</w:t>
      </w:r>
      <w:r w:rsidRPr="009043BF">
        <w:t xml:space="preserve"> car parking options, shown by Figure 3.4.4. </w:t>
      </w:r>
      <w:r>
        <w:t>In 2015-16 prices for durations of less than ten days were increased by about 5 per cent. Prices for durations of 10 to 13-days increased by more than 10 per cent.</w:t>
      </w:r>
    </w:p>
    <w:p w:rsidR="002820C3" w:rsidRPr="00F950F5" w:rsidRDefault="002820C3" w:rsidP="002820C3">
      <w:pPr>
        <w:pStyle w:val="Caption"/>
        <w:keepNext/>
        <w:ind w:left="1695" w:hanging="1695"/>
        <w:rPr>
          <w:color w:val="51626F"/>
          <w:sz w:val="22"/>
        </w:rPr>
      </w:pPr>
      <w:r w:rsidRPr="00F950F5">
        <w:rPr>
          <w:color w:val="51626F"/>
          <w:sz w:val="22"/>
        </w:rPr>
        <w:t xml:space="preserve">Figure </w:t>
      </w:r>
      <w:r>
        <w:rPr>
          <w:color w:val="51626F"/>
          <w:sz w:val="22"/>
        </w:rPr>
        <w:t>4</w:t>
      </w:r>
      <w:r w:rsidRPr="00F950F5">
        <w:rPr>
          <w:color w:val="51626F"/>
          <w:sz w:val="22"/>
        </w:rPr>
        <w:t xml:space="preserve">.4.4: </w:t>
      </w:r>
      <w:r>
        <w:rPr>
          <w:color w:val="51626F"/>
          <w:sz w:val="22"/>
        </w:rPr>
        <w:tab/>
      </w:r>
      <w:r>
        <w:rPr>
          <w:color w:val="51626F"/>
          <w:sz w:val="22"/>
        </w:rPr>
        <w:tab/>
      </w:r>
      <w:r w:rsidRPr="00F950F5">
        <w:rPr>
          <w:color w:val="51626F"/>
          <w:sz w:val="22"/>
        </w:rPr>
        <w:t>Melbourne Airport—selected prices (drive-up) at business car park in real terms</w:t>
      </w:r>
    </w:p>
    <w:p w:rsidR="002820C3" w:rsidRDefault="002820C3" w:rsidP="002820C3">
      <w:pPr>
        <w:jc w:val="center"/>
      </w:pPr>
      <w:r w:rsidRPr="00E129BB">
        <w:rPr>
          <w:noProof/>
          <w:lang w:eastAsia="en-AU"/>
        </w:rPr>
        <w:drawing>
          <wp:inline distT="0" distB="0" distL="0" distR="0" wp14:anchorId="12B84F08" wp14:editId="43BC94BD">
            <wp:extent cx="5731510" cy="3126879"/>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1510" cy="3126879"/>
                    </a:xfrm>
                    <a:prstGeom prst="rect">
                      <a:avLst/>
                    </a:prstGeom>
                    <a:noFill/>
                    <a:ln>
                      <a:noFill/>
                    </a:ln>
                  </pic:spPr>
                </pic:pic>
              </a:graphicData>
            </a:graphic>
          </wp:inline>
        </w:drawing>
      </w:r>
    </w:p>
    <w:p w:rsidR="002820C3" w:rsidRDefault="002820C3" w:rsidP="002820C3">
      <w:pPr>
        <w:pStyle w:val="Sourceandnotes"/>
        <w:ind w:hanging="380"/>
      </w:pPr>
      <w:r w:rsidRPr="00D66894">
        <w:lastRenderedPageBreak/>
        <w:t>Note:</w:t>
      </w:r>
      <w:r w:rsidRPr="00D66894">
        <w:tab/>
        <w:t xml:space="preserve">Real values in </w:t>
      </w:r>
      <w:r>
        <w:t>2015-16</w:t>
      </w:r>
      <w:r w:rsidRPr="00D66894">
        <w:t xml:space="preserve"> dollars</w:t>
      </w:r>
    </w:p>
    <w:p w:rsidR="002820C3" w:rsidRPr="009043BF" w:rsidRDefault="002820C3" w:rsidP="002820C3">
      <w:r>
        <w:t>Business prices have increased over the last decade in real terms, from 25 to 60 per cent for different lengths of stay. They have increased more modestly since 2011.</w:t>
      </w:r>
    </w:p>
    <w:p w:rsidR="002820C3" w:rsidRDefault="002820C3" w:rsidP="002820C3">
      <w:r w:rsidRPr="00A677C7">
        <w:t>As noted</w:t>
      </w:r>
      <w:r>
        <w:t xml:space="preserve"> above</w:t>
      </w:r>
      <w:r w:rsidRPr="00A677C7">
        <w:t xml:space="preserve">, Melbourne Airport also provides online pre-booking of car parking spaces, which provides customers with discounted charges. Table </w:t>
      </w:r>
      <w:r>
        <w:t>4</w:t>
      </w:r>
      <w:r w:rsidRPr="00A677C7">
        <w:t>.4.3 below</w:t>
      </w:r>
      <w:r>
        <w:t xml:space="preserve"> displays the drive-up charges,</w:t>
      </w:r>
      <w:r w:rsidRPr="00A677C7">
        <w:t xml:space="preserve"> and the weighted average of drive-</w:t>
      </w:r>
      <w:r>
        <w:t>up and online charges for 2015-16. While Melbourne Airport has not provided average online rates</w:t>
      </w:r>
      <w:r>
        <w:rPr>
          <w:rStyle w:val="FootnoteReference"/>
        </w:rPr>
        <w:footnoteReference w:id="71"/>
      </w:r>
      <w:r>
        <w:t>, the lower weighted average of drive-up and online rates suggest that some discounts from booking online were available. Where the weighted average is below the drive-up rates, it is clear that discounts are being used but it is unclear whether the difference reflects a few customers taking advantage of big discounts or many customers taking advantage of small discounts. It is likely however that</w:t>
      </w:r>
      <w:r w:rsidRPr="00A677C7">
        <w:t xml:space="preserve"> </w:t>
      </w:r>
      <w:r>
        <w:t xml:space="preserve">a larger proportion of </w:t>
      </w:r>
      <w:r w:rsidRPr="00A677C7">
        <w:t>long</w:t>
      </w:r>
      <w:r>
        <w:t>-</w:t>
      </w:r>
      <w:r w:rsidRPr="00A677C7">
        <w:t xml:space="preserve">term car </w:t>
      </w:r>
      <w:r>
        <w:t>park customers are taking advantage of online discounts, compared to short-term car park customers</w:t>
      </w:r>
      <w:r w:rsidRPr="00A677C7">
        <w:t>.</w:t>
      </w:r>
    </w:p>
    <w:p w:rsidR="004645D0" w:rsidRDefault="004645D0">
      <w:pPr>
        <w:spacing w:after="0"/>
      </w:pPr>
      <w:r>
        <w:br w:type="page"/>
      </w:r>
    </w:p>
    <w:p w:rsidR="002820C3" w:rsidRPr="00F950F5" w:rsidRDefault="002820C3" w:rsidP="00A01E66">
      <w:pPr>
        <w:pStyle w:val="Caption"/>
        <w:keepNext/>
        <w:ind w:left="1695" w:hanging="1695"/>
        <w:rPr>
          <w:color w:val="51626F"/>
          <w:sz w:val="22"/>
        </w:rPr>
      </w:pPr>
      <w:r w:rsidRPr="00F950F5">
        <w:rPr>
          <w:color w:val="51626F"/>
          <w:sz w:val="22"/>
        </w:rPr>
        <w:lastRenderedPageBreak/>
        <w:t xml:space="preserve">Table </w:t>
      </w:r>
      <w:r>
        <w:rPr>
          <w:color w:val="51626F"/>
          <w:sz w:val="22"/>
        </w:rPr>
        <w:t>4</w:t>
      </w:r>
      <w:r w:rsidRPr="00F950F5">
        <w:rPr>
          <w:color w:val="51626F"/>
          <w:sz w:val="22"/>
        </w:rPr>
        <w:t xml:space="preserve">.4.3: </w:t>
      </w:r>
      <w:r>
        <w:rPr>
          <w:color w:val="51626F"/>
          <w:sz w:val="22"/>
        </w:rPr>
        <w:tab/>
      </w:r>
      <w:r>
        <w:rPr>
          <w:color w:val="51626F"/>
          <w:sz w:val="22"/>
        </w:rPr>
        <w:tab/>
      </w:r>
      <w:r w:rsidRPr="00F950F5">
        <w:rPr>
          <w:color w:val="51626F"/>
          <w:sz w:val="22"/>
        </w:rPr>
        <w:t>Melbourne Airport—drive-up, online and average parking charges at the long-term car parking facilities</w:t>
      </w:r>
    </w:p>
    <w:tbl>
      <w:tblPr>
        <w:tblStyle w:val="TableGrid"/>
        <w:tblW w:w="5000" w:type="pct"/>
        <w:tblLook w:val="04A0" w:firstRow="1" w:lastRow="0" w:firstColumn="1" w:lastColumn="0" w:noHBand="0" w:noVBand="1"/>
      </w:tblPr>
      <w:tblGrid>
        <w:gridCol w:w="2310"/>
        <w:gridCol w:w="2310"/>
        <w:gridCol w:w="2311"/>
        <w:gridCol w:w="2311"/>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shd w:val="clear" w:color="auto" w:fill="DFE0DC"/>
            <w:hideMark/>
          </w:tcPr>
          <w:p w:rsidR="002820C3" w:rsidRDefault="002820C3" w:rsidP="00E52D84">
            <w:pPr>
              <w:pStyle w:val="Tabletextheadingcentre"/>
            </w:pPr>
            <w:r>
              <w:t>At Terminal long term car park (includes ‘business’ car park)</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single" w:sz="4" w:space="0" w:color="auto"/>
              <w:right w:val="nil"/>
            </w:tcBorders>
            <w:shd w:val="clear" w:color="auto" w:fill="DFE0DC"/>
            <w:hideMark/>
          </w:tcPr>
          <w:p w:rsidR="002820C3" w:rsidRPr="00654C6A" w:rsidRDefault="002820C3" w:rsidP="00D32265">
            <w:pPr>
              <w:pStyle w:val="Tabletextheading"/>
            </w:pPr>
            <w:r w:rsidRPr="00654C6A">
              <w:t>Length of stay</w:t>
            </w:r>
          </w:p>
        </w:tc>
        <w:tc>
          <w:tcPr>
            <w:tcW w:w="1250" w:type="pct"/>
            <w:tcBorders>
              <w:top w:val="nil"/>
              <w:left w:val="nil"/>
              <w:bottom w:val="single" w:sz="4" w:space="0" w:color="auto"/>
              <w:right w:val="nil"/>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 xml:space="preserve">Drive-up </w:t>
            </w:r>
            <w:r>
              <w:br/>
              <w:t>($)</w:t>
            </w:r>
          </w:p>
        </w:tc>
        <w:tc>
          <w:tcPr>
            <w:tcW w:w="1250" w:type="pct"/>
            <w:tcBorders>
              <w:top w:val="nil"/>
              <w:left w:val="nil"/>
              <w:bottom w:val="single" w:sz="4" w:space="0" w:color="auto"/>
              <w:right w:val="single" w:sz="4" w:space="0" w:color="auto"/>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 xml:space="preserve">Average online </w:t>
            </w:r>
            <w:r>
              <w:br/>
              <w:t>($)</w:t>
            </w:r>
          </w:p>
        </w:tc>
        <w:tc>
          <w:tcPr>
            <w:tcW w:w="1250" w:type="pct"/>
            <w:tcBorders>
              <w:top w:val="nil"/>
              <w:left w:val="single" w:sz="4" w:space="0" w:color="auto"/>
              <w:bottom w:val="single" w:sz="4" w:space="0" w:color="auto"/>
              <w:right w:val="nil"/>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Weighted average of drive-up and online ($)</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left w:val="nil"/>
              <w:bottom w:val="nil"/>
              <w:right w:val="nil"/>
            </w:tcBorders>
            <w:hideMark/>
          </w:tcPr>
          <w:p w:rsidR="002820C3" w:rsidRDefault="002820C3" w:rsidP="008146C6">
            <w:pPr>
              <w:pStyle w:val="Tabletextleft"/>
            </w:pPr>
            <w:r>
              <w:t>1-2 days</w:t>
            </w:r>
          </w:p>
        </w:tc>
        <w:tc>
          <w:tcPr>
            <w:tcW w:w="1250" w:type="pct"/>
            <w:tcBorders>
              <w:top w:val="single" w:sz="4" w:space="0" w:color="auto"/>
              <w:left w:val="nil"/>
              <w:bottom w:val="nil"/>
              <w:right w:val="nil"/>
            </w:tcBorders>
            <w:hideMark/>
          </w:tcPr>
          <w:p w:rsidR="002820C3" w:rsidRPr="00E53E5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119.00</w:t>
            </w:r>
          </w:p>
        </w:tc>
        <w:tc>
          <w:tcPr>
            <w:tcW w:w="1250" w:type="pct"/>
            <w:tcBorders>
              <w:top w:val="single" w:sz="4" w:space="0" w:color="auto"/>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63.29</w:t>
            </w:r>
          </w:p>
        </w:tc>
        <w:tc>
          <w:tcPr>
            <w:tcW w:w="1250" w:type="pct"/>
            <w:tcBorders>
              <w:top w:val="single" w:sz="4" w:space="0" w:color="auto"/>
              <w:left w:val="single" w:sz="4" w:space="0" w:color="auto"/>
              <w:bottom w:val="nil"/>
              <w:right w:val="nil"/>
            </w:tcBorders>
            <w:hideMark/>
          </w:tcPr>
          <w:p w:rsidR="002820C3" w:rsidRPr="0069173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69173E">
              <w:t>97.33</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2-3 days</w:t>
            </w:r>
          </w:p>
        </w:tc>
        <w:tc>
          <w:tcPr>
            <w:tcW w:w="1250" w:type="pct"/>
            <w:tcBorders>
              <w:top w:val="nil"/>
              <w:left w:val="nil"/>
              <w:bottom w:val="nil"/>
              <w:right w:val="nil"/>
            </w:tcBorders>
            <w:hideMark/>
          </w:tcPr>
          <w:p w:rsidR="002820C3" w:rsidRPr="00E53E5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129.00</w:t>
            </w:r>
          </w:p>
        </w:tc>
        <w:tc>
          <w:tcPr>
            <w:tcW w:w="1250" w:type="pct"/>
            <w:tcBorders>
              <w:top w:val="nil"/>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68.21</w:t>
            </w:r>
          </w:p>
        </w:tc>
        <w:tc>
          <w:tcPr>
            <w:tcW w:w="1250" w:type="pct"/>
            <w:tcBorders>
              <w:top w:val="nil"/>
              <w:left w:val="single" w:sz="4" w:space="0" w:color="auto"/>
              <w:bottom w:val="nil"/>
              <w:right w:val="nil"/>
            </w:tcBorders>
            <w:hideMark/>
          </w:tcPr>
          <w:p w:rsidR="002820C3" w:rsidRPr="0069173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69173E">
              <w:t>97.35</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3-4 days</w:t>
            </w:r>
          </w:p>
        </w:tc>
        <w:tc>
          <w:tcPr>
            <w:tcW w:w="1250" w:type="pct"/>
            <w:tcBorders>
              <w:top w:val="nil"/>
              <w:left w:val="nil"/>
              <w:bottom w:val="nil"/>
              <w:right w:val="nil"/>
            </w:tcBorders>
            <w:hideMark/>
          </w:tcPr>
          <w:p w:rsidR="002820C3" w:rsidRPr="00E53E5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139.00</w:t>
            </w:r>
          </w:p>
        </w:tc>
        <w:tc>
          <w:tcPr>
            <w:tcW w:w="1250" w:type="pct"/>
            <w:tcBorders>
              <w:top w:val="nil"/>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81.17</w:t>
            </w:r>
          </w:p>
        </w:tc>
        <w:tc>
          <w:tcPr>
            <w:tcW w:w="1250" w:type="pct"/>
            <w:tcBorders>
              <w:top w:val="nil"/>
              <w:left w:val="single" w:sz="4" w:space="0" w:color="auto"/>
              <w:bottom w:val="nil"/>
              <w:right w:val="nil"/>
            </w:tcBorders>
            <w:hideMark/>
          </w:tcPr>
          <w:p w:rsidR="002820C3" w:rsidRPr="0069173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69173E">
              <w:t>105.23</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4-5 days</w:t>
            </w:r>
          </w:p>
        </w:tc>
        <w:tc>
          <w:tcPr>
            <w:tcW w:w="1250" w:type="pct"/>
            <w:tcBorders>
              <w:top w:val="nil"/>
              <w:left w:val="nil"/>
              <w:bottom w:val="nil"/>
              <w:right w:val="nil"/>
            </w:tcBorders>
            <w:hideMark/>
          </w:tcPr>
          <w:p w:rsidR="002820C3" w:rsidRPr="00E53E5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159.00</w:t>
            </w:r>
          </w:p>
        </w:tc>
        <w:tc>
          <w:tcPr>
            <w:tcW w:w="1250" w:type="pct"/>
            <w:tcBorders>
              <w:top w:val="nil"/>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103.25</w:t>
            </w:r>
          </w:p>
        </w:tc>
        <w:tc>
          <w:tcPr>
            <w:tcW w:w="1250" w:type="pct"/>
            <w:tcBorders>
              <w:top w:val="nil"/>
              <w:left w:val="single" w:sz="4" w:space="0" w:color="auto"/>
              <w:bottom w:val="nil"/>
              <w:right w:val="nil"/>
            </w:tcBorders>
            <w:hideMark/>
          </w:tcPr>
          <w:p w:rsidR="002820C3" w:rsidRPr="0069173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69173E">
              <w:t>123.12</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5-6 days</w:t>
            </w:r>
          </w:p>
        </w:tc>
        <w:tc>
          <w:tcPr>
            <w:tcW w:w="1250" w:type="pct"/>
            <w:tcBorders>
              <w:top w:val="nil"/>
              <w:left w:val="nil"/>
              <w:bottom w:val="nil"/>
              <w:right w:val="nil"/>
            </w:tcBorders>
            <w:hideMark/>
          </w:tcPr>
          <w:p w:rsidR="002820C3" w:rsidRPr="00E53E5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179.00</w:t>
            </w:r>
          </w:p>
        </w:tc>
        <w:tc>
          <w:tcPr>
            <w:tcW w:w="1250" w:type="pct"/>
            <w:tcBorders>
              <w:top w:val="nil"/>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108.80</w:t>
            </w:r>
          </w:p>
        </w:tc>
        <w:tc>
          <w:tcPr>
            <w:tcW w:w="1250" w:type="pct"/>
            <w:tcBorders>
              <w:top w:val="nil"/>
              <w:left w:val="single" w:sz="4" w:space="0" w:color="auto"/>
              <w:bottom w:val="nil"/>
              <w:right w:val="nil"/>
            </w:tcBorders>
            <w:hideMark/>
          </w:tcPr>
          <w:p w:rsidR="002820C3" w:rsidRPr="0069173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69173E">
              <w:t>127.38</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single" w:sz="4" w:space="0" w:color="auto"/>
              <w:right w:val="nil"/>
            </w:tcBorders>
            <w:hideMark/>
          </w:tcPr>
          <w:p w:rsidR="002820C3" w:rsidRDefault="002820C3" w:rsidP="008146C6">
            <w:pPr>
              <w:pStyle w:val="Tabletextleft"/>
            </w:pPr>
            <w:r>
              <w:t>6-7 days</w:t>
            </w:r>
          </w:p>
        </w:tc>
        <w:tc>
          <w:tcPr>
            <w:tcW w:w="1250" w:type="pct"/>
            <w:tcBorders>
              <w:top w:val="nil"/>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199.00</w:t>
            </w:r>
          </w:p>
        </w:tc>
        <w:tc>
          <w:tcPr>
            <w:tcW w:w="1250" w:type="pct"/>
            <w:tcBorders>
              <w:top w:val="nil"/>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111.90</w:t>
            </w:r>
          </w:p>
        </w:tc>
        <w:tc>
          <w:tcPr>
            <w:tcW w:w="1250" w:type="pct"/>
            <w:tcBorders>
              <w:top w:val="nil"/>
              <w:left w:val="single" w:sz="4" w:space="0" w:color="auto"/>
              <w:bottom w:val="single" w:sz="4" w:space="0" w:color="auto"/>
              <w:right w:val="nil"/>
            </w:tcBorders>
            <w:hideMark/>
          </w:tcPr>
          <w:p w:rsidR="002820C3" w:rsidRPr="0069173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69173E">
              <w:t>128.65</w:t>
            </w:r>
          </w:p>
        </w:tc>
      </w:tr>
      <w:tr w:rsidR="002820C3" w:rsidTr="002820C3">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nil"/>
              <w:bottom w:val="nil"/>
              <w:right w:val="nil"/>
            </w:tcBorders>
            <w:shd w:val="clear" w:color="auto" w:fill="DFE0DC"/>
            <w:hideMark/>
          </w:tcPr>
          <w:p w:rsidR="002820C3" w:rsidRDefault="002820C3" w:rsidP="00E52D84">
            <w:pPr>
              <w:pStyle w:val="Tabletextheadingcentre"/>
            </w:pPr>
            <w:r>
              <w:t>Uncovered long term car park</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single" w:sz="4" w:space="0" w:color="auto"/>
              <w:right w:val="nil"/>
            </w:tcBorders>
            <w:shd w:val="clear" w:color="auto" w:fill="DFE0DC"/>
            <w:hideMark/>
          </w:tcPr>
          <w:p w:rsidR="002820C3" w:rsidRPr="00654C6A" w:rsidRDefault="002820C3" w:rsidP="00D32265">
            <w:pPr>
              <w:pStyle w:val="Tabletextheading"/>
            </w:pPr>
            <w:r w:rsidRPr="00654C6A">
              <w:t>Length of stay</w:t>
            </w:r>
          </w:p>
        </w:tc>
        <w:tc>
          <w:tcPr>
            <w:tcW w:w="1250" w:type="pct"/>
            <w:tcBorders>
              <w:top w:val="nil"/>
              <w:left w:val="nil"/>
              <w:bottom w:val="single" w:sz="4" w:space="0" w:color="auto"/>
              <w:right w:val="nil"/>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 xml:space="preserve">Drive-up </w:t>
            </w:r>
            <w:r>
              <w:br/>
              <w:t>($)</w:t>
            </w:r>
          </w:p>
        </w:tc>
        <w:tc>
          <w:tcPr>
            <w:tcW w:w="1250" w:type="pct"/>
            <w:tcBorders>
              <w:top w:val="nil"/>
              <w:left w:val="nil"/>
              <w:bottom w:val="single" w:sz="4" w:space="0" w:color="auto"/>
              <w:right w:val="single" w:sz="4" w:space="0" w:color="auto"/>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 xml:space="preserve">Average online </w:t>
            </w:r>
            <w:r>
              <w:br/>
              <w:t>($)</w:t>
            </w:r>
          </w:p>
        </w:tc>
        <w:tc>
          <w:tcPr>
            <w:tcW w:w="1250" w:type="pct"/>
            <w:tcBorders>
              <w:top w:val="nil"/>
              <w:left w:val="single" w:sz="4" w:space="0" w:color="auto"/>
              <w:bottom w:val="single" w:sz="4" w:space="0" w:color="auto"/>
              <w:right w:val="nil"/>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Weighted average of drive-up and online ($)</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left w:val="nil"/>
              <w:bottom w:val="nil"/>
              <w:right w:val="nil"/>
            </w:tcBorders>
            <w:hideMark/>
          </w:tcPr>
          <w:p w:rsidR="002820C3" w:rsidRDefault="002820C3" w:rsidP="008146C6">
            <w:pPr>
              <w:pStyle w:val="Tabletextleft"/>
            </w:pPr>
            <w:r>
              <w:t>0-24 hours</w:t>
            </w:r>
          </w:p>
        </w:tc>
        <w:tc>
          <w:tcPr>
            <w:tcW w:w="1250" w:type="pct"/>
            <w:tcBorders>
              <w:top w:val="single" w:sz="4" w:space="0" w:color="auto"/>
              <w:left w:val="nil"/>
              <w:bottom w:val="nil"/>
              <w:right w:val="nil"/>
            </w:tcBorders>
            <w:hideMark/>
          </w:tcPr>
          <w:p w:rsidR="002820C3" w:rsidRPr="001448D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25.00</w:t>
            </w:r>
          </w:p>
        </w:tc>
        <w:tc>
          <w:tcPr>
            <w:tcW w:w="1250" w:type="pct"/>
            <w:tcBorders>
              <w:top w:val="single" w:sz="4" w:space="0" w:color="auto"/>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15.29</w:t>
            </w:r>
          </w:p>
        </w:tc>
        <w:tc>
          <w:tcPr>
            <w:tcW w:w="1250" w:type="pct"/>
            <w:tcBorders>
              <w:top w:val="single" w:sz="4" w:space="0" w:color="auto"/>
              <w:left w:val="single" w:sz="4" w:space="0" w:color="auto"/>
              <w:bottom w:val="nil"/>
              <w:right w:val="nil"/>
            </w:tcBorders>
            <w:hideMark/>
          </w:tcPr>
          <w:p w:rsidR="002820C3" w:rsidRPr="00D016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D016C3">
              <w:t>22.26</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1-2 days</w:t>
            </w:r>
          </w:p>
        </w:tc>
        <w:tc>
          <w:tcPr>
            <w:tcW w:w="1250" w:type="pct"/>
            <w:tcBorders>
              <w:top w:val="nil"/>
              <w:left w:val="nil"/>
              <w:bottom w:val="nil"/>
              <w:right w:val="nil"/>
            </w:tcBorders>
            <w:hideMark/>
          </w:tcPr>
          <w:p w:rsidR="002820C3" w:rsidRPr="001448D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49.00</w:t>
            </w:r>
          </w:p>
        </w:tc>
        <w:tc>
          <w:tcPr>
            <w:tcW w:w="1250" w:type="pct"/>
            <w:tcBorders>
              <w:top w:val="nil"/>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29.97</w:t>
            </w:r>
          </w:p>
        </w:tc>
        <w:tc>
          <w:tcPr>
            <w:tcW w:w="1250" w:type="pct"/>
            <w:tcBorders>
              <w:top w:val="nil"/>
              <w:left w:val="single" w:sz="4" w:space="0" w:color="auto"/>
              <w:bottom w:val="nil"/>
              <w:right w:val="nil"/>
            </w:tcBorders>
            <w:hideMark/>
          </w:tcPr>
          <w:p w:rsidR="002820C3" w:rsidRPr="00D016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D016C3">
              <w:t>39.84</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2-3 days</w:t>
            </w:r>
          </w:p>
        </w:tc>
        <w:tc>
          <w:tcPr>
            <w:tcW w:w="1250" w:type="pct"/>
            <w:tcBorders>
              <w:top w:val="nil"/>
              <w:left w:val="nil"/>
              <w:bottom w:val="nil"/>
              <w:right w:val="nil"/>
            </w:tcBorders>
            <w:hideMark/>
          </w:tcPr>
          <w:p w:rsidR="002820C3" w:rsidRPr="001448D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69.00</w:t>
            </w:r>
          </w:p>
        </w:tc>
        <w:tc>
          <w:tcPr>
            <w:tcW w:w="1250" w:type="pct"/>
            <w:tcBorders>
              <w:top w:val="nil"/>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40.87</w:t>
            </w:r>
          </w:p>
        </w:tc>
        <w:tc>
          <w:tcPr>
            <w:tcW w:w="1250" w:type="pct"/>
            <w:tcBorders>
              <w:top w:val="nil"/>
              <w:left w:val="single" w:sz="4" w:space="0" w:color="auto"/>
              <w:bottom w:val="nil"/>
              <w:right w:val="nil"/>
            </w:tcBorders>
            <w:hideMark/>
          </w:tcPr>
          <w:p w:rsidR="002820C3" w:rsidRPr="00D016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D016C3">
              <w:t>53.88</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3-4 days</w:t>
            </w:r>
          </w:p>
        </w:tc>
        <w:tc>
          <w:tcPr>
            <w:tcW w:w="1250" w:type="pct"/>
            <w:tcBorders>
              <w:top w:val="nil"/>
              <w:left w:val="nil"/>
              <w:bottom w:val="nil"/>
              <w:right w:val="nil"/>
            </w:tcBorders>
            <w:hideMark/>
          </w:tcPr>
          <w:p w:rsidR="002820C3" w:rsidRPr="001448D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75.00</w:t>
            </w:r>
          </w:p>
        </w:tc>
        <w:tc>
          <w:tcPr>
            <w:tcW w:w="1250" w:type="pct"/>
            <w:tcBorders>
              <w:top w:val="nil"/>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46.14</w:t>
            </w:r>
          </w:p>
        </w:tc>
        <w:tc>
          <w:tcPr>
            <w:tcW w:w="1250" w:type="pct"/>
            <w:tcBorders>
              <w:top w:val="nil"/>
              <w:left w:val="single" w:sz="4" w:space="0" w:color="auto"/>
              <w:bottom w:val="nil"/>
              <w:right w:val="nil"/>
            </w:tcBorders>
            <w:hideMark/>
          </w:tcPr>
          <w:p w:rsidR="002820C3" w:rsidRPr="00D016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D016C3">
              <w:t>57.36</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4-5 days</w:t>
            </w:r>
          </w:p>
        </w:tc>
        <w:tc>
          <w:tcPr>
            <w:tcW w:w="1250" w:type="pct"/>
            <w:tcBorders>
              <w:top w:val="nil"/>
              <w:left w:val="nil"/>
              <w:bottom w:val="nil"/>
              <w:right w:val="nil"/>
            </w:tcBorders>
            <w:hideMark/>
          </w:tcPr>
          <w:p w:rsidR="002820C3" w:rsidRPr="001448D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79.00</w:t>
            </w:r>
          </w:p>
        </w:tc>
        <w:tc>
          <w:tcPr>
            <w:tcW w:w="1250" w:type="pct"/>
            <w:tcBorders>
              <w:top w:val="nil"/>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56.10</w:t>
            </w:r>
          </w:p>
        </w:tc>
        <w:tc>
          <w:tcPr>
            <w:tcW w:w="1250" w:type="pct"/>
            <w:tcBorders>
              <w:top w:val="nil"/>
              <w:left w:val="single" w:sz="4" w:space="0" w:color="auto"/>
              <w:bottom w:val="nil"/>
              <w:right w:val="nil"/>
            </w:tcBorders>
            <w:hideMark/>
          </w:tcPr>
          <w:p w:rsidR="002820C3" w:rsidRPr="00D016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D016C3">
              <w:t>64.55</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5-6 days</w:t>
            </w:r>
          </w:p>
        </w:tc>
        <w:tc>
          <w:tcPr>
            <w:tcW w:w="1250" w:type="pct"/>
            <w:tcBorders>
              <w:top w:val="nil"/>
              <w:left w:val="nil"/>
              <w:bottom w:val="nil"/>
              <w:right w:val="nil"/>
            </w:tcBorders>
            <w:hideMark/>
          </w:tcPr>
          <w:p w:rsidR="002820C3" w:rsidRPr="001448D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89.00</w:t>
            </w:r>
          </w:p>
        </w:tc>
        <w:tc>
          <w:tcPr>
            <w:tcW w:w="1250" w:type="pct"/>
            <w:tcBorders>
              <w:top w:val="nil"/>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61.85</w:t>
            </w:r>
          </w:p>
        </w:tc>
        <w:tc>
          <w:tcPr>
            <w:tcW w:w="1250" w:type="pct"/>
            <w:tcBorders>
              <w:top w:val="nil"/>
              <w:left w:val="single" w:sz="4" w:space="0" w:color="auto"/>
              <w:bottom w:val="nil"/>
              <w:right w:val="nil"/>
            </w:tcBorders>
            <w:hideMark/>
          </w:tcPr>
          <w:p w:rsidR="002820C3" w:rsidRPr="00D016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D016C3">
              <w:t>70.66</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6-7 days</w:t>
            </w:r>
          </w:p>
        </w:tc>
        <w:tc>
          <w:tcPr>
            <w:tcW w:w="1250" w:type="pct"/>
            <w:tcBorders>
              <w:top w:val="nil"/>
              <w:left w:val="nil"/>
              <w:bottom w:val="nil"/>
              <w:right w:val="nil"/>
            </w:tcBorders>
            <w:hideMark/>
          </w:tcPr>
          <w:p w:rsidR="002820C3" w:rsidRPr="001448D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99.00</w:t>
            </w:r>
          </w:p>
        </w:tc>
        <w:tc>
          <w:tcPr>
            <w:tcW w:w="1250" w:type="pct"/>
            <w:tcBorders>
              <w:top w:val="nil"/>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65.83</w:t>
            </w:r>
          </w:p>
        </w:tc>
        <w:tc>
          <w:tcPr>
            <w:tcW w:w="1250" w:type="pct"/>
            <w:tcBorders>
              <w:top w:val="nil"/>
              <w:left w:val="single" w:sz="4" w:space="0" w:color="auto"/>
              <w:bottom w:val="nil"/>
              <w:right w:val="nil"/>
            </w:tcBorders>
            <w:hideMark/>
          </w:tcPr>
          <w:p w:rsidR="002820C3" w:rsidRPr="00D016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D016C3">
              <w:t>75.30</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single" w:sz="4" w:space="0" w:color="auto"/>
              <w:right w:val="nil"/>
            </w:tcBorders>
            <w:hideMark/>
          </w:tcPr>
          <w:p w:rsidR="002820C3" w:rsidRDefault="002820C3" w:rsidP="008146C6">
            <w:pPr>
              <w:pStyle w:val="Tabletextleft"/>
            </w:pPr>
            <w:r>
              <w:t>7-8 days</w:t>
            </w:r>
          </w:p>
        </w:tc>
        <w:tc>
          <w:tcPr>
            <w:tcW w:w="1250" w:type="pct"/>
            <w:tcBorders>
              <w:top w:val="nil"/>
              <w:left w:val="nil"/>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109.00</w:t>
            </w:r>
          </w:p>
        </w:tc>
        <w:tc>
          <w:tcPr>
            <w:tcW w:w="1250" w:type="pct"/>
            <w:tcBorders>
              <w:top w:val="nil"/>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68.71</w:t>
            </w:r>
          </w:p>
        </w:tc>
        <w:tc>
          <w:tcPr>
            <w:tcW w:w="1250" w:type="pct"/>
            <w:tcBorders>
              <w:top w:val="nil"/>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D016C3">
              <w:t>78.19</w:t>
            </w:r>
          </w:p>
        </w:tc>
      </w:tr>
      <w:tr w:rsidR="002820C3" w:rsidTr="002820C3">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nil"/>
              <w:bottom w:val="nil"/>
              <w:right w:val="nil"/>
            </w:tcBorders>
            <w:shd w:val="clear" w:color="auto" w:fill="DFE0DC"/>
            <w:hideMark/>
          </w:tcPr>
          <w:p w:rsidR="002820C3" w:rsidRDefault="002820C3" w:rsidP="00E52D84">
            <w:pPr>
              <w:pStyle w:val="Tabletextheadingcentre"/>
            </w:pPr>
            <w:r>
              <w:t>Value long term car park</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single" w:sz="4" w:space="0" w:color="auto"/>
              <w:right w:val="nil"/>
            </w:tcBorders>
            <w:shd w:val="clear" w:color="auto" w:fill="DFE0DC"/>
            <w:hideMark/>
          </w:tcPr>
          <w:p w:rsidR="002820C3" w:rsidRPr="00654C6A" w:rsidRDefault="002820C3" w:rsidP="00D32265">
            <w:pPr>
              <w:pStyle w:val="Tabletextheading"/>
            </w:pPr>
            <w:r w:rsidRPr="00654C6A">
              <w:t>Length of stay</w:t>
            </w:r>
          </w:p>
        </w:tc>
        <w:tc>
          <w:tcPr>
            <w:tcW w:w="1250" w:type="pct"/>
            <w:tcBorders>
              <w:top w:val="nil"/>
              <w:left w:val="nil"/>
              <w:bottom w:val="single" w:sz="4" w:space="0" w:color="auto"/>
              <w:right w:val="nil"/>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 xml:space="preserve">Drive-up </w:t>
            </w:r>
            <w:r>
              <w:br/>
              <w:t>($)</w:t>
            </w:r>
          </w:p>
        </w:tc>
        <w:tc>
          <w:tcPr>
            <w:tcW w:w="1250" w:type="pct"/>
            <w:tcBorders>
              <w:top w:val="nil"/>
              <w:left w:val="nil"/>
              <w:bottom w:val="single" w:sz="4" w:space="0" w:color="auto"/>
              <w:right w:val="single" w:sz="4" w:space="0" w:color="auto"/>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 xml:space="preserve">Average online </w:t>
            </w:r>
            <w:r>
              <w:br/>
              <w:t>($)</w:t>
            </w:r>
          </w:p>
        </w:tc>
        <w:tc>
          <w:tcPr>
            <w:tcW w:w="1250" w:type="pct"/>
            <w:tcBorders>
              <w:top w:val="nil"/>
              <w:left w:val="single" w:sz="4" w:space="0" w:color="auto"/>
              <w:bottom w:val="single" w:sz="4" w:space="0" w:color="auto"/>
              <w:right w:val="nil"/>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Weighted average of drive-up and online ($)</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left w:val="nil"/>
              <w:bottom w:val="nil"/>
              <w:right w:val="nil"/>
            </w:tcBorders>
            <w:hideMark/>
          </w:tcPr>
          <w:p w:rsidR="002820C3" w:rsidRDefault="002820C3" w:rsidP="008146C6">
            <w:pPr>
              <w:pStyle w:val="Tabletextleft"/>
            </w:pPr>
            <w:r>
              <w:t>0-24 hours</w:t>
            </w:r>
          </w:p>
        </w:tc>
        <w:tc>
          <w:tcPr>
            <w:tcW w:w="1250" w:type="pct"/>
            <w:tcBorders>
              <w:top w:val="single" w:sz="4" w:space="0" w:color="auto"/>
              <w:left w:val="nil"/>
              <w:bottom w:val="nil"/>
              <w:right w:val="nil"/>
            </w:tcBorders>
            <w:hideMark/>
          </w:tcPr>
          <w:p w:rsidR="002820C3" w:rsidRPr="00082A29"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25.00</w:t>
            </w:r>
          </w:p>
        </w:tc>
        <w:tc>
          <w:tcPr>
            <w:tcW w:w="1250" w:type="pct"/>
            <w:tcBorders>
              <w:top w:val="single" w:sz="4" w:space="0" w:color="auto"/>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17.78</w:t>
            </w:r>
          </w:p>
        </w:tc>
        <w:tc>
          <w:tcPr>
            <w:tcW w:w="1250" w:type="pct"/>
            <w:tcBorders>
              <w:top w:val="single" w:sz="4" w:space="0" w:color="auto"/>
              <w:left w:val="single" w:sz="4" w:space="0" w:color="auto"/>
              <w:bottom w:val="nil"/>
              <w:right w:val="nil"/>
            </w:tcBorders>
            <w:hideMark/>
          </w:tcPr>
          <w:p w:rsidR="002820C3" w:rsidRPr="00700965"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700965">
              <w:t>30.88</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1-2 days</w:t>
            </w:r>
          </w:p>
        </w:tc>
        <w:tc>
          <w:tcPr>
            <w:tcW w:w="1250" w:type="pct"/>
            <w:tcBorders>
              <w:top w:val="nil"/>
              <w:left w:val="nil"/>
              <w:bottom w:val="nil"/>
              <w:right w:val="nil"/>
            </w:tcBorders>
            <w:hideMark/>
          </w:tcPr>
          <w:p w:rsidR="002820C3" w:rsidRPr="00082A29"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49.00</w:t>
            </w:r>
          </w:p>
        </w:tc>
        <w:tc>
          <w:tcPr>
            <w:tcW w:w="1250" w:type="pct"/>
            <w:tcBorders>
              <w:top w:val="nil"/>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28.95</w:t>
            </w:r>
          </w:p>
        </w:tc>
        <w:tc>
          <w:tcPr>
            <w:tcW w:w="1250" w:type="pct"/>
            <w:tcBorders>
              <w:top w:val="nil"/>
              <w:left w:val="single" w:sz="4" w:space="0" w:color="auto"/>
              <w:bottom w:val="nil"/>
              <w:right w:val="nil"/>
            </w:tcBorders>
            <w:hideMark/>
          </w:tcPr>
          <w:p w:rsidR="002820C3" w:rsidRPr="00700965"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700965">
              <w:t>41.93</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2-3 days</w:t>
            </w:r>
          </w:p>
        </w:tc>
        <w:tc>
          <w:tcPr>
            <w:tcW w:w="1250" w:type="pct"/>
            <w:tcBorders>
              <w:top w:val="nil"/>
              <w:left w:val="nil"/>
              <w:bottom w:val="nil"/>
              <w:right w:val="nil"/>
            </w:tcBorders>
            <w:hideMark/>
          </w:tcPr>
          <w:p w:rsidR="002820C3" w:rsidRPr="00082A29"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69.00</w:t>
            </w:r>
          </w:p>
        </w:tc>
        <w:tc>
          <w:tcPr>
            <w:tcW w:w="1250" w:type="pct"/>
            <w:tcBorders>
              <w:top w:val="nil"/>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36.72</w:t>
            </w:r>
          </w:p>
        </w:tc>
        <w:tc>
          <w:tcPr>
            <w:tcW w:w="1250" w:type="pct"/>
            <w:tcBorders>
              <w:top w:val="nil"/>
              <w:left w:val="single" w:sz="4" w:space="0" w:color="auto"/>
              <w:bottom w:val="nil"/>
              <w:right w:val="nil"/>
            </w:tcBorders>
            <w:hideMark/>
          </w:tcPr>
          <w:p w:rsidR="002820C3" w:rsidRPr="00700965"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700965">
              <w:t>53.49</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3-4 days</w:t>
            </w:r>
          </w:p>
        </w:tc>
        <w:tc>
          <w:tcPr>
            <w:tcW w:w="1250" w:type="pct"/>
            <w:tcBorders>
              <w:top w:val="nil"/>
              <w:left w:val="nil"/>
              <w:bottom w:val="nil"/>
              <w:right w:val="nil"/>
            </w:tcBorders>
            <w:hideMark/>
          </w:tcPr>
          <w:p w:rsidR="002820C3" w:rsidRPr="00082A29"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75.00</w:t>
            </w:r>
          </w:p>
        </w:tc>
        <w:tc>
          <w:tcPr>
            <w:tcW w:w="1250" w:type="pct"/>
            <w:tcBorders>
              <w:top w:val="nil"/>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47.18</w:t>
            </w:r>
          </w:p>
        </w:tc>
        <w:tc>
          <w:tcPr>
            <w:tcW w:w="1250" w:type="pct"/>
            <w:tcBorders>
              <w:top w:val="nil"/>
              <w:left w:val="single" w:sz="4" w:space="0" w:color="auto"/>
              <w:bottom w:val="nil"/>
              <w:right w:val="nil"/>
            </w:tcBorders>
            <w:hideMark/>
          </w:tcPr>
          <w:p w:rsidR="002820C3" w:rsidRPr="00700965"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700965">
              <w:t>57.38</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4-5 days</w:t>
            </w:r>
          </w:p>
        </w:tc>
        <w:tc>
          <w:tcPr>
            <w:tcW w:w="1250" w:type="pct"/>
            <w:tcBorders>
              <w:top w:val="nil"/>
              <w:left w:val="nil"/>
              <w:bottom w:val="nil"/>
              <w:right w:val="nil"/>
            </w:tcBorders>
            <w:hideMark/>
          </w:tcPr>
          <w:p w:rsidR="002820C3" w:rsidRPr="00082A29"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79.00</w:t>
            </w:r>
          </w:p>
        </w:tc>
        <w:tc>
          <w:tcPr>
            <w:tcW w:w="1250" w:type="pct"/>
            <w:tcBorders>
              <w:top w:val="nil"/>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55.50</w:t>
            </w:r>
          </w:p>
        </w:tc>
        <w:tc>
          <w:tcPr>
            <w:tcW w:w="1250" w:type="pct"/>
            <w:tcBorders>
              <w:top w:val="nil"/>
              <w:left w:val="single" w:sz="4" w:space="0" w:color="auto"/>
              <w:bottom w:val="nil"/>
              <w:right w:val="nil"/>
            </w:tcBorders>
            <w:hideMark/>
          </w:tcPr>
          <w:p w:rsidR="002820C3" w:rsidRPr="00700965"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700965">
              <w:t>62.77</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5-6 days</w:t>
            </w:r>
          </w:p>
        </w:tc>
        <w:tc>
          <w:tcPr>
            <w:tcW w:w="1250" w:type="pct"/>
            <w:tcBorders>
              <w:top w:val="nil"/>
              <w:left w:val="nil"/>
              <w:bottom w:val="nil"/>
              <w:right w:val="nil"/>
            </w:tcBorders>
            <w:hideMark/>
          </w:tcPr>
          <w:p w:rsidR="002820C3" w:rsidRPr="00082A29"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89.00</w:t>
            </w:r>
          </w:p>
        </w:tc>
        <w:tc>
          <w:tcPr>
            <w:tcW w:w="1250" w:type="pct"/>
            <w:tcBorders>
              <w:top w:val="nil"/>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61.76</w:t>
            </w:r>
          </w:p>
        </w:tc>
        <w:tc>
          <w:tcPr>
            <w:tcW w:w="1250" w:type="pct"/>
            <w:tcBorders>
              <w:top w:val="nil"/>
              <w:left w:val="single" w:sz="4" w:space="0" w:color="auto"/>
              <w:bottom w:val="nil"/>
              <w:right w:val="nil"/>
            </w:tcBorders>
            <w:hideMark/>
          </w:tcPr>
          <w:p w:rsidR="002820C3" w:rsidRPr="00700965"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700965">
              <w:t>70.56</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6-7 days</w:t>
            </w:r>
          </w:p>
        </w:tc>
        <w:tc>
          <w:tcPr>
            <w:tcW w:w="1250" w:type="pct"/>
            <w:tcBorders>
              <w:top w:val="nil"/>
              <w:left w:val="nil"/>
              <w:bottom w:val="nil"/>
              <w:right w:val="nil"/>
            </w:tcBorders>
            <w:hideMark/>
          </w:tcPr>
          <w:p w:rsidR="002820C3" w:rsidRPr="00082A29"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99.00</w:t>
            </w:r>
          </w:p>
        </w:tc>
        <w:tc>
          <w:tcPr>
            <w:tcW w:w="1250" w:type="pct"/>
            <w:tcBorders>
              <w:top w:val="nil"/>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67.55</w:t>
            </w:r>
          </w:p>
        </w:tc>
        <w:tc>
          <w:tcPr>
            <w:tcW w:w="1250" w:type="pct"/>
            <w:tcBorders>
              <w:top w:val="nil"/>
              <w:left w:val="single" w:sz="4" w:space="0" w:color="auto"/>
              <w:bottom w:val="nil"/>
              <w:right w:val="nil"/>
            </w:tcBorders>
            <w:hideMark/>
          </w:tcPr>
          <w:p w:rsidR="002820C3" w:rsidRPr="00700965"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700965">
              <w:t>74.24</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single" w:sz="4" w:space="0" w:color="auto"/>
              <w:right w:val="nil"/>
            </w:tcBorders>
            <w:hideMark/>
          </w:tcPr>
          <w:p w:rsidR="002820C3" w:rsidRDefault="002820C3" w:rsidP="008146C6">
            <w:pPr>
              <w:pStyle w:val="Tabletextleft"/>
            </w:pPr>
            <w:r>
              <w:t>7-8 days</w:t>
            </w:r>
          </w:p>
        </w:tc>
        <w:tc>
          <w:tcPr>
            <w:tcW w:w="1250" w:type="pct"/>
            <w:tcBorders>
              <w:top w:val="nil"/>
              <w:left w:val="nil"/>
              <w:bottom w:val="single" w:sz="4" w:space="0" w:color="auto"/>
              <w:right w:val="nil"/>
            </w:tcBorders>
            <w:hideMark/>
          </w:tcPr>
          <w:p w:rsidR="002820C3" w:rsidRPr="00082A29"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109.00</w:t>
            </w:r>
          </w:p>
        </w:tc>
        <w:tc>
          <w:tcPr>
            <w:tcW w:w="1250" w:type="pct"/>
            <w:tcBorders>
              <w:top w:val="nil"/>
              <w:left w:val="nil"/>
              <w:bottom w:val="single" w:sz="4" w:space="0" w:color="auto"/>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71.93</w:t>
            </w:r>
          </w:p>
        </w:tc>
        <w:tc>
          <w:tcPr>
            <w:tcW w:w="1250" w:type="pct"/>
            <w:tcBorders>
              <w:top w:val="nil"/>
              <w:left w:val="single" w:sz="4" w:space="0" w:color="auto"/>
              <w:bottom w:val="single" w:sz="4" w:space="0" w:color="auto"/>
              <w:right w:val="nil"/>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700965">
              <w:t>83.43</w:t>
            </w:r>
          </w:p>
        </w:tc>
      </w:tr>
      <w:tr w:rsidR="002820C3" w:rsidTr="002820C3">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shd w:val="clear" w:color="auto" w:fill="DFE0DC"/>
            <w:hideMark/>
          </w:tcPr>
          <w:p w:rsidR="002820C3" w:rsidRDefault="002820C3" w:rsidP="00E52D84">
            <w:pPr>
              <w:pStyle w:val="Tabletextheadingcentre"/>
            </w:pPr>
            <w:r>
              <w:t>At Terminal 4 car park</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single" w:sz="4" w:space="0" w:color="auto"/>
              <w:right w:val="nil"/>
            </w:tcBorders>
            <w:shd w:val="clear" w:color="auto" w:fill="DFE0DC"/>
            <w:hideMark/>
          </w:tcPr>
          <w:p w:rsidR="002820C3" w:rsidRPr="00654C6A" w:rsidRDefault="002820C3" w:rsidP="00D32265">
            <w:pPr>
              <w:pStyle w:val="Tabletextheading"/>
            </w:pPr>
            <w:r w:rsidRPr="00654C6A">
              <w:t>Length of stay</w:t>
            </w:r>
          </w:p>
        </w:tc>
        <w:tc>
          <w:tcPr>
            <w:tcW w:w="1250" w:type="pct"/>
            <w:tcBorders>
              <w:top w:val="nil"/>
              <w:left w:val="nil"/>
              <w:bottom w:val="single" w:sz="4" w:space="0" w:color="auto"/>
              <w:right w:val="nil"/>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 xml:space="preserve">Drive-up </w:t>
            </w:r>
            <w:r>
              <w:br/>
              <w:t>($)</w:t>
            </w:r>
          </w:p>
        </w:tc>
        <w:tc>
          <w:tcPr>
            <w:tcW w:w="1250" w:type="pct"/>
            <w:tcBorders>
              <w:top w:val="nil"/>
              <w:left w:val="nil"/>
              <w:bottom w:val="single" w:sz="4" w:space="0" w:color="auto"/>
              <w:right w:val="single" w:sz="4" w:space="0" w:color="auto"/>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 xml:space="preserve">Average online </w:t>
            </w:r>
            <w:r>
              <w:br/>
              <w:t>($)</w:t>
            </w:r>
          </w:p>
        </w:tc>
        <w:tc>
          <w:tcPr>
            <w:tcW w:w="1250" w:type="pct"/>
            <w:tcBorders>
              <w:top w:val="nil"/>
              <w:left w:val="single" w:sz="4" w:space="0" w:color="auto"/>
              <w:bottom w:val="single" w:sz="4" w:space="0" w:color="auto"/>
              <w:right w:val="nil"/>
            </w:tcBorders>
            <w:shd w:val="clear" w:color="auto" w:fill="DFE0DC"/>
            <w:hideMark/>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Weighted average of drive-up and online ($)</w:t>
            </w:r>
          </w:p>
        </w:tc>
      </w:tr>
      <w:tr w:rsidR="002820C3" w:rsidRPr="00B84947" w:rsidTr="002820C3">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left w:val="nil"/>
              <w:bottom w:val="nil"/>
              <w:right w:val="nil"/>
            </w:tcBorders>
            <w:hideMark/>
          </w:tcPr>
          <w:p w:rsidR="002820C3" w:rsidRDefault="002820C3" w:rsidP="008146C6">
            <w:pPr>
              <w:pStyle w:val="Tabletextleft"/>
            </w:pPr>
            <w:r>
              <w:t>1-2 days</w:t>
            </w:r>
          </w:p>
        </w:tc>
        <w:tc>
          <w:tcPr>
            <w:tcW w:w="1250" w:type="pct"/>
            <w:tcBorders>
              <w:top w:val="single" w:sz="4" w:space="0" w:color="auto"/>
              <w:left w:val="nil"/>
              <w:bottom w:val="nil"/>
              <w:right w:val="nil"/>
            </w:tcBorders>
            <w:hideMark/>
          </w:tcPr>
          <w:p w:rsidR="002820C3" w:rsidRPr="00540B2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109.00</w:t>
            </w:r>
          </w:p>
        </w:tc>
        <w:tc>
          <w:tcPr>
            <w:tcW w:w="1250" w:type="pct"/>
            <w:tcBorders>
              <w:top w:val="single" w:sz="4" w:space="0" w:color="auto"/>
              <w:left w:val="nil"/>
              <w:bottom w:val="nil"/>
              <w:right w:val="single" w:sz="4" w:space="0" w:color="auto"/>
            </w:tcBorders>
            <w:hideMark/>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61.82</w:t>
            </w:r>
          </w:p>
        </w:tc>
        <w:tc>
          <w:tcPr>
            <w:tcW w:w="1250" w:type="pct"/>
            <w:tcBorders>
              <w:top w:val="single" w:sz="4" w:space="0" w:color="auto"/>
              <w:left w:val="single" w:sz="4" w:space="0" w:color="auto"/>
              <w:bottom w:val="nil"/>
              <w:right w:val="nil"/>
            </w:tcBorders>
            <w:hideMark/>
          </w:tcPr>
          <w:p w:rsidR="002820C3" w:rsidRPr="00B84947"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B84947">
              <w:t>75.86</w:t>
            </w:r>
          </w:p>
        </w:tc>
      </w:tr>
      <w:tr w:rsidR="002820C3" w:rsidRPr="00B84947"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2-3 days</w:t>
            </w:r>
          </w:p>
        </w:tc>
        <w:tc>
          <w:tcPr>
            <w:tcW w:w="1250" w:type="pct"/>
            <w:tcBorders>
              <w:top w:val="nil"/>
              <w:left w:val="nil"/>
              <w:bottom w:val="nil"/>
              <w:right w:val="nil"/>
            </w:tcBorders>
            <w:hideMark/>
          </w:tcPr>
          <w:p w:rsidR="002820C3" w:rsidRPr="00540B2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119.00</w:t>
            </w:r>
          </w:p>
        </w:tc>
        <w:tc>
          <w:tcPr>
            <w:tcW w:w="1250" w:type="pct"/>
            <w:tcBorders>
              <w:top w:val="nil"/>
              <w:left w:val="nil"/>
              <w:bottom w:val="nil"/>
              <w:right w:val="single" w:sz="4"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62.18</w:t>
            </w:r>
          </w:p>
        </w:tc>
        <w:tc>
          <w:tcPr>
            <w:tcW w:w="1250" w:type="pct"/>
            <w:tcBorders>
              <w:top w:val="nil"/>
              <w:left w:val="single" w:sz="4" w:space="0" w:color="auto"/>
              <w:bottom w:val="nil"/>
              <w:right w:val="nil"/>
            </w:tcBorders>
            <w:hideMark/>
          </w:tcPr>
          <w:p w:rsidR="002820C3" w:rsidRPr="00B8494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84947">
              <w:t>68.65</w:t>
            </w:r>
          </w:p>
        </w:tc>
      </w:tr>
      <w:tr w:rsidR="002820C3" w:rsidRPr="00B84947"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3-4 days</w:t>
            </w:r>
          </w:p>
        </w:tc>
        <w:tc>
          <w:tcPr>
            <w:tcW w:w="1250" w:type="pct"/>
            <w:tcBorders>
              <w:top w:val="nil"/>
              <w:left w:val="nil"/>
              <w:bottom w:val="nil"/>
              <w:right w:val="nil"/>
            </w:tcBorders>
            <w:hideMark/>
          </w:tcPr>
          <w:p w:rsidR="002820C3" w:rsidRPr="00540B2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129.00</w:t>
            </w:r>
          </w:p>
        </w:tc>
        <w:tc>
          <w:tcPr>
            <w:tcW w:w="1250" w:type="pct"/>
            <w:tcBorders>
              <w:top w:val="nil"/>
              <w:left w:val="nil"/>
              <w:bottom w:val="nil"/>
              <w:right w:val="single" w:sz="4"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86.51</w:t>
            </w:r>
          </w:p>
        </w:tc>
        <w:tc>
          <w:tcPr>
            <w:tcW w:w="1250" w:type="pct"/>
            <w:tcBorders>
              <w:top w:val="nil"/>
              <w:left w:val="single" w:sz="4" w:space="0" w:color="auto"/>
              <w:bottom w:val="nil"/>
              <w:right w:val="nil"/>
            </w:tcBorders>
            <w:hideMark/>
          </w:tcPr>
          <w:p w:rsidR="002820C3" w:rsidRPr="00B8494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84947">
              <w:t>89.72</w:t>
            </w:r>
          </w:p>
        </w:tc>
      </w:tr>
      <w:tr w:rsidR="002820C3" w:rsidRPr="00B84947"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4-5 days</w:t>
            </w:r>
          </w:p>
        </w:tc>
        <w:tc>
          <w:tcPr>
            <w:tcW w:w="1250" w:type="pct"/>
            <w:tcBorders>
              <w:top w:val="nil"/>
              <w:left w:val="nil"/>
              <w:bottom w:val="nil"/>
              <w:right w:val="nil"/>
            </w:tcBorders>
            <w:hideMark/>
          </w:tcPr>
          <w:p w:rsidR="002820C3" w:rsidRPr="00540B2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149.00</w:t>
            </w:r>
          </w:p>
        </w:tc>
        <w:tc>
          <w:tcPr>
            <w:tcW w:w="1250" w:type="pct"/>
            <w:tcBorders>
              <w:top w:val="nil"/>
              <w:left w:val="nil"/>
              <w:bottom w:val="nil"/>
              <w:right w:val="single" w:sz="4"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111.56</w:t>
            </w:r>
          </w:p>
        </w:tc>
        <w:tc>
          <w:tcPr>
            <w:tcW w:w="1250" w:type="pct"/>
            <w:tcBorders>
              <w:top w:val="nil"/>
              <w:left w:val="single" w:sz="4" w:space="0" w:color="auto"/>
              <w:bottom w:val="nil"/>
              <w:right w:val="nil"/>
            </w:tcBorders>
            <w:hideMark/>
          </w:tcPr>
          <w:p w:rsidR="002820C3" w:rsidRPr="00B8494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84947">
              <w:t>113.95</w:t>
            </w:r>
          </w:p>
        </w:tc>
      </w:tr>
      <w:tr w:rsidR="002820C3" w:rsidRPr="00B84947"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nil"/>
              <w:right w:val="nil"/>
            </w:tcBorders>
            <w:hideMark/>
          </w:tcPr>
          <w:p w:rsidR="002820C3" w:rsidRDefault="002820C3" w:rsidP="008146C6">
            <w:pPr>
              <w:pStyle w:val="Tabletextleft"/>
            </w:pPr>
            <w:r>
              <w:t>5-6 days</w:t>
            </w:r>
          </w:p>
        </w:tc>
        <w:tc>
          <w:tcPr>
            <w:tcW w:w="1250" w:type="pct"/>
            <w:tcBorders>
              <w:top w:val="nil"/>
              <w:left w:val="nil"/>
              <w:bottom w:val="nil"/>
              <w:right w:val="nil"/>
            </w:tcBorders>
            <w:hideMark/>
          </w:tcPr>
          <w:p w:rsidR="002820C3" w:rsidRPr="00540B2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169.00</w:t>
            </w:r>
          </w:p>
        </w:tc>
        <w:tc>
          <w:tcPr>
            <w:tcW w:w="1250" w:type="pct"/>
            <w:tcBorders>
              <w:top w:val="nil"/>
              <w:left w:val="nil"/>
              <w:bottom w:val="nil"/>
              <w:right w:val="single" w:sz="4"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122.75</w:t>
            </w:r>
          </w:p>
        </w:tc>
        <w:tc>
          <w:tcPr>
            <w:tcW w:w="1250" w:type="pct"/>
            <w:tcBorders>
              <w:top w:val="nil"/>
              <w:left w:val="single" w:sz="4" w:space="0" w:color="auto"/>
              <w:bottom w:val="nil"/>
              <w:right w:val="nil"/>
            </w:tcBorders>
            <w:hideMark/>
          </w:tcPr>
          <w:p w:rsidR="002820C3" w:rsidRPr="00B8494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84947">
              <w:t>124.86</w:t>
            </w:r>
          </w:p>
        </w:tc>
      </w:tr>
      <w:tr w:rsidR="002820C3" w:rsidTr="002820C3">
        <w:tc>
          <w:tcPr>
            <w:cnfStyle w:val="001000000000" w:firstRow="0" w:lastRow="0" w:firstColumn="1" w:lastColumn="0" w:oddVBand="0" w:evenVBand="0" w:oddHBand="0" w:evenHBand="0" w:firstRowFirstColumn="0" w:firstRowLastColumn="0" w:lastRowFirstColumn="0" w:lastRowLastColumn="0"/>
            <w:tcW w:w="1250" w:type="pct"/>
            <w:tcBorders>
              <w:top w:val="nil"/>
              <w:left w:val="nil"/>
              <w:bottom w:val="single" w:sz="4" w:space="0" w:color="auto"/>
              <w:right w:val="nil"/>
            </w:tcBorders>
            <w:hideMark/>
          </w:tcPr>
          <w:p w:rsidR="002820C3" w:rsidRDefault="002820C3" w:rsidP="008146C6">
            <w:pPr>
              <w:pStyle w:val="Tabletextleft"/>
            </w:pPr>
            <w:r>
              <w:t>6-7 days</w:t>
            </w:r>
          </w:p>
        </w:tc>
        <w:tc>
          <w:tcPr>
            <w:tcW w:w="1250" w:type="pct"/>
            <w:tcBorders>
              <w:top w:val="nil"/>
              <w:left w:val="nil"/>
              <w:bottom w:val="single" w:sz="4" w:space="0" w:color="auto"/>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189.00</w:t>
            </w:r>
          </w:p>
        </w:tc>
        <w:tc>
          <w:tcPr>
            <w:tcW w:w="1250" w:type="pct"/>
            <w:tcBorders>
              <w:top w:val="nil"/>
              <w:left w:val="nil"/>
              <w:bottom w:val="single" w:sz="4" w:space="0" w:color="auto"/>
              <w:right w:val="single" w:sz="4"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128.36</w:t>
            </w:r>
          </w:p>
        </w:tc>
        <w:tc>
          <w:tcPr>
            <w:tcW w:w="1250" w:type="pct"/>
            <w:tcBorders>
              <w:top w:val="nil"/>
              <w:left w:val="single" w:sz="4" w:space="0" w:color="auto"/>
              <w:bottom w:val="single" w:sz="4" w:space="0" w:color="auto"/>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84947">
              <w:t>129.91</w:t>
            </w:r>
          </w:p>
        </w:tc>
      </w:tr>
    </w:tbl>
    <w:p w:rsidR="002820C3" w:rsidRDefault="002820C3" w:rsidP="002820C3">
      <w:pPr>
        <w:pStyle w:val="Sourceandnotes"/>
        <w:ind w:left="0" w:firstLine="0"/>
      </w:pPr>
      <w:r w:rsidRPr="00B230A6">
        <w:t>Note:</w:t>
      </w:r>
      <w:r w:rsidRPr="00B230A6">
        <w:tab/>
        <w:t>Average car parking charges</w:t>
      </w:r>
      <w:r>
        <w:t xml:space="preserve"> are calculated as the </w:t>
      </w:r>
      <w:r w:rsidRPr="00B230A6">
        <w:t>average of drive-up and online charges</w:t>
      </w:r>
      <w:r>
        <w:t xml:space="preserve"> weighted by throughput</w:t>
      </w:r>
    </w:p>
    <w:p w:rsidR="00D32265" w:rsidRDefault="00D32265" w:rsidP="002820C3">
      <w:pPr>
        <w:pStyle w:val="Sourceandnotes"/>
        <w:ind w:left="0" w:firstLine="0"/>
      </w:pPr>
    </w:p>
    <w:p w:rsidR="00D32265" w:rsidRDefault="00D32265" w:rsidP="002820C3">
      <w:pPr>
        <w:pStyle w:val="Sourceandnotes"/>
        <w:ind w:left="0" w:firstLine="0"/>
      </w:pPr>
    </w:p>
    <w:p w:rsidR="00D32265" w:rsidRDefault="00D32265" w:rsidP="002820C3">
      <w:pPr>
        <w:pStyle w:val="Sourceandnotes"/>
        <w:ind w:left="0" w:firstLine="0"/>
      </w:pPr>
    </w:p>
    <w:p w:rsidR="002820C3" w:rsidRDefault="002820C3" w:rsidP="002820C3">
      <w:pPr>
        <w:pStyle w:val="Numbered111"/>
        <w:tabs>
          <w:tab w:val="clear" w:pos="1361"/>
          <w:tab w:val="left" w:pos="851"/>
        </w:tabs>
        <w:spacing w:after="0"/>
        <w:ind w:left="851" w:hanging="851"/>
      </w:pPr>
      <w:r>
        <w:lastRenderedPageBreak/>
        <w:t>Revenues, costs and profits</w:t>
      </w:r>
    </w:p>
    <w:p w:rsidR="002820C3" w:rsidRDefault="002820C3" w:rsidP="002820C3">
      <w:r>
        <w:t>Table 4.4.4 outlines Melbourne Airport’s revenues, expenses and profits for car parking and total airport services from 2006-07 to 2015-16.</w:t>
      </w:r>
    </w:p>
    <w:p w:rsidR="002820C3" w:rsidRDefault="002820C3" w:rsidP="002820C3">
      <w:r>
        <w:t>This year Melbourne Airport’s car parking revenue fell by 9.2 per cent to $135.3 million. Although lower than last year’s value, this car parking revenue is higher than any year prior to 2015-16. Since 2006-07 car parking revenue has increased by an average of 4.7 per cent per year in real terms.</w:t>
      </w:r>
    </w:p>
    <w:p w:rsidR="002820C3" w:rsidRDefault="002820C3" w:rsidP="002820C3">
      <w:r>
        <w:t>Car parking expenses rose by almost 40 per cent in real terms during 2015-16 to $55.5 million. Melbourne Airport advised the ACCC that it had changed its cost allocation methodology in 2015-16, as the airport believes that costs allocated to car parking have been underestimated in the past.</w:t>
      </w:r>
      <w:r>
        <w:rPr>
          <w:rStyle w:val="FootnoteReference"/>
        </w:rPr>
        <w:footnoteReference w:id="72"/>
      </w:r>
      <w:r>
        <w:t xml:space="preserve"> There have also been increased depreciation and expenses due to the new T4 car park. The higher expenses contributed to a 26.8 per cent fall in car parking margin, which was $79.9million this year. This is the lowest car parking margin recorded since 2006-07. </w:t>
      </w:r>
    </w:p>
    <w:p w:rsidR="002820C3" w:rsidRDefault="002820C3" w:rsidP="002820C3">
      <w:r>
        <w:t>Melbourne Airport made a profit of 59.0 cents per dollar of car parking revenue, down from 73.2 cents last year. This is the lowest profit per dollar of car parking revenue over the last decade, when typical profits were 75 cents per dollar of revenue.</w:t>
      </w:r>
      <w:r w:rsidRPr="006E7591">
        <w:t xml:space="preserve"> </w:t>
      </w:r>
      <w:r>
        <w:t>The increased depreciation costs and Melbourne Airport’s change in its cost allocation methodology likely contributed to this significant drop in its reported car parking margin,</w:t>
      </w:r>
    </w:p>
    <w:p w:rsidR="002820C3" w:rsidRDefault="002820C3" w:rsidP="002820C3">
      <w:r>
        <w:t>Per car park space, revenue fell and expenses rose in 2015-16, mirroring the trends this year in the total car parking figures. Over the past ten years the revenue per car parking space has remained relatively steady, hovering around $5000. The revenue per space is 3.2 per cent higher than 10 years ago, and the costs per space are 50.8 per cent higher.</w:t>
      </w:r>
    </w:p>
    <w:p w:rsidR="002820C3" w:rsidRDefault="002820C3" w:rsidP="002820C3">
      <w:r>
        <w:t>The margin per car parking space was $3084 this year, down more than 30 per cent from last year. This drop was in part a result of the larger number of spaces with the opening of the T4 car park, along with the drop in revenue and rise in expenses described above. The margin per space is 15 per cent lower than the value ten years ago.</w:t>
      </w:r>
    </w:p>
    <w:p w:rsidR="002820C3" w:rsidRDefault="002820C3" w:rsidP="002820C3">
      <w:pPr>
        <w:sectPr w:rsidR="002820C3" w:rsidSect="002820C3">
          <w:pgSz w:w="11906" w:h="16838"/>
          <w:pgMar w:top="1276" w:right="1440" w:bottom="1440" w:left="1440" w:header="708" w:footer="708" w:gutter="0"/>
          <w:cols w:space="708"/>
          <w:titlePg/>
          <w:docGrid w:linePitch="360"/>
        </w:sectPr>
      </w:pPr>
    </w:p>
    <w:p w:rsidR="002820C3" w:rsidRPr="00F950F5" w:rsidRDefault="002820C3" w:rsidP="002820C3">
      <w:pPr>
        <w:pStyle w:val="Caption"/>
        <w:keepNext/>
        <w:ind w:left="1360" w:hanging="1360"/>
        <w:rPr>
          <w:color w:val="51626F"/>
          <w:sz w:val="22"/>
        </w:rPr>
      </w:pPr>
      <w:r w:rsidRPr="00F950F5">
        <w:rPr>
          <w:color w:val="51626F"/>
          <w:sz w:val="22"/>
        </w:rPr>
        <w:lastRenderedPageBreak/>
        <w:t xml:space="preserve">Table </w:t>
      </w:r>
      <w:r>
        <w:rPr>
          <w:color w:val="51626F"/>
          <w:sz w:val="22"/>
        </w:rPr>
        <w:t>4</w:t>
      </w:r>
      <w:r w:rsidRPr="00F950F5">
        <w:rPr>
          <w:color w:val="51626F"/>
          <w:sz w:val="22"/>
        </w:rPr>
        <w:t xml:space="preserve">.4.4: </w:t>
      </w:r>
      <w:r>
        <w:rPr>
          <w:color w:val="51626F"/>
          <w:sz w:val="22"/>
        </w:rPr>
        <w:tab/>
      </w:r>
      <w:r>
        <w:rPr>
          <w:color w:val="51626F"/>
          <w:sz w:val="22"/>
        </w:rPr>
        <w:tab/>
      </w:r>
      <w:r w:rsidRPr="00F950F5">
        <w:rPr>
          <w:color w:val="51626F"/>
          <w:sz w:val="22"/>
        </w:rPr>
        <w:t xml:space="preserve">Melbourne Airport—revenues, expenses and </w:t>
      </w:r>
      <w:r>
        <w:rPr>
          <w:color w:val="51626F"/>
          <w:sz w:val="22"/>
        </w:rPr>
        <w:t xml:space="preserve">profits </w:t>
      </w:r>
      <w:r w:rsidRPr="00F950F5">
        <w:rPr>
          <w:color w:val="51626F"/>
          <w:sz w:val="22"/>
        </w:rPr>
        <w:t>for car parking and total airport services in real terms</w:t>
      </w:r>
    </w:p>
    <w:tbl>
      <w:tblPr>
        <w:tblStyle w:val="TableGrid"/>
        <w:tblW w:w="5000" w:type="pct"/>
        <w:tblLook w:val="04A0" w:firstRow="1" w:lastRow="0" w:firstColumn="1" w:lastColumn="0" w:noHBand="0" w:noVBand="1"/>
      </w:tblPr>
      <w:tblGrid>
        <w:gridCol w:w="1366"/>
        <w:gridCol w:w="2180"/>
        <w:gridCol w:w="1079"/>
        <w:gridCol w:w="1079"/>
        <w:gridCol w:w="1082"/>
        <w:gridCol w:w="1078"/>
        <w:gridCol w:w="1078"/>
        <w:gridCol w:w="1078"/>
        <w:gridCol w:w="1081"/>
        <w:gridCol w:w="1078"/>
        <w:gridCol w:w="1078"/>
        <w:gridCol w:w="1081"/>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pct"/>
            <w:tcBorders>
              <w:top w:val="single" w:sz="4" w:space="0" w:color="auto"/>
              <w:bottom w:val="single" w:sz="4" w:space="0" w:color="auto"/>
            </w:tcBorders>
            <w:shd w:val="clear" w:color="auto" w:fill="DFE0DC"/>
          </w:tcPr>
          <w:p w:rsidR="002820C3" w:rsidRPr="00D32265" w:rsidRDefault="002820C3" w:rsidP="00D32265">
            <w:pPr>
              <w:pStyle w:val="Tabletextheading"/>
              <w:rPr>
                <w:b/>
              </w:rPr>
            </w:pPr>
          </w:p>
        </w:tc>
        <w:tc>
          <w:tcPr>
            <w:tcW w:w="760" w:type="pct"/>
            <w:tcBorders>
              <w:top w:val="single" w:sz="4" w:space="0" w:color="auto"/>
              <w:bottom w:val="single" w:sz="4" w:space="0" w:color="auto"/>
            </w:tcBorders>
            <w:shd w:val="clear" w:color="auto" w:fill="DFE0DC"/>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p>
        </w:tc>
        <w:tc>
          <w:tcPr>
            <w:tcW w:w="376"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2006-07</w:t>
            </w:r>
          </w:p>
        </w:tc>
        <w:tc>
          <w:tcPr>
            <w:tcW w:w="376"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2007-08</w:t>
            </w:r>
          </w:p>
        </w:tc>
        <w:tc>
          <w:tcPr>
            <w:tcW w:w="377"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2008-09</w:t>
            </w:r>
          </w:p>
        </w:tc>
        <w:tc>
          <w:tcPr>
            <w:tcW w:w="376"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2009-10</w:t>
            </w:r>
          </w:p>
        </w:tc>
        <w:tc>
          <w:tcPr>
            <w:tcW w:w="376"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2010-11</w:t>
            </w:r>
          </w:p>
        </w:tc>
        <w:tc>
          <w:tcPr>
            <w:tcW w:w="376"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2011-12</w:t>
            </w:r>
          </w:p>
        </w:tc>
        <w:tc>
          <w:tcPr>
            <w:tcW w:w="377"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2012-13</w:t>
            </w:r>
          </w:p>
        </w:tc>
        <w:tc>
          <w:tcPr>
            <w:tcW w:w="376"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2013-14</w:t>
            </w:r>
          </w:p>
        </w:tc>
        <w:tc>
          <w:tcPr>
            <w:tcW w:w="376"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2014-15</w:t>
            </w:r>
          </w:p>
        </w:tc>
        <w:tc>
          <w:tcPr>
            <w:tcW w:w="377" w:type="pct"/>
            <w:tcBorders>
              <w:top w:val="single" w:sz="4" w:space="0" w:color="auto"/>
              <w:bottom w:val="single" w:sz="4" w:space="0" w:color="auto"/>
            </w:tcBorders>
            <w:shd w:val="clear" w:color="auto" w:fill="DFE0DC"/>
            <w:hideMark/>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2015-16</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4" w:space="0" w:color="auto"/>
              <w:left w:val="nil"/>
              <w:bottom w:val="single" w:sz="4" w:space="0" w:color="auto"/>
              <w:right w:val="nil"/>
            </w:tcBorders>
            <w:vAlign w:val="center"/>
            <w:hideMark/>
          </w:tcPr>
          <w:p w:rsidR="002820C3" w:rsidRPr="00D32265" w:rsidRDefault="002820C3" w:rsidP="00D32265">
            <w:pPr>
              <w:pStyle w:val="Tabletextheading"/>
              <w:rPr>
                <w:b/>
              </w:rPr>
            </w:pPr>
            <w:r w:rsidRPr="00D32265">
              <w:rPr>
                <w:b/>
              </w:rPr>
              <w:t>Revenue ($million)</w:t>
            </w:r>
          </w:p>
        </w:tc>
        <w:tc>
          <w:tcPr>
            <w:tcW w:w="760" w:type="pct"/>
            <w:tcBorders>
              <w:top w:val="single" w:sz="4" w:space="0" w:color="auto"/>
              <w:left w:val="nil"/>
              <w:bottom w:val="single" w:sz="4" w:space="0" w:color="auto"/>
              <w:right w:val="nil"/>
            </w:tcBorders>
            <w:hideMark/>
          </w:tcPr>
          <w:p w:rsidR="002820C3" w:rsidRPr="00EB2F9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EB2F99">
              <w:t>Car parking</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85.6</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109.8</w:t>
            </w:r>
          </w:p>
        </w:tc>
        <w:tc>
          <w:tcPr>
            <w:tcW w:w="377"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110.8</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118.7</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127.0</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124.2</w:t>
            </w:r>
          </w:p>
        </w:tc>
        <w:tc>
          <w:tcPr>
            <w:tcW w:w="377"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127.1</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129.8</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1</w:t>
            </w:r>
            <w:r>
              <w:t>37</w:t>
            </w:r>
            <w:r w:rsidRPr="005A4DF1">
              <w:t>.0</w:t>
            </w:r>
          </w:p>
        </w:tc>
        <w:tc>
          <w:tcPr>
            <w:tcW w:w="377"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135.3</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auto"/>
              <w:left w:val="nil"/>
              <w:bottom w:val="single" w:sz="4" w:space="0" w:color="auto"/>
              <w:right w:val="nil"/>
            </w:tcBorders>
            <w:vAlign w:val="center"/>
            <w:hideMark/>
          </w:tcPr>
          <w:p w:rsidR="002820C3" w:rsidRPr="00D32265" w:rsidRDefault="002820C3" w:rsidP="002820C3">
            <w:pPr>
              <w:spacing w:after="0"/>
              <w:rPr>
                <w:color w:val="000000" w:themeColor="text1"/>
                <w:sz w:val="18"/>
              </w:rPr>
            </w:pPr>
          </w:p>
        </w:tc>
        <w:tc>
          <w:tcPr>
            <w:tcW w:w="760" w:type="pct"/>
            <w:tcBorders>
              <w:top w:val="single" w:sz="4" w:space="0" w:color="auto"/>
              <w:left w:val="nil"/>
              <w:bottom w:val="single" w:sz="4" w:space="0" w:color="auto"/>
              <w:right w:val="nil"/>
            </w:tcBorders>
            <w:hideMark/>
          </w:tcPr>
          <w:p w:rsidR="002820C3" w:rsidRPr="00EB2F99"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EB2F99">
              <w:t>Total airport</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465.9</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527.5</w:t>
            </w:r>
          </w:p>
        </w:tc>
        <w:tc>
          <w:tcPr>
            <w:tcW w:w="377"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540.9</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574.8</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604.4</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621.0</w:t>
            </w:r>
          </w:p>
        </w:tc>
        <w:tc>
          <w:tcPr>
            <w:tcW w:w="377"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662.5</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715.9</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763.5</w:t>
            </w:r>
          </w:p>
        </w:tc>
        <w:tc>
          <w:tcPr>
            <w:tcW w:w="377"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839.5</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auto"/>
              <w:left w:val="nil"/>
              <w:bottom w:val="single" w:sz="4" w:space="0" w:color="auto"/>
              <w:right w:val="nil"/>
            </w:tcBorders>
            <w:vAlign w:val="center"/>
            <w:hideMark/>
          </w:tcPr>
          <w:p w:rsidR="002820C3" w:rsidRPr="00D32265" w:rsidRDefault="002820C3" w:rsidP="002820C3">
            <w:pPr>
              <w:spacing w:after="0"/>
              <w:rPr>
                <w:color w:val="000000" w:themeColor="text1"/>
                <w:sz w:val="18"/>
              </w:rPr>
            </w:pPr>
          </w:p>
        </w:tc>
        <w:tc>
          <w:tcPr>
            <w:tcW w:w="760" w:type="pct"/>
            <w:tcBorders>
              <w:top w:val="single" w:sz="4" w:space="0" w:color="auto"/>
              <w:left w:val="nil"/>
              <w:bottom w:val="single" w:sz="4" w:space="0" w:color="auto"/>
              <w:right w:val="nil"/>
            </w:tcBorders>
            <w:hideMark/>
          </w:tcPr>
          <w:p w:rsidR="002820C3" w:rsidRPr="00EB2F9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EB2F99">
              <w:t>Car parking % of total</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18.4</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20.8</w:t>
            </w:r>
          </w:p>
        </w:tc>
        <w:tc>
          <w:tcPr>
            <w:tcW w:w="377"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20.5</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20.6</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21.0</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20.0</w:t>
            </w:r>
          </w:p>
        </w:tc>
        <w:tc>
          <w:tcPr>
            <w:tcW w:w="377"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19.2</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18.1</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1</w:t>
            </w:r>
            <w:r>
              <w:t>7.9</w:t>
            </w:r>
          </w:p>
        </w:tc>
        <w:tc>
          <w:tcPr>
            <w:tcW w:w="377"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16.1</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4" w:space="0" w:color="auto"/>
              <w:left w:val="nil"/>
              <w:bottom w:val="single" w:sz="4" w:space="0" w:color="auto"/>
              <w:right w:val="nil"/>
            </w:tcBorders>
            <w:hideMark/>
          </w:tcPr>
          <w:p w:rsidR="002820C3" w:rsidRPr="00D32265" w:rsidRDefault="002820C3" w:rsidP="00D32265">
            <w:pPr>
              <w:pStyle w:val="Tabletextheading"/>
              <w:rPr>
                <w:b/>
              </w:rPr>
            </w:pPr>
            <w:r w:rsidRPr="00D32265">
              <w:rPr>
                <w:b/>
              </w:rPr>
              <w:t xml:space="preserve"> Expenses ($million)</w:t>
            </w:r>
          </w:p>
        </w:tc>
        <w:tc>
          <w:tcPr>
            <w:tcW w:w="760" w:type="pct"/>
            <w:tcBorders>
              <w:top w:val="single" w:sz="4" w:space="0" w:color="auto"/>
              <w:left w:val="nil"/>
              <w:bottom w:val="single" w:sz="4" w:space="0" w:color="auto"/>
              <w:right w:val="nil"/>
            </w:tcBorders>
            <w:hideMark/>
          </w:tcPr>
          <w:p w:rsidR="002820C3" w:rsidRPr="00EB2F9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EB2F99">
              <w:t>Car parking</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24.0</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25.4</w:t>
            </w:r>
          </w:p>
        </w:tc>
        <w:tc>
          <w:tcPr>
            <w:tcW w:w="377"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23.7</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26.3</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30.7</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30.6</w:t>
            </w:r>
          </w:p>
        </w:tc>
        <w:tc>
          <w:tcPr>
            <w:tcW w:w="377"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36.1</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40.1</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40.0</w:t>
            </w:r>
          </w:p>
        </w:tc>
        <w:tc>
          <w:tcPr>
            <w:tcW w:w="377"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55.5</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auto"/>
              <w:left w:val="nil"/>
              <w:bottom w:val="single" w:sz="4" w:space="0" w:color="auto"/>
              <w:right w:val="nil"/>
            </w:tcBorders>
            <w:vAlign w:val="center"/>
            <w:hideMark/>
          </w:tcPr>
          <w:p w:rsidR="002820C3" w:rsidRPr="00D32265" w:rsidRDefault="002820C3" w:rsidP="002820C3">
            <w:pPr>
              <w:spacing w:after="0"/>
              <w:rPr>
                <w:color w:val="000000" w:themeColor="text1"/>
                <w:sz w:val="18"/>
              </w:rPr>
            </w:pPr>
          </w:p>
        </w:tc>
        <w:tc>
          <w:tcPr>
            <w:tcW w:w="760" w:type="pct"/>
            <w:tcBorders>
              <w:top w:val="single" w:sz="4" w:space="0" w:color="auto"/>
              <w:left w:val="nil"/>
              <w:bottom w:val="single" w:sz="4" w:space="0" w:color="auto"/>
              <w:right w:val="nil"/>
            </w:tcBorders>
            <w:vAlign w:val="center"/>
            <w:hideMark/>
          </w:tcPr>
          <w:p w:rsidR="002820C3" w:rsidRPr="00EB2F99"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EB2F99">
              <w:t>Total airport</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181.2</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179.9</w:t>
            </w:r>
          </w:p>
        </w:tc>
        <w:tc>
          <w:tcPr>
            <w:tcW w:w="377"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187.8</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200.5</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215.5</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237.6</w:t>
            </w:r>
          </w:p>
        </w:tc>
        <w:tc>
          <w:tcPr>
            <w:tcW w:w="377"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261.6</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268.5</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302.1</w:t>
            </w:r>
          </w:p>
        </w:tc>
        <w:tc>
          <w:tcPr>
            <w:tcW w:w="377"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376.0</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4" w:space="0" w:color="auto"/>
              <w:left w:val="nil"/>
              <w:bottom w:val="single" w:sz="4" w:space="0" w:color="auto"/>
              <w:right w:val="nil"/>
            </w:tcBorders>
            <w:hideMark/>
          </w:tcPr>
          <w:p w:rsidR="002820C3" w:rsidRPr="00D32265" w:rsidRDefault="002820C3" w:rsidP="00D32265">
            <w:pPr>
              <w:pStyle w:val="Tabletextheading"/>
              <w:rPr>
                <w:b/>
              </w:rPr>
            </w:pPr>
            <w:r w:rsidRPr="00D32265">
              <w:rPr>
                <w:b/>
              </w:rPr>
              <w:t>Profit</w:t>
            </w:r>
          </w:p>
          <w:p w:rsidR="002820C3" w:rsidRPr="00D32265" w:rsidRDefault="002820C3" w:rsidP="00D32265">
            <w:pPr>
              <w:pStyle w:val="Tabletextheading"/>
              <w:rPr>
                <w:b/>
              </w:rPr>
            </w:pPr>
            <w:r w:rsidRPr="00D32265">
              <w:rPr>
                <w:b/>
              </w:rPr>
              <w:t>($million)</w:t>
            </w:r>
          </w:p>
        </w:tc>
        <w:tc>
          <w:tcPr>
            <w:tcW w:w="760" w:type="pct"/>
            <w:tcBorders>
              <w:top w:val="single" w:sz="4" w:space="0" w:color="auto"/>
              <w:left w:val="nil"/>
              <w:bottom w:val="single" w:sz="4" w:space="0" w:color="auto"/>
              <w:right w:val="nil"/>
            </w:tcBorders>
            <w:hideMark/>
          </w:tcPr>
          <w:p w:rsidR="002820C3" w:rsidRPr="00EB2F9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EB2F99">
              <w:t>Car parking</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61.6</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84.4</w:t>
            </w:r>
          </w:p>
        </w:tc>
        <w:tc>
          <w:tcPr>
            <w:tcW w:w="377"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87.1</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92.4</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96.3</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93.6</w:t>
            </w:r>
          </w:p>
        </w:tc>
        <w:tc>
          <w:tcPr>
            <w:tcW w:w="377"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91.0</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89.7</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97.1</w:t>
            </w:r>
          </w:p>
        </w:tc>
        <w:tc>
          <w:tcPr>
            <w:tcW w:w="377"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79.9</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auto"/>
              <w:left w:val="nil"/>
              <w:bottom w:val="single" w:sz="4" w:space="0" w:color="auto"/>
              <w:right w:val="nil"/>
            </w:tcBorders>
            <w:vAlign w:val="center"/>
            <w:hideMark/>
          </w:tcPr>
          <w:p w:rsidR="002820C3" w:rsidRPr="00D32265" w:rsidRDefault="002820C3" w:rsidP="002820C3">
            <w:pPr>
              <w:spacing w:after="0"/>
              <w:rPr>
                <w:color w:val="000000" w:themeColor="text1"/>
                <w:sz w:val="18"/>
              </w:rPr>
            </w:pPr>
          </w:p>
        </w:tc>
        <w:tc>
          <w:tcPr>
            <w:tcW w:w="760" w:type="pct"/>
            <w:tcBorders>
              <w:top w:val="single" w:sz="4" w:space="0" w:color="auto"/>
              <w:left w:val="nil"/>
              <w:bottom w:val="single" w:sz="4" w:space="0" w:color="auto"/>
              <w:right w:val="nil"/>
            </w:tcBorders>
            <w:vAlign w:val="center"/>
            <w:hideMark/>
          </w:tcPr>
          <w:p w:rsidR="002820C3" w:rsidRPr="00EB2F99"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EB2F99">
              <w:t>Total airport</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284.7</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347.5</w:t>
            </w:r>
          </w:p>
        </w:tc>
        <w:tc>
          <w:tcPr>
            <w:tcW w:w="377"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353.1</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374.2</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388.9</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383.4</w:t>
            </w:r>
          </w:p>
        </w:tc>
        <w:tc>
          <w:tcPr>
            <w:tcW w:w="377"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400.9</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447.4</w:t>
            </w:r>
          </w:p>
        </w:tc>
        <w:tc>
          <w:tcPr>
            <w:tcW w:w="376"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461.4</w:t>
            </w:r>
          </w:p>
        </w:tc>
        <w:tc>
          <w:tcPr>
            <w:tcW w:w="377" w:type="pct"/>
            <w:tcBorders>
              <w:top w:val="single" w:sz="4" w:space="0" w:color="auto"/>
              <w:left w:val="nil"/>
              <w:bottom w:val="sing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463.5</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4" w:space="0" w:color="auto"/>
              <w:left w:val="nil"/>
              <w:bottom w:val="double" w:sz="4" w:space="0" w:color="auto"/>
              <w:right w:val="nil"/>
            </w:tcBorders>
            <w:hideMark/>
          </w:tcPr>
          <w:p w:rsidR="002820C3" w:rsidRPr="00D32265" w:rsidRDefault="002820C3" w:rsidP="00D32265">
            <w:pPr>
              <w:pStyle w:val="Tabletextheading"/>
              <w:rPr>
                <w:b/>
              </w:rPr>
            </w:pPr>
            <w:r w:rsidRPr="00D32265">
              <w:rPr>
                <w:b/>
              </w:rPr>
              <w:t>Profit % of revenue</w:t>
            </w:r>
          </w:p>
        </w:tc>
        <w:tc>
          <w:tcPr>
            <w:tcW w:w="760" w:type="pct"/>
            <w:tcBorders>
              <w:top w:val="single" w:sz="4" w:space="0" w:color="auto"/>
              <w:left w:val="nil"/>
              <w:bottom w:val="single" w:sz="4" w:space="0" w:color="auto"/>
              <w:right w:val="nil"/>
            </w:tcBorders>
            <w:hideMark/>
          </w:tcPr>
          <w:p w:rsidR="002820C3" w:rsidRPr="00EB2F99"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EB2F99">
              <w:t>Car parking</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72.0</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76.8</w:t>
            </w:r>
          </w:p>
        </w:tc>
        <w:tc>
          <w:tcPr>
            <w:tcW w:w="377"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78.6</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77.8</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75.8</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75.3</w:t>
            </w:r>
          </w:p>
        </w:tc>
        <w:tc>
          <w:tcPr>
            <w:tcW w:w="377"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71.6</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69.1</w:t>
            </w:r>
          </w:p>
        </w:tc>
        <w:tc>
          <w:tcPr>
            <w:tcW w:w="376"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70.8</w:t>
            </w:r>
          </w:p>
        </w:tc>
        <w:tc>
          <w:tcPr>
            <w:tcW w:w="377" w:type="pct"/>
            <w:tcBorders>
              <w:top w:val="single" w:sz="4" w:space="0" w:color="auto"/>
              <w:left w:val="nil"/>
              <w:bottom w:val="single" w:sz="4" w:space="0" w:color="auto"/>
              <w:right w:val="nil"/>
            </w:tcBorders>
            <w:vAlign w:val="center"/>
            <w:hideMark/>
          </w:tcPr>
          <w:p w:rsidR="002820C3" w:rsidRPr="005A4DF1"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5A4DF1">
              <w:t>59.0</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auto"/>
              <w:left w:val="nil"/>
              <w:bottom w:val="double" w:sz="4" w:space="0" w:color="auto"/>
              <w:right w:val="nil"/>
            </w:tcBorders>
            <w:vAlign w:val="center"/>
            <w:hideMark/>
          </w:tcPr>
          <w:p w:rsidR="002820C3" w:rsidRDefault="002820C3" w:rsidP="002820C3">
            <w:pPr>
              <w:spacing w:after="0"/>
              <w:rPr>
                <w:color w:val="000000" w:themeColor="text1"/>
                <w:sz w:val="18"/>
              </w:rPr>
            </w:pPr>
          </w:p>
        </w:tc>
        <w:tc>
          <w:tcPr>
            <w:tcW w:w="760" w:type="pct"/>
            <w:tcBorders>
              <w:top w:val="single" w:sz="4" w:space="0" w:color="auto"/>
              <w:left w:val="nil"/>
              <w:bottom w:val="double" w:sz="4" w:space="0" w:color="auto"/>
              <w:right w:val="nil"/>
            </w:tcBorders>
            <w:vAlign w:val="center"/>
            <w:hideMark/>
          </w:tcPr>
          <w:p w:rsidR="002820C3" w:rsidRPr="00EB2F99"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EB2F99">
              <w:t>Total airport</w:t>
            </w:r>
          </w:p>
        </w:tc>
        <w:tc>
          <w:tcPr>
            <w:tcW w:w="376" w:type="pct"/>
            <w:tcBorders>
              <w:top w:val="single" w:sz="4" w:space="0" w:color="auto"/>
              <w:left w:val="nil"/>
              <w:bottom w:val="doub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61.1</w:t>
            </w:r>
          </w:p>
        </w:tc>
        <w:tc>
          <w:tcPr>
            <w:tcW w:w="376" w:type="pct"/>
            <w:tcBorders>
              <w:top w:val="single" w:sz="4" w:space="0" w:color="auto"/>
              <w:left w:val="nil"/>
              <w:bottom w:val="doub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65.9</w:t>
            </w:r>
          </w:p>
        </w:tc>
        <w:tc>
          <w:tcPr>
            <w:tcW w:w="377" w:type="pct"/>
            <w:tcBorders>
              <w:top w:val="single" w:sz="4" w:space="0" w:color="auto"/>
              <w:left w:val="nil"/>
              <w:bottom w:val="doub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65.3</w:t>
            </w:r>
          </w:p>
        </w:tc>
        <w:tc>
          <w:tcPr>
            <w:tcW w:w="376" w:type="pct"/>
            <w:tcBorders>
              <w:top w:val="single" w:sz="4" w:space="0" w:color="auto"/>
              <w:left w:val="nil"/>
              <w:bottom w:val="doub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65.1</w:t>
            </w:r>
          </w:p>
        </w:tc>
        <w:tc>
          <w:tcPr>
            <w:tcW w:w="376" w:type="pct"/>
            <w:tcBorders>
              <w:top w:val="single" w:sz="4" w:space="0" w:color="auto"/>
              <w:left w:val="nil"/>
              <w:bottom w:val="doub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64.3</w:t>
            </w:r>
          </w:p>
        </w:tc>
        <w:tc>
          <w:tcPr>
            <w:tcW w:w="376" w:type="pct"/>
            <w:tcBorders>
              <w:top w:val="single" w:sz="4" w:space="0" w:color="auto"/>
              <w:left w:val="nil"/>
              <w:bottom w:val="doub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61.7</w:t>
            </w:r>
          </w:p>
        </w:tc>
        <w:tc>
          <w:tcPr>
            <w:tcW w:w="377" w:type="pct"/>
            <w:tcBorders>
              <w:top w:val="single" w:sz="4" w:space="0" w:color="auto"/>
              <w:left w:val="nil"/>
              <w:bottom w:val="doub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60.5</w:t>
            </w:r>
          </w:p>
        </w:tc>
        <w:tc>
          <w:tcPr>
            <w:tcW w:w="376" w:type="pct"/>
            <w:tcBorders>
              <w:top w:val="single" w:sz="4" w:space="0" w:color="auto"/>
              <w:left w:val="nil"/>
              <w:bottom w:val="doub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62.5</w:t>
            </w:r>
          </w:p>
        </w:tc>
        <w:tc>
          <w:tcPr>
            <w:tcW w:w="376" w:type="pct"/>
            <w:tcBorders>
              <w:top w:val="single" w:sz="4" w:space="0" w:color="auto"/>
              <w:left w:val="nil"/>
              <w:bottom w:val="doub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60.4</w:t>
            </w:r>
          </w:p>
        </w:tc>
        <w:tc>
          <w:tcPr>
            <w:tcW w:w="377" w:type="pct"/>
            <w:tcBorders>
              <w:top w:val="single" w:sz="4" w:space="0" w:color="auto"/>
              <w:left w:val="nil"/>
              <w:bottom w:val="double" w:sz="4" w:space="0" w:color="auto"/>
              <w:right w:val="nil"/>
            </w:tcBorders>
            <w:vAlign w:val="center"/>
            <w:hideMark/>
          </w:tcPr>
          <w:p w:rsidR="002820C3" w:rsidRPr="00BA5EA5"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BA5EA5">
              <w:rPr>
                <w:b/>
              </w:rPr>
              <w:t>55.2</w:t>
            </w:r>
          </w:p>
        </w:tc>
      </w:tr>
      <w:tr w:rsidR="002820C3" w:rsidTr="002820C3">
        <w:tc>
          <w:tcPr>
            <w:cnfStyle w:val="001000000000" w:firstRow="0" w:lastRow="0" w:firstColumn="1" w:lastColumn="0" w:oddVBand="0" w:evenVBand="0" w:oddHBand="0" w:evenHBand="0" w:firstRowFirstColumn="0" w:firstRowLastColumn="0" w:lastRowFirstColumn="0" w:lastRowLastColumn="0"/>
            <w:tcW w:w="1236" w:type="pct"/>
            <w:gridSpan w:val="2"/>
            <w:tcBorders>
              <w:top w:val="double" w:sz="4" w:space="0" w:color="auto"/>
              <w:left w:val="nil"/>
              <w:bottom w:val="double" w:sz="4" w:space="0" w:color="auto"/>
              <w:right w:val="nil"/>
            </w:tcBorders>
            <w:hideMark/>
          </w:tcPr>
          <w:p w:rsidR="002820C3" w:rsidRPr="00D32265" w:rsidRDefault="002820C3" w:rsidP="00D32265">
            <w:pPr>
              <w:pStyle w:val="Tabletextheading"/>
              <w:rPr>
                <w:b/>
              </w:rPr>
            </w:pPr>
            <w:r w:rsidRPr="00D32265">
              <w:rPr>
                <w:b/>
              </w:rPr>
              <w:t>Revenue per space ($)</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5063</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5519</w:t>
            </w:r>
          </w:p>
        </w:tc>
        <w:tc>
          <w:tcPr>
            <w:tcW w:w="377"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4978</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5296</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5668</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5667</w:t>
            </w:r>
          </w:p>
        </w:tc>
        <w:tc>
          <w:tcPr>
            <w:tcW w:w="377"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5695</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5319</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5900</w:t>
            </w:r>
          </w:p>
        </w:tc>
        <w:tc>
          <w:tcPr>
            <w:tcW w:w="377"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5226</w:t>
            </w:r>
          </w:p>
        </w:tc>
      </w:tr>
      <w:tr w:rsidR="002820C3" w:rsidTr="002820C3">
        <w:tc>
          <w:tcPr>
            <w:cnfStyle w:val="001000000000" w:firstRow="0" w:lastRow="0" w:firstColumn="1" w:lastColumn="0" w:oddVBand="0" w:evenVBand="0" w:oddHBand="0" w:evenHBand="0" w:firstRowFirstColumn="0" w:firstRowLastColumn="0" w:lastRowFirstColumn="0" w:lastRowLastColumn="0"/>
            <w:tcW w:w="1236" w:type="pct"/>
            <w:gridSpan w:val="2"/>
            <w:tcBorders>
              <w:top w:val="double" w:sz="4" w:space="0" w:color="auto"/>
              <w:left w:val="nil"/>
              <w:bottom w:val="double" w:sz="4" w:space="0" w:color="auto"/>
              <w:right w:val="nil"/>
            </w:tcBorders>
            <w:hideMark/>
          </w:tcPr>
          <w:p w:rsidR="002820C3" w:rsidRPr="00D32265" w:rsidRDefault="002820C3" w:rsidP="00D32265">
            <w:pPr>
              <w:pStyle w:val="Tabletextheading"/>
              <w:rPr>
                <w:b/>
              </w:rPr>
            </w:pPr>
            <w:r w:rsidRPr="00D32265">
              <w:rPr>
                <w:b/>
              </w:rPr>
              <w:t>Expenses per space ($)</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1420</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1279</w:t>
            </w:r>
          </w:p>
        </w:tc>
        <w:tc>
          <w:tcPr>
            <w:tcW w:w="377"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1065</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1174</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1371</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1397</w:t>
            </w:r>
          </w:p>
        </w:tc>
        <w:tc>
          <w:tcPr>
            <w:tcW w:w="377"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1617</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1643</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1721</w:t>
            </w:r>
          </w:p>
        </w:tc>
        <w:tc>
          <w:tcPr>
            <w:tcW w:w="377"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2142</w:t>
            </w:r>
          </w:p>
        </w:tc>
      </w:tr>
      <w:tr w:rsidR="002820C3" w:rsidTr="002820C3">
        <w:tc>
          <w:tcPr>
            <w:cnfStyle w:val="001000000000" w:firstRow="0" w:lastRow="0" w:firstColumn="1" w:lastColumn="0" w:oddVBand="0" w:evenVBand="0" w:oddHBand="0" w:evenHBand="0" w:firstRowFirstColumn="0" w:firstRowLastColumn="0" w:lastRowFirstColumn="0" w:lastRowLastColumn="0"/>
            <w:tcW w:w="1236" w:type="pct"/>
            <w:gridSpan w:val="2"/>
            <w:tcBorders>
              <w:top w:val="double" w:sz="4" w:space="0" w:color="auto"/>
              <w:left w:val="nil"/>
              <w:bottom w:val="double" w:sz="4" w:space="0" w:color="auto"/>
              <w:right w:val="nil"/>
            </w:tcBorders>
            <w:hideMark/>
          </w:tcPr>
          <w:p w:rsidR="002820C3" w:rsidRPr="00D32265" w:rsidRDefault="002820C3" w:rsidP="00D32265">
            <w:pPr>
              <w:pStyle w:val="Tabletextheading"/>
              <w:rPr>
                <w:b/>
              </w:rPr>
            </w:pPr>
            <w:r w:rsidRPr="00D32265">
              <w:rPr>
                <w:b/>
              </w:rPr>
              <w:t>Profit per space ($)</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3643</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4240</w:t>
            </w:r>
          </w:p>
        </w:tc>
        <w:tc>
          <w:tcPr>
            <w:tcW w:w="377"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3914</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4122</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4297</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4270</w:t>
            </w:r>
          </w:p>
        </w:tc>
        <w:tc>
          <w:tcPr>
            <w:tcW w:w="377"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4078</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3676</w:t>
            </w:r>
          </w:p>
        </w:tc>
        <w:tc>
          <w:tcPr>
            <w:tcW w:w="376" w:type="pct"/>
            <w:tcBorders>
              <w:top w:val="double" w:sz="4" w:space="0" w:color="auto"/>
              <w:left w:val="nil"/>
              <w:bottom w:val="double" w:sz="4" w:space="0" w:color="auto"/>
              <w:right w:val="nil"/>
            </w:tcBorders>
            <w:vAlign w:val="center"/>
            <w:hideMark/>
          </w:tcPr>
          <w:p w:rsidR="002820C3" w:rsidRPr="00B970A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4179</w:t>
            </w:r>
          </w:p>
        </w:tc>
        <w:tc>
          <w:tcPr>
            <w:tcW w:w="377" w:type="pct"/>
            <w:tcBorders>
              <w:top w:val="double" w:sz="4" w:space="0" w:color="auto"/>
              <w:left w:val="nil"/>
              <w:bottom w:val="double" w:sz="4" w:space="0" w:color="auto"/>
              <w:right w:val="nil"/>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B970A7">
              <w:t>3084</w:t>
            </w:r>
          </w:p>
        </w:tc>
      </w:tr>
    </w:tbl>
    <w:p w:rsidR="002820C3" w:rsidRDefault="002820C3" w:rsidP="002820C3">
      <w:pPr>
        <w:pStyle w:val="Sourceandnotes"/>
        <w:sectPr w:rsidR="002820C3" w:rsidSect="002820C3">
          <w:pgSz w:w="16838" w:h="11906" w:orient="landscape"/>
          <w:pgMar w:top="1440" w:right="1276" w:bottom="1440" w:left="1440" w:header="708" w:footer="708" w:gutter="0"/>
          <w:cols w:space="708"/>
          <w:titlePg/>
          <w:docGrid w:linePitch="360"/>
        </w:sectPr>
      </w:pPr>
      <w:r w:rsidRPr="00B230A6">
        <w:t>Note:</w:t>
      </w:r>
      <w:r w:rsidRPr="00B230A6">
        <w:tab/>
        <w:t xml:space="preserve">Real values in </w:t>
      </w:r>
      <w:r>
        <w:t>2015-16</w:t>
      </w:r>
      <w:r w:rsidRPr="00B230A6">
        <w:t xml:space="preserve"> dollars</w:t>
      </w:r>
    </w:p>
    <w:p w:rsidR="002820C3" w:rsidRDefault="002820C3" w:rsidP="002820C3">
      <w:pPr>
        <w:pStyle w:val="Numbered111"/>
        <w:tabs>
          <w:tab w:val="clear" w:pos="1361"/>
          <w:tab w:val="left" w:pos="851"/>
        </w:tabs>
        <w:spacing w:after="0"/>
        <w:ind w:left="851" w:hanging="851"/>
      </w:pPr>
      <w:r w:rsidRPr="00B230A6">
        <w:lastRenderedPageBreak/>
        <w:t>Quality of car parking facilities</w:t>
      </w:r>
    </w:p>
    <w:p w:rsidR="002820C3" w:rsidRDefault="002820C3" w:rsidP="002820C3">
      <w:r>
        <w:t>Figure</w:t>
      </w:r>
      <w:r w:rsidRPr="00101CA4">
        <w:t xml:space="preserve"> </w:t>
      </w:r>
      <w:r>
        <w:t>4</w:t>
      </w:r>
      <w:r w:rsidRPr="00101CA4">
        <w:t xml:space="preserve">.4.5 </w:t>
      </w:r>
      <w:r>
        <w:t>shows how passengers rated</w:t>
      </w:r>
      <w:r w:rsidRPr="00101CA4">
        <w:t xml:space="preserve"> the quality of Melbourne Airport’s car parking facilities. Passengers’ ratings of the standard of facilities, and</w:t>
      </w:r>
      <w:r>
        <w:t xml:space="preserve"> the</w:t>
      </w:r>
      <w:r w:rsidRPr="00101CA4">
        <w:t xml:space="preserve"> time taken to enter the car parking facilities w</w:t>
      </w:r>
      <w:r>
        <w:t>ere largely unchanged this year</w:t>
      </w:r>
      <w:r w:rsidRPr="00101CA4">
        <w:t xml:space="preserve"> and remained rated as ‘good’. </w:t>
      </w:r>
    </w:p>
    <w:p w:rsidR="002820C3" w:rsidRPr="00F950F5" w:rsidRDefault="002820C3" w:rsidP="002820C3">
      <w:pPr>
        <w:pStyle w:val="Caption"/>
        <w:keepNext/>
        <w:ind w:left="1695" w:hanging="1695"/>
        <w:rPr>
          <w:color w:val="51626F"/>
          <w:sz w:val="22"/>
        </w:rPr>
      </w:pPr>
      <w:r w:rsidRPr="00F950F5">
        <w:rPr>
          <w:color w:val="51626F"/>
          <w:sz w:val="22"/>
        </w:rPr>
        <w:t xml:space="preserve">Figure </w:t>
      </w:r>
      <w:r>
        <w:rPr>
          <w:color w:val="51626F"/>
          <w:sz w:val="22"/>
        </w:rPr>
        <w:t>4</w:t>
      </w:r>
      <w:r w:rsidRPr="00F950F5">
        <w:rPr>
          <w:color w:val="51626F"/>
          <w:sz w:val="22"/>
        </w:rPr>
        <w:t xml:space="preserve">.4.5: </w:t>
      </w:r>
      <w:r>
        <w:rPr>
          <w:color w:val="51626F"/>
          <w:sz w:val="22"/>
        </w:rPr>
        <w:tab/>
      </w:r>
      <w:r>
        <w:rPr>
          <w:color w:val="51626F"/>
          <w:sz w:val="22"/>
        </w:rPr>
        <w:tab/>
      </w:r>
      <w:r w:rsidRPr="00F950F5">
        <w:rPr>
          <w:color w:val="51626F"/>
          <w:sz w:val="22"/>
        </w:rPr>
        <w:t>Melbourne Airport—passenger survey ratings of the quality of car parking facilities</w:t>
      </w:r>
    </w:p>
    <w:p w:rsidR="002820C3" w:rsidRDefault="002820C3" w:rsidP="002820C3">
      <w:pPr>
        <w:jc w:val="center"/>
      </w:pPr>
      <w:r w:rsidRPr="00871919">
        <w:rPr>
          <w:noProof/>
          <w:lang w:eastAsia="en-AU"/>
        </w:rPr>
        <w:drawing>
          <wp:inline distT="0" distB="0" distL="0" distR="0" wp14:anchorId="344675F0" wp14:editId="0E274B70">
            <wp:extent cx="5731510" cy="3139902"/>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1510" cy="3139902"/>
                    </a:xfrm>
                    <a:prstGeom prst="rect">
                      <a:avLst/>
                    </a:prstGeom>
                    <a:noFill/>
                    <a:ln>
                      <a:noFill/>
                    </a:ln>
                  </pic:spPr>
                </pic:pic>
              </a:graphicData>
            </a:graphic>
          </wp:inline>
        </w:drawing>
      </w:r>
    </w:p>
    <w:p w:rsidR="002820C3" w:rsidRDefault="002820C3" w:rsidP="002820C3">
      <w:pPr>
        <w:pStyle w:val="Sourceandnotes"/>
      </w:pPr>
      <w:r>
        <w:t>Source: Passenger surveys</w:t>
      </w:r>
    </w:p>
    <w:p w:rsidR="002820C3" w:rsidRDefault="002820C3" w:rsidP="002820C3">
      <w:pPr>
        <w:pStyle w:val="Sourceandnotes"/>
      </w:pPr>
    </w:p>
    <w:p w:rsidR="002820C3" w:rsidRPr="005202DC" w:rsidRDefault="002820C3" w:rsidP="002820C3">
      <w:pPr>
        <w:rPr>
          <w:color w:val="FF0000"/>
        </w:rPr>
      </w:pPr>
      <w:r w:rsidRPr="00101CA4">
        <w:t>However, passengers’ rating of the availability of car pa</w:t>
      </w:r>
      <w:r>
        <w:t>rking declined from ‘good’ to ‘satisfactory’. This follows a similar drop in this rating during 2014-15. Melbourne Airport informed the ACCC that the decline in passenger ratings for availability was due to “discounted pricing throughout all car parks resulted in increased demand, limiting spaces within all car parks.”</w:t>
      </w:r>
    </w:p>
    <w:p w:rsidR="002820C3" w:rsidRDefault="002820C3" w:rsidP="002820C3">
      <w:pPr>
        <w:pStyle w:val="Numbered111"/>
        <w:tabs>
          <w:tab w:val="clear" w:pos="1361"/>
          <w:tab w:val="left" w:pos="851"/>
        </w:tabs>
        <w:spacing w:after="0"/>
        <w:ind w:left="851" w:hanging="851"/>
      </w:pPr>
      <w:r>
        <w:t>Other transport options</w:t>
      </w:r>
    </w:p>
    <w:p w:rsidR="002820C3" w:rsidRDefault="002820C3" w:rsidP="002820C3">
      <w:r w:rsidRPr="00536D56">
        <w:t xml:space="preserve">In addition to car parking options, there are a number of alternative transport options to and from Melbourne Airport, including buses, taxis and private cars. Melbourne Airport imposes a landside access charge on </w:t>
      </w:r>
      <w:r>
        <w:t>businesses operating those</w:t>
      </w:r>
      <w:r w:rsidRPr="00536D56">
        <w:t xml:space="preserve"> alternative transport options. Table </w:t>
      </w:r>
      <w:r>
        <w:t>4</w:t>
      </w:r>
      <w:r w:rsidRPr="00536D56">
        <w:t xml:space="preserve">.4.5 outlines the </w:t>
      </w:r>
      <w:r>
        <w:t>landside access charges for 2015-16</w:t>
      </w:r>
      <w:r w:rsidRPr="00536D56">
        <w:t xml:space="preserve">, as well as the indexed </w:t>
      </w:r>
      <w:r>
        <w:t>average list prices between 2011-12 and 2015-16</w:t>
      </w:r>
      <w:r w:rsidRPr="00536D56">
        <w:t xml:space="preserve"> in real terms.</w:t>
      </w:r>
    </w:p>
    <w:p w:rsidR="002820C3" w:rsidRDefault="002820C3" w:rsidP="002820C3"/>
    <w:p w:rsidR="002820C3" w:rsidRPr="00F950F5" w:rsidRDefault="002820C3" w:rsidP="00A01E66">
      <w:pPr>
        <w:pStyle w:val="Caption"/>
        <w:keepNext/>
        <w:ind w:left="1695" w:hanging="1695"/>
        <w:rPr>
          <w:color w:val="51626F"/>
          <w:sz w:val="22"/>
        </w:rPr>
      </w:pPr>
      <w:r w:rsidRPr="00F950F5">
        <w:rPr>
          <w:color w:val="51626F"/>
          <w:sz w:val="22"/>
        </w:rPr>
        <w:lastRenderedPageBreak/>
        <w:t xml:space="preserve">Table </w:t>
      </w:r>
      <w:r>
        <w:rPr>
          <w:color w:val="51626F"/>
          <w:sz w:val="22"/>
        </w:rPr>
        <w:t>4</w:t>
      </w:r>
      <w:r w:rsidRPr="00F950F5">
        <w:rPr>
          <w:color w:val="51626F"/>
          <w:sz w:val="22"/>
        </w:rPr>
        <w:t xml:space="preserve">.4.5: </w:t>
      </w:r>
      <w:r>
        <w:rPr>
          <w:color w:val="51626F"/>
          <w:sz w:val="22"/>
        </w:rPr>
        <w:tab/>
      </w:r>
      <w:r>
        <w:rPr>
          <w:color w:val="51626F"/>
          <w:sz w:val="22"/>
        </w:rPr>
        <w:tab/>
      </w:r>
      <w:r w:rsidRPr="00F950F5">
        <w:rPr>
          <w:color w:val="51626F"/>
          <w:sz w:val="22"/>
        </w:rPr>
        <w:t>Melbourne Airport—landside access charges and indexed average access charges in real terms</w:t>
      </w:r>
    </w:p>
    <w:tbl>
      <w:tblPr>
        <w:tblStyle w:val="TableGrid"/>
        <w:tblW w:w="5000" w:type="pct"/>
        <w:tblLook w:val="04A0" w:firstRow="1" w:lastRow="0" w:firstColumn="1" w:lastColumn="0" w:noHBand="0" w:noVBand="1"/>
      </w:tblPr>
      <w:tblGrid>
        <w:gridCol w:w="3017"/>
        <w:gridCol w:w="1331"/>
        <w:gridCol w:w="978"/>
        <w:gridCol w:w="978"/>
        <w:gridCol w:w="980"/>
        <w:gridCol w:w="978"/>
        <w:gridCol w:w="980"/>
      </w:tblGrid>
      <w:tr w:rsidR="002820C3" w:rsidTr="002820C3">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bottom w:val="nil"/>
            </w:tcBorders>
            <w:shd w:val="clear" w:color="auto" w:fill="DFE0DC"/>
          </w:tcPr>
          <w:p w:rsidR="002820C3" w:rsidRPr="00D32265" w:rsidRDefault="002820C3" w:rsidP="00D32265">
            <w:pPr>
              <w:pStyle w:val="Tabletextheading"/>
              <w:rPr>
                <w:b/>
              </w:rPr>
            </w:pPr>
            <w:r w:rsidRPr="00D32265">
              <w:rPr>
                <w:b/>
              </w:rPr>
              <w:t>Transport option</w:t>
            </w:r>
          </w:p>
        </w:tc>
        <w:tc>
          <w:tcPr>
            <w:tcW w:w="720" w:type="pct"/>
            <w:vMerge w:val="restart"/>
            <w:tcBorders>
              <w:top w:val="single" w:sz="4" w:space="0" w:color="auto"/>
              <w:bottom w:val="single" w:sz="4" w:space="0" w:color="auto"/>
              <w:right w:val="single" w:sz="4" w:space="0" w:color="auto"/>
            </w:tcBorders>
            <w:shd w:val="clear" w:color="auto" w:fill="DFE0DC"/>
          </w:tcPr>
          <w:p w:rsidR="002820C3" w:rsidRPr="00D32265"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D32265">
              <w:rPr>
                <w:b/>
              </w:rPr>
              <w:t>Average list prices</w:t>
            </w:r>
            <w:r w:rsidRPr="00D32265">
              <w:rPr>
                <w:b/>
              </w:rPr>
              <w:br/>
              <w:t>($)</w:t>
            </w:r>
            <w:r w:rsidRPr="00D32265">
              <w:rPr>
                <w:b/>
              </w:rPr>
              <w:br/>
              <w:t>2015-16</w:t>
            </w:r>
          </w:p>
        </w:tc>
        <w:tc>
          <w:tcPr>
            <w:tcW w:w="2647" w:type="pct"/>
            <w:gridSpan w:val="5"/>
            <w:tcBorders>
              <w:top w:val="single" w:sz="4" w:space="0" w:color="auto"/>
              <w:left w:val="single" w:sz="4" w:space="0" w:color="auto"/>
              <w:bottom w:val="nil"/>
            </w:tcBorders>
            <w:shd w:val="clear" w:color="auto" w:fill="DFE0DC"/>
          </w:tcPr>
          <w:p w:rsidR="002820C3" w:rsidRPr="00D32265" w:rsidRDefault="002820C3" w:rsidP="00E52D84">
            <w:pPr>
              <w:pStyle w:val="Tabletextheadingcentre"/>
              <w:cnfStyle w:val="100000000000" w:firstRow="1" w:lastRow="0" w:firstColumn="0" w:lastColumn="0" w:oddVBand="0" w:evenVBand="0" w:oddHBand="0" w:evenHBand="0" w:firstRowFirstColumn="0" w:firstRowLastColumn="0" w:lastRowFirstColumn="0" w:lastRowLastColumn="0"/>
              <w:rPr>
                <w:b/>
              </w:rPr>
            </w:pPr>
            <w:r w:rsidRPr="00D32265">
              <w:rPr>
                <w:b/>
              </w:rPr>
              <w:t>Indexed average list prices</w:t>
            </w:r>
            <w:r w:rsidRPr="00D32265">
              <w:rPr>
                <w:b/>
              </w:rPr>
              <w:br/>
              <w:t>(2015-16 base year = 100)</w:t>
            </w:r>
          </w:p>
        </w:tc>
      </w:tr>
      <w:tr w:rsidR="002820C3" w:rsidTr="002820C3">
        <w:tc>
          <w:tcPr>
            <w:cnfStyle w:val="001000000000" w:firstRow="0" w:lastRow="0" w:firstColumn="1" w:lastColumn="0" w:oddVBand="0" w:evenVBand="0" w:oddHBand="0" w:evenHBand="0" w:firstRowFirstColumn="0" w:firstRowLastColumn="0" w:lastRowFirstColumn="0" w:lastRowLastColumn="0"/>
            <w:tcW w:w="1633" w:type="pct"/>
            <w:tcBorders>
              <w:top w:val="nil"/>
              <w:left w:val="nil"/>
              <w:bottom w:val="single" w:sz="4" w:space="0" w:color="auto"/>
              <w:right w:val="nil"/>
            </w:tcBorders>
            <w:shd w:val="clear" w:color="auto" w:fill="DFE0DC"/>
          </w:tcPr>
          <w:p w:rsidR="002820C3" w:rsidRPr="0078295A" w:rsidRDefault="002820C3" w:rsidP="008146C6">
            <w:pPr>
              <w:pStyle w:val="Tabletextleft"/>
            </w:pPr>
          </w:p>
        </w:tc>
        <w:tc>
          <w:tcPr>
            <w:tcW w:w="720" w:type="pct"/>
            <w:vMerge/>
            <w:tcBorders>
              <w:top w:val="nil"/>
              <w:left w:val="nil"/>
              <w:bottom w:val="single" w:sz="4" w:space="0" w:color="auto"/>
              <w:right w:val="single" w:sz="4" w:space="0" w:color="auto"/>
            </w:tcBorders>
            <w:shd w:val="clear" w:color="auto" w:fill="DFE0DC"/>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p>
        </w:tc>
        <w:tc>
          <w:tcPr>
            <w:tcW w:w="529" w:type="pct"/>
            <w:tcBorders>
              <w:top w:val="nil"/>
              <w:left w:val="single" w:sz="4" w:space="0" w:color="auto"/>
              <w:bottom w:val="single" w:sz="4" w:space="0" w:color="auto"/>
              <w:right w:val="nil"/>
            </w:tcBorders>
            <w:shd w:val="clear" w:color="auto" w:fill="DFE0DC"/>
          </w:tcPr>
          <w:p w:rsidR="002820C3" w:rsidRPr="00993C0B"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rsidRPr="00993C0B">
              <w:t>2011-12</w:t>
            </w:r>
          </w:p>
        </w:tc>
        <w:tc>
          <w:tcPr>
            <w:tcW w:w="529" w:type="pct"/>
            <w:tcBorders>
              <w:top w:val="nil"/>
              <w:left w:val="nil"/>
              <w:bottom w:val="single" w:sz="4" w:space="0" w:color="auto"/>
              <w:right w:val="nil"/>
            </w:tcBorders>
            <w:shd w:val="clear" w:color="auto" w:fill="DFE0DC"/>
          </w:tcPr>
          <w:p w:rsidR="002820C3" w:rsidRPr="00993C0B"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rsidRPr="00993C0B">
              <w:t>2012-13</w:t>
            </w:r>
          </w:p>
        </w:tc>
        <w:tc>
          <w:tcPr>
            <w:tcW w:w="530" w:type="pct"/>
            <w:tcBorders>
              <w:top w:val="nil"/>
              <w:left w:val="nil"/>
              <w:bottom w:val="single" w:sz="4" w:space="0" w:color="auto"/>
              <w:right w:val="nil"/>
            </w:tcBorders>
            <w:shd w:val="clear" w:color="auto" w:fill="DFE0DC"/>
          </w:tcPr>
          <w:p w:rsidR="002820C3" w:rsidRPr="00993C0B"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rsidRPr="00993C0B">
              <w:t>2013-14</w:t>
            </w:r>
          </w:p>
        </w:tc>
        <w:tc>
          <w:tcPr>
            <w:tcW w:w="529" w:type="pct"/>
            <w:tcBorders>
              <w:top w:val="nil"/>
              <w:left w:val="nil"/>
              <w:bottom w:val="single" w:sz="4" w:space="0" w:color="auto"/>
              <w:right w:val="nil"/>
            </w:tcBorders>
            <w:shd w:val="clear" w:color="auto" w:fill="DFE0DC"/>
          </w:tcPr>
          <w:p w:rsidR="002820C3" w:rsidRPr="00993C0B"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rsidRPr="00993C0B">
              <w:t>2014-15</w:t>
            </w:r>
          </w:p>
        </w:tc>
        <w:tc>
          <w:tcPr>
            <w:tcW w:w="530" w:type="pct"/>
            <w:tcBorders>
              <w:top w:val="nil"/>
              <w:left w:val="nil"/>
              <w:bottom w:val="single" w:sz="4" w:space="0" w:color="auto"/>
              <w:right w:val="nil"/>
            </w:tcBorders>
            <w:shd w:val="clear" w:color="auto" w:fill="DFE0DC"/>
          </w:tcPr>
          <w:p w:rsidR="002820C3" w:rsidRPr="00993C0B"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rsidRPr="00993C0B">
              <w:t>2015-16</w:t>
            </w:r>
          </w:p>
        </w:tc>
      </w:tr>
      <w:tr w:rsidR="002820C3" w:rsidTr="002820C3">
        <w:tc>
          <w:tcPr>
            <w:cnfStyle w:val="001000000000" w:firstRow="0" w:lastRow="0" w:firstColumn="1" w:lastColumn="0" w:oddVBand="0" w:evenVBand="0" w:oddHBand="0" w:evenHBand="0" w:firstRowFirstColumn="0" w:firstRowLastColumn="0" w:lastRowFirstColumn="0" w:lastRowLastColumn="0"/>
            <w:tcW w:w="1633" w:type="pct"/>
            <w:tcBorders>
              <w:left w:val="nil"/>
              <w:bottom w:val="single" w:sz="4" w:space="0" w:color="auto"/>
              <w:right w:val="nil"/>
            </w:tcBorders>
          </w:tcPr>
          <w:p w:rsidR="002820C3" w:rsidRDefault="002820C3" w:rsidP="008146C6">
            <w:pPr>
              <w:pStyle w:val="Tabletextleft"/>
            </w:pPr>
            <w:r>
              <w:t>Public bus</w:t>
            </w:r>
          </w:p>
        </w:tc>
        <w:tc>
          <w:tcPr>
            <w:tcW w:w="720" w:type="pct"/>
            <w:tcBorders>
              <w:left w:val="nil"/>
              <w:bottom w:val="single" w:sz="4" w:space="0" w:color="auto"/>
              <w:right w:val="single" w:sz="4" w:space="0" w:color="auto"/>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Not available</w:t>
            </w:r>
          </w:p>
        </w:tc>
        <w:tc>
          <w:tcPr>
            <w:tcW w:w="529" w:type="pct"/>
            <w:tcBorders>
              <w:top w:val="single" w:sz="4" w:space="0" w:color="auto"/>
              <w:left w:val="single" w:sz="4" w:space="0" w:color="auto"/>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r>
      <w:tr w:rsidR="002820C3" w:rsidTr="002820C3">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nil"/>
              <w:bottom w:val="single" w:sz="4" w:space="0" w:color="auto"/>
              <w:right w:val="nil"/>
            </w:tcBorders>
          </w:tcPr>
          <w:p w:rsidR="002820C3" w:rsidRDefault="002820C3" w:rsidP="008146C6">
            <w:pPr>
              <w:pStyle w:val="Tabletextleft"/>
            </w:pPr>
            <w:r>
              <w:t>Private bus</w:t>
            </w:r>
          </w:p>
        </w:tc>
        <w:tc>
          <w:tcPr>
            <w:tcW w:w="720" w:type="pct"/>
            <w:tcBorders>
              <w:top w:val="single" w:sz="4" w:space="0" w:color="auto"/>
              <w:left w:val="nil"/>
              <w:bottom w:val="single" w:sz="4" w:space="0" w:color="auto"/>
              <w:right w:val="single" w:sz="4" w:space="0" w:color="auto"/>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Various</w:t>
            </w:r>
          </w:p>
        </w:tc>
        <w:tc>
          <w:tcPr>
            <w:tcW w:w="529" w:type="pct"/>
            <w:tcBorders>
              <w:top w:val="single" w:sz="4" w:space="0" w:color="auto"/>
              <w:left w:val="single" w:sz="4" w:space="0" w:color="auto"/>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r>
      <w:tr w:rsidR="002820C3" w:rsidTr="002820C3">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nil"/>
              <w:bottom w:val="single" w:sz="4" w:space="0" w:color="auto"/>
              <w:right w:val="nil"/>
            </w:tcBorders>
          </w:tcPr>
          <w:p w:rsidR="002820C3" w:rsidRDefault="002820C3" w:rsidP="008146C6">
            <w:pPr>
              <w:pStyle w:val="Tabletextleft"/>
            </w:pPr>
            <w:r>
              <w:t>Off-airport car parking</w:t>
            </w:r>
          </w:p>
        </w:tc>
        <w:tc>
          <w:tcPr>
            <w:tcW w:w="720" w:type="pct"/>
            <w:tcBorders>
              <w:top w:val="single" w:sz="4" w:space="0" w:color="auto"/>
              <w:left w:val="nil"/>
              <w:bottom w:val="single" w:sz="4" w:space="0" w:color="auto"/>
              <w:right w:val="single" w:sz="4" w:space="0" w:color="auto"/>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Various</w:t>
            </w:r>
          </w:p>
        </w:tc>
        <w:tc>
          <w:tcPr>
            <w:tcW w:w="529" w:type="pct"/>
            <w:tcBorders>
              <w:top w:val="single" w:sz="4" w:space="0" w:color="auto"/>
              <w:left w:val="single" w:sz="4" w:space="0" w:color="auto"/>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top w:val="single" w:sz="4" w:space="0" w:color="auto"/>
              <w:left w:val="nil"/>
              <w:bottom w:val="single" w:sz="4" w:space="0" w:color="auto"/>
              <w:right w:val="nil"/>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r>
      <w:tr w:rsidR="002820C3" w:rsidTr="002820C3">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nil"/>
              <w:bottom w:val="single" w:sz="4" w:space="0" w:color="auto"/>
              <w:right w:val="nil"/>
            </w:tcBorders>
          </w:tcPr>
          <w:p w:rsidR="002820C3" w:rsidRDefault="002820C3" w:rsidP="008146C6">
            <w:pPr>
              <w:pStyle w:val="Tabletextleft"/>
            </w:pPr>
            <w:r>
              <w:t>Taxis (per pick-up)</w:t>
            </w:r>
          </w:p>
        </w:tc>
        <w:tc>
          <w:tcPr>
            <w:tcW w:w="720" w:type="pct"/>
            <w:tcBorders>
              <w:top w:val="single" w:sz="4" w:space="0" w:color="auto"/>
              <w:left w:val="nil"/>
              <w:bottom w:val="single" w:sz="4" w:space="0" w:color="auto"/>
              <w:right w:val="single" w:sz="4" w:space="0" w:color="auto"/>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2.70</w:t>
            </w:r>
          </w:p>
        </w:tc>
        <w:tc>
          <w:tcPr>
            <w:tcW w:w="529" w:type="pct"/>
            <w:tcBorders>
              <w:top w:val="single" w:sz="4" w:space="0" w:color="auto"/>
              <w:left w:val="single" w:sz="4" w:space="0" w:color="auto"/>
              <w:bottom w:val="single" w:sz="4" w:space="0" w:color="auto"/>
              <w:right w:val="nil"/>
            </w:tcBorders>
          </w:tcPr>
          <w:p w:rsidR="002820C3" w:rsidRPr="009C60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53</w:t>
            </w:r>
            <w:r w:rsidRPr="009C6077">
              <w:t>.</w:t>
            </w:r>
            <w:r>
              <w:t>0</w:t>
            </w:r>
          </w:p>
        </w:tc>
        <w:tc>
          <w:tcPr>
            <w:tcW w:w="529" w:type="pct"/>
            <w:tcBorders>
              <w:top w:val="single" w:sz="4" w:space="0" w:color="auto"/>
              <w:left w:val="nil"/>
              <w:bottom w:val="single" w:sz="4" w:space="0" w:color="auto"/>
              <w:right w:val="nil"/>
            </w:tcBorders>
          </w:tcPr>
          <w:p w:rsidR="002820C3" w:rsidRPr="009C60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51.</w:t>
            </w:r>
            <w:r w:rsidRPr="009C6077">
              <w:t>8</w:t>
            </w:r>
          </w:p>
        </w:tc>
        <w:tc>
          <w:tcPr>
            <w:tcW w:w="530" w:type="pct"/>
            <w:tcBorders>
              <w:top w:val="single" w:sz="4" w:space="0" w:color="auto"/>
              <w:left w:val="nil"/>
              <w:bottom w:val="single" w:sz="4" w:space="0" w:color="auto"/>
              <w:right w:val="nil"/>
            </w:tcBorders>
          </w:tcPr>
          <w:p w:rsidR="002820C3" w:rsidRPr="009C60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9C6077">
              <w:t>103.1</w:t>
            </w:r>
          </w:p>
        </w:tc>
        <w:tc>
          <w:tcPr>
            <w:tcW w:w="529" w:type="pct"/>
            <w:tcBorders>
              <w:top w:val="single" w:sz="4" w:space="0" w:color="auto"/>
              <w:left w:val="nil"/>
              <w:bottom w:val="single" w:sz="4" w:space="0" w:color="auto"/>
              <w:right w:val="nil"/>
            </w:tcBorders>
          </w:tcPr>
          <w:p w:rsidR="002820C3" w:rsidRPr="009C60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9C6077">
              <w:t>101.</w:t>
            </w:r>
            <w:r>
              <w:t>4</w:t>
            </w:r>
          </w:p>
        </w:tc>
        <w:tc>
          <w:tcPr>
            <w:tcW w:w="530" w:type="pct"/>
            <w:tcBorders>
              <w:top w:val="single" w:sz="4" w:space="0" w:color="auto"/>
              <w:left w:val="nil"/>
              <w:bottom w:val="single" w:sz="4" w:space="0" w:color="auto"/>
              <w:right w:val="nil"/>
            </w:tcBorders>
          </w:tcPr>
          <w:p w:rsidR="002820C3" w:rsidRPr="009C60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100.</w:t>
            </w:r>
            <w:r w:rsidRPr="009C6077">
              <w:t>0</w:t>
            </w:r>
          </w:p>
        </w:tc>
      </w:tr>
      <w:tr w:rsidR="002820C3" w:rsidTr="002820C3">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nil"/>
              <w:bottom w:val="single" w:sz="4" w:space="0" w:color="auto"/>
              <w:right w:val="nil"/>
            </w:tcBorders>
          </w:tcPr>
          <w:p w:rsidR="002820C3" w:rsidRDefault="002820C3" w:rsidP="008146C6">
            <w:pPr>
              <w:pStyle w:val="Tabletextleft"/>
            </w:pPr>
            <w:r>
              <w:t>Private car operators (per entry)</w:t>
            </w:r>
          </w:p>
        </w:tc>
        <w:tc>
          <w:tcPr>
            <w:tcW w:w="720" w:type="pct"/>
            <w:tcBorders>
              <w:top w:val="single" w:sz="4" w:space="0" w:color="auto"/>
              <w:left w:val="nil"/>
              <w:bottom w:val="single" w:sz="4" w:space="0" w:color="auto"/>
              <w:right w:val="single" w:sz="4" w:space="0" w:color="auto"/>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4.00</w:t>
            </w:r>
          </w:p>
        </w:tc>
        <w:tc>
          <w:tcPr>
            <w:tcW w:w="529" w:type="pct"/>
            <w:tcBorders>
              <w:top w:val="single" w:sz="4" w:space="0" w:color="auto"/>
              <w:left w:val="single" w:sz="4" w:space="0" w:color="auto"/>
              <w:bottom w:val="single" w:sz="4" w:space="0" w:color="auto"/>
              <w:right w:val="nil"/>
            </w:tcBorders>
          </w:tcPr>
          <w:p w:rsidR="002820C3" w:rsidRPr="009C60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9C6077">
              <w:t>81.</w:t>
            </w:r>
            <w:r>
              <w:t>2</w:t>
            </w:r>
          </w:p>
        </w:tc>
        <w:tc>
          <w:tcPr>
            <w:tcW w:w="529" w:type="pct"/>
            <w:tcBorders>
              <w:top w:val="single" w:sz="4" w:space="0" w:color="auto"/>
              <w:left w:val="nil"/>
              <w:bottom w:val="single" w:sz="4" w:space="0" w:color="auto"/>
              <w:right w:val="nil"/>
            </w:tcBorders>
          </w:tcPr>
          <w:p w:rsidR="002820C3" w:rsidRPr="009C60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9C6077">
              <w:t>105.9</w:t>
            </w:r>
          </w:p>
        </w:tc>
        <w:tc>
          <w:tcPr>
            <w:tcW w:w="530" w:type="pct"/>
            <w:tcBorders>
              <w:top w:val="single" w:sz="4" w:space="0" w:color="auto"/>
              <w:left w:val="nil"/>
              <w:bottom w:val="single" w:sz="4" w:space="0" w:color="auto"/>
              <w:right w:val="nil"/>
            </w:tcBorders>
          </w:tcPr>
          <w:p w:rsidR="002820C3" w:rsidRPr="009C60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9C6077">
              <w:t>103.1</w:t>
            </w:r>
          </w:p>
        </w:tc>
        <w:tc>
          <w:tcPr>
            <w:tcW w:w="529" w:type="pct"/>
            <w:tcBorders>
              <w:top w:val="single" w:sz="4" w:space="0" w:color="auto"/>
              <w:left w:val="nil"/>
              <w:bottom w:val="single" w:sz="4" w:space="0" w:color="auto"/>
              <w:right w:val="nil"/>
            </w:tcBorders>
          </w:tcPr>
          <w:p w:rsidR="002820C3" w:rsidRPr="009C60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9C6077">
              <w:t>101.</w:t>
            </w:r>
            <w:r>
              <w:t>4</w:t>
            </w:r>
          </w:p>
        </w:tc>
        <w:tc>
          <w:tcPr>
            <w:tcW w:w="530" w:type="pct"/>
            <w:tcBorders>
              <w:top w:val="single" w:sz="4" w:space="0" w:color="auto"/>
              <w:left w:val="nil"/>
              <w:bottom w:val="single" w:sz="4" w:space="0" w:color="auto"/>
              <w:right w:val="nil"/>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100.</w:t>
            </w:r>
            <w:r w:rsidRPr="009C6077">
              <w:t>0</w:t>
            </w:r>
          </w:p>
        </w:tc>
      </w:tr>
    </w:tbl>
    <w:p w:rsidR="002820C3" w:rsidRPr="00F937A7" w:rsidRDefault="002820C3" w:rsidP="002820C3">
      <w:pPr>
        <w:pStyle w:val="Sourceandnotes"/>
      </w:pPr>
      <w:r>
        <w:t>Note:</w:t>
      </w:r>
      <w:r>
        <w:tab/>
        <w:t>Real prices in 2015-16</w:t>
      </w:r>
      <w:r w:rsidRPr="00F937A7">
        <w:t xml:space="preserve"> dollars</w:t>
      </w:r>
    </w:p>
    <w:p w:rsidR="002820C3" w:rsidRPr="00F937A7" w:rsidRDefault="002820C3" w:rsidP="002820C3">
      <w:pPr>
        <w:pStyle w:val="Sourceandnotes"/>
      </w:pPr>
      <w:r w:rsidRPr="00F937A7">
        <w:tab/>
        <w:t>Melbourne Airport charges for public buses. No income was earned in 2014-15 or earlier years as the threshold to be charged has never been met.</w:t>
      </w:r>
    </w:p>
    <w:p w:rsidR="002820C3" w:rsidRDefault="002820C3" w:rsidP="002820C3">
      <w:r w:rsidRPr="000E50EB">
        <w:t>Melbourne Airport provides 127 designated spaces for passenger pick</w:t>
      </w:r>
      <w:r>
        <w:t>-</w:t>
      </w:r>
      <w:r w:rsidRPr="000E50EB">
        <w:t>up and drop</w:t>
      </w:r>
      <w:r>
        <w:t>-</w:t>
      </w:r>
      <w:r w:rsidRPr="000E50EB">
        <w:t xml:space="preserve">off </w:t>
      </w:r>
      <w:r>
        <w:t xml:space="preserve">(at no costs) </w:t>
      </w:r>
      <w:r w:rsidRPr="000E50EB">
        <w:t>at its main terminal forecourt area (which services the Qantas domestic terminal</w:t>
      </w:r>
      <w:r>
        <w:t xml:space="preserve"> (Terminal 1)</w:t>
      </w:r>
      <w:r w:rsidRPr="000E50EB">
        <w:t xml:space="preserve">, the international terminal </w:t>
      </w:r>
      <w:r>
        <w:t xml:space="preserve">(Terminal 2) </w:t>
      </w:r>
      <w:r w:rsidRPr="000E50EB">
        <w:t>and Terminal 3) and 20 spaces at Terminal 4.</w:t>
      </w:r>
    </w:p>
    <w:p w:rsidR="002820C3" w:rsidRDefault="002820C3" w:rsidP="002820C3">
      <w:pPr>
        <w:pStyle w:val="Heading7"/>
      </w:pPr>
      <w:r>
        <w:t>Private buses and off-airport car parking operators</w:t>
      </w:r>
    </w:p>
    <w:p w:rsidR="002820C3" w:rsidRDefault="002820C3" w:rsidP="002820C3">
      <w:r>
        <w:t xml:space="preserve">Melbourne Airport imposes a range of charges to private buses and off airport car parking operators, which are applied on the basis of different combinations of trip type, passenger numbers and for staff. </w:t>
      </w:r>
    </w:p>
    <w:p w:rsidR="002820C3" w:rsidRDefault="002820C3" w:rsidP="002820C3">
      <w:r>
        <w:t>There are a number of private buses that operate to and from Melbourne Airport to areas throughout metropolitan Melbourne and across Victoria.</w:t>
      </w:r>
      <w:r>
        <w:rPr>
          <w:rStyle w:val="FootnoteReference"/>
        </w:rPr>
        <w:footnoteReference w:id="73"/>
      </w:r>
      <w:r>
        <w:t xml:space="preserve"> The SkyBus service also regularly operates between the CBD and Melbourne Airport for $19.00 per trip for adults.</w:t>
      </w:r>
      <w:r>
        <w:rPr>
          <w:rStyle w:val="FootnoteReference"/>
        </w:rPr>
        <w:footnoteReference w:id="74"/>
      </w:r>
      <w:r>
        <w:t xml:space="preserve">  </w:t>
      </w:r>
    </w:p>
    <w:p w:rsidR="002820C3" w:rsidRDefault="002820C3" w:rsidP="002820C3">
      <w:r>
        <w:t>Melbourne Airport is serviced by a number of off-airport car park operators which provide alternative car parking services to the Melbourne Airport’s own car parks. Prices sampled by the ACCC ranged from $15.00 to $34.00 for one day parking and $30.00 to $61.00 for three days parking.</w:t>
      </w:r>
      <w:r>
        <w:rPr>
          <w:rStyle w:val="FootnoteReference"/>
        </w:rPr>
        <w:footnoteReference w:id="75"/>
      </w:r>
      <w:r>
        <w:t xml:space="preserve">  </w:t>
      </w:r>
    </w:p>
    <w:p w:rsidR="002820C3" w:rsidRDefault="002820C3" w:rsidP="002820C3">
      <w:r>
        <w:t xml:space="preserve">In 2015-16, Melbourne Airport’s total revenue from private buses and off airport car parking operators increased slightly from the previous year. About three quarters of that was contributed by revenue from private buses. Revenue from off-airport car parking operators increased significantly, up around 21 per cent. This increase was likely driven primarily by an increase in demand for off-airport car parking, which saw volume increasing by around 16 per cent. </w:t>
      </w:r>
    </w:p>
    <w:p w:rsidR="002820C3" w:rsidRDefault="002820C3" w:rsidP="002820C3">
      <w:pPr>
        <w:pStyle w:val="Heading7"/>
      </w:pPr>
      <w:r>
        <w:t>Taxis</w:t>
      </w:r>
    </w:p>
    <w:p w:rsidR="002820C3" w:rsidRDefault="002820C3" w:rsidP="002820C3">
      <w:r>
        <w:t xml:space="preserve">Melbourne Airport charged taxis $2.70 for each pick-up in 2015-16. Following its substantial increase in taxi access charges in 2014 (from $1.32 to $2.70 per pick-up), the airport further </w:t>
      </w:r>
      <w:r>
        <w:lastRenderedPageBreak/>
        <w:t>lifted the charge to $3.58 on 1 November 2016. According to Melbourne Airport, the increase in taxi charges was necessary to recover its costs associated with a range of services and facilities provided to taxis. These include taxi holding areas, facilities within the airport for taxi drivers such as café, prayer rooms, restrooms and car washing facilities (and associated cleaning services) as well as security systems (for holding areas and taxi ranks) and the traffic management system. Melbourne Airport noted it is budgeted to incur expenses in excess of $4.1m in its 2017 financial year to deliver taxi services.</w:t>
      </w:r>
      <w:r>
        <w:rPr>
          <w:rStyle w:val="FootnoteReference"/>
        </w:rPr>
        <w:footnoteReference w:id="76"/>
      </w:r>
    </w:p>
    <w:p w:rsidR="002820C3" w:rsidRDefault="002820C3" w:rsidP="002820C3">
      <w:r>
        <w:t>Melbourne Airport reported slightly increased revenue (up by 2.1 per cent to reach $5.4 million) from taxi access charges in 2015-16 which was before the impact of price increase in November has been felt (discussed in 2.7.2). This increase in revenue was likely driven by taxi volume increases.</w:t>
      </w:r>
    </w:p>
    <w:p w:rsidR="002820C3" w:rsidRDefault="002820C3" w:rsidP="002820C3">
      <w:pPr>
        <w:pStyle w:val="Heading6"/>
      </w:pPr>
      <w:r>
        <w:t>Quality of landside access services and facilities provided by Melbourne Airport</w:t>
      </w:r>
    </w:p>
    <w:p w:rsidR="002820C3" w:rsidRDefault="002820C3" w:rsidP="002820C3">
      <w:r>
        <w:t>This section contains the quality of service results for Melbourne Airport’s landside areas gathered from both passengers and businesses seeking access. The ACCC has collected landside service ratings from passengers for a number of years. Since 2013-14, the ACCC has been collecting ratings on landside areas and facilities from companies requiring access, including taxis, buses, and off-airport parking operators.</w:t>
      </w:r>
    </w:p>
    <w:p w:rsidR="002820C3" w:rsidRDefault="002820C3" w:rsidP="002820C3">
      <w:r>
        <w:t>As operators of their own car parks, airports do not have strong incentives to provide favourable facilities or pricing for competing alternative forms of transport to the airport.</w:t>
      </w:r>
    </w:p>
    <w:p w:rsidR="002820C3" w:rsidRDefault="002820C3" w:rsidP="002820C3">
      <w:pPr>
        <w:pStyle w:val="Heading7"/>
      </w:pPr>
      <w:r>
        <w:t xml:space="preserve">Passenger ratings </w:t>
      </w:r>
    </w:p>
    <w:p w:rsidR="002820C3" w:rsidRPr="000E50EB" w:rsidRDefault="002820C3" w:rsidP="002820C3">
      <w:r>
        <w:t>Table 3.4.6 shows that passengers rated Melbourne Airport’s landside services and facilities ‘good’ during 2015-16, although their ratings declined in that category when compared to the previous year.</w:t>
      </w:r>
    </w:p>
    <w:p w:rsidR="002820C3" w:rsidRPr="00F950F5" w:rsidRDefault="002820C3" w:rsidP="002820C3">
      <w:pPr>
        <w:pStyle w:val="Caption"/>
        <w:keepNext/>
        <w:ind w:left="1360" w:hanging="1360"/>
        <w:rPr>
          <w:color w:val="51626F"/>
          <w:sz w:val="22"/>
        </w:rPr>
      </w:pPr>
      <w:r w:rsidRPr="00F950F5">
        <w:rPr>
          <w:color w:val="51626F"/>
          <w:sz w:val="22"/>
        </w:rPr>
        <w:t xml:space="preserve">Table </w:t>
      </w:r>
      <w:r>
        <w:rPr>
          <w:color w:val="51626F"/>
          <w:sz w:val="22"/>
        </w:rPr>
        <w:t>4</w:t>
      </w:r>
      <w:r w:rsidRPr="00F950F5">
        <w:rPr>
          <w:color w:val="51626F"/>
          <w:sz w:val="22"/>
        </w:rPr>
        <w:t xml:space="preserve">.4.6: </w:t>
      </w:r>
      <w:r w:rsidR="00D32265">
        <w:rPr>
          <w:color w:val="51626F"/>
          <w:sz w:val="22"/>
        </w:rPr>
        <w:tab/>
      </w:r>
      <w:r w:rsidRPr="00F950F5">
        <w:rPr>
          <w:color w:val="51626F"/>
          <w:sz w:val="22"/>
        </w:rPr>
        <w:t>Melbourne Airport—passenger ratings of quality of landside access services and facilities</w:t>
      </w:r>
    </w:p>
    <w:tbl>
      <w:tblPr>
        <w:tblStyle w:val="TableGrid"/>
        <w:tblW w:w="5000" w:type="pct"/>
        <w:tblLook w:val="04A0" w:firstRow="1" w:lastRow="0" w:firstColumn="1" w:lastColumn="0" w:noHBand="0" w:noVBand="1"/>
      </w:tblPr>
      <w:tblGrid>
        <w:gridCol w:w="1848"/>
        <w:gridCol w:w="3712"/>
        <w:gridCol w:w="1512"/>
        <w:gridCol w:w="1085"/>
        <w:gridCol w:w="1085"/>
      </w:tblGrid>
      <w:tr w:rsidR="002820C3" w:rsidRPr="00D32265"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bottom w:val="single" w:sz="4" w:space="0" w:color="auto"/>
            </w:tcBorders>
            <w:shd w:val="clear" w:color="auto" w:fill="DFE0DC"/>
            <w:vAlign w:val="center"/>
          </w:tcPr>
          <w:p w:rsidR="002820C3" w:rsidRPr="00D32265" w:rsidRDefault="002820C3" w:rsidP="00D32265">
            <w:pPr>
              <w:pStyle w:val="Tabletextleft-centred"/>
              <w:rPr>
                <w:b/>
              </w:rPr>
            </w:pPr>
            <w:r w:rsidRPr="00D32265">
              <w:rPr>
                <w:b/>
              </w:rPr>
              <w:t>Terminal</w:t>
            </w:r>
          </w:p>
        </w:tc>
        <w:tc>
          <w:tcPr>
            <w:tcW w:w="2008" w:type="pct"/>
            <w:tcBorders>
              <w:top w:val="single" w:sz="4" w:space="0" w:color="auto"/>
              <w:bottom w:val="single" w:sz="4" w:space="0" w:color="auto"/>
            </w:tcBorders>
            <w:shd w:val="clear" w:color="auto" w:fill="DFE0DC"/>
            <w:vAlign w:val="center"/>
          </w:tcPr>
          <w:p w:rsidR="002820C3" w:rsidRPr="00D32265"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D32265">
              <w:rPr>
                <w:b/>
              </w:rPr>
              <w:t>Indicator</w:t>
            </w:r>
          </w:p>
        </w:tc>
        <w:tc>
          <w:tcPr>
            <w:tcW w:w="818" w:type="pct"/>
            <w:tcBorders>
              <w:top w:val="single" w:sz="4" w:space="0" w:color="auto"/>
              <w:bottom w:val="single" w:sz="4" w:space="0" w:color="auto"/>
            </w:tcBorders>
            <w:shd w:val="clear" w:color="auto" w:fill="DFE0DC"/>
            <w:vAlign w:val="center"/>
          </w:tcPr>
          <w:p w:rsidR="002820C3" w:rsidRPr="00D32265"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D32265">
              <w:rPr>
                <w:b/>
              </w:rPr>
              <w:t>Rating category</w:t>
            </w:r>
            <w:r w:rsidRPr="00D32265">
              <w:rPr>
                <w:b/>
              </w:rPr>
              <w:br/>
              <w:t>2015-16</w:t>
            </w:r>
          </w:p>
        </w:tc>
        <w:tc>
          <w:tcPr>
            <w:tcW w:w="587" w:type="pct"/>
            <w:tcBorders>
              <w:top w:val="single" w:sz="4" w:space="0" w:color="auto"/>
              <w:bottom w:val="single" w:sz="4" w:space="0" w:color="auto"/>
            </w:tcBorders>
            <w:shd w:val="clear" w:color="auto" w:fill="DFE0DC"/>
            <w:vAlign w:val="center"/>
          </w:tcPr>
          <w:p w:rsidR="002820C3" w:rsidRPr="00D32265"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D32265">
              <w:rPr>
                <w:b/>
              </w:rPr>
              <w:t>1-year change</w:t>
            </w:r>
          </w:p>
        </w:tc>
        <w:tc>
          <w:tcPr>
            <w:tcW w:w="587" w:type="pct"/>
            <w:tcBorders>
              <w:top w:val="single" w:sz="4" w:space="0" w:color="auto"/>
              <w:bottom w:val="single" w:sz="4" w:space="0" w:color="auto"/>
            </w:tcBorders>
            <w:shd w:val="clear" w:color="auto" w:fill="DFE0DC"/>
            <w:vAlign w:val="center"/>
          </w:tcPr>
          <w:p w:rsidR="002820C3" w:rsidRPr="00D32265"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D32265">
              <w:rPr>
                <w:b/>
              </w:rPr>
              <w:t>Change since 2013-14</w:t>
            </w:r>
          </w:p>
        </w:tc>
      </w:tr>
      <w:tr w:rsidR="004645D0" w:rsidTr="002820C3">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auto"/>
              <w:left w:val="nil"/>
              <w:bottom w:val="single" w:sz="4" w:space="0" w:color="auto"/>
              <w:right w:val="nil"/>
            </w:tcBorders>
          </w:tcPr>
          <w:p w:rsidR="004645D0" w:rsidRPr="00D32265" w:rsidRDefault="004645D0" w:rsidP="00D32265">
            <w:pPr>
              <w:pStyle w:val="Tabletextheading"/>
              <w:rPr>
                <w:b/>
              </w:rPr>
            </w:pPr>
            <w:r w:rsidRPr="00D32265">
              <w:rPr>
                <w:b/>
              </w:rPr>
              <w:t>International and Domestic</w:t>
            </w:r>
          </w:p>
        </w:tc>
        <w:tc>
          <w:tcPr>
            <w:tcW w:w="2008" w:type="pct"/>
            <w:tcBorders>
              <w:left w:val="nil"/>
              <w:bottom w:val="nil"/>
              <w:right w:val="nil"/>
            </w:tcBorders>
          </w:tcPr>
          <w:p w:rsidR="004645D0" w:rsidRPr="00993C0B" w:rsidRDefault="004645D0"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993C0B">
              <w:t>Kerbside pick-up and drop-off facilities</w:t>
            </w:r>
          </w:p>
        </w:tc>
        <w:tc>
          <w:tcPr>
            <w:tcW w:w="818" w:type="pct"/>
            <w:tcBorders>
              <w:left w:val="nil"/>
              <w:bottom w:val="nil"/>
              <w:right w:val="nil"/>
            </w:tcBorders>
          </w:tcPr>
          <w:p w:rsidR="004645D0" w:rsidRPr="00993C0B" w:rsidRDefault="004645D0"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993C0B">
              <w:t>Good</w:t>
            </w:r>
          </w:p>
        </w:tc>
        <w:tc>
          <w:tcPr>
            <w:tcW w:w="587" w:type="pct"/>
            <w:tcBorders>
              <w:left w:val="nil"/>
              <w:bottom w:val="nil"/>
              <w:right w:val="nil"/>
            </w:tcBorders>
          </w:tcPr>
          <w:p w:rsidR="004645D0" w:rsidRPr="00C87BE7" w:rsidRDefault="004645D0" w:rsidP="00821BAC">
            <w:pPr>
              <w:pStyle w:val="Tabletextleft"/>
              <w:cnfStyle w:val="000000000000" w:firstRow="0" w:lastRow="0" w:firstColumn="0" w:lastColumn="0" w:oddVBand="0" w:evenVBand="0" w:oddHBand="0" w:evenHBand="0" w:firstRowFirstColumn="0" w:firstRowLastColumn="0" w:lastRowFirstColumn="0" w:lastRowLastColumn="0"/>
              <w:rPr>
                <w:b/>
                <w:sz w:val="16"/>
                <w:szCs w:val="16"/>
              </w:rPr>
            </w:pPr>
            <w:r w:rsidRPr="00C87BE7">
              <w:rPr>
                <w:rFonts w:eastAsia="Times New Roman" w:cs="Times New Roman"/>
                <w:color w:val="FF0000"/>
                <w:sz w:val="16"/>
                <w:szCs w:val="16"/>
                <w:lang w:eastAsia="en-AU"/>
              </w:rPr>
              <w:t>▼</w:t>
            </w:r>
          </w:p>
        </w:tc>
        <w:tc>
          <w:tcPr>
            <w:tcW w:w="587" w:type="pct"/>
            <w:tcBorders>
              <w:left w:val="nil"/>
              <w:bottom w:val="nil"/>
              <w:right w:val="nil"/>
            </w:tcBorders>
          </w:tcPr>
          <w:p w:rsidR="004645D0" w:rsidRPr="00C87BE7" w:rsidRDefault="004645D0" w:rsidP="00821BAC">
            <w:pPr>
              <w:pStyle w:val="Tabletextleft"/>
              <w:cnfStyle w:val="000000000000" w:firstRow="0" w:lastRow="0" w:firstColumn="0" w:lastColumn="0" w:oddVBand="0" w:evenVBand="0" w:oddHBand="0" w:evenHBand="0" w:firstRowFirstColumn="0" w:firstRowLastColumn="0" w:lastRowFirstColumn="0" w:lastRowLastColumn="0"/>
              <w:rPr>
                <w:b/>
                <w:sz w:val="16"/>
                <w:szCs w:val="16"/>
              </w:rPr>
            </w:pPr>
            <w:r w:rsidRPr="00C87BE7">
              <w:rPr>
                <w:rFonts w:cs="Arial"/>
                <w:color w:val="4BACC6"/>
                <w:sz w:val="16"/>
                <w:szCs w:val="16"/>
              </w:rPr>
              <w:t>▬</w:t>
            </w:r>
          </w:p>
        </w:tc>
      </w:tr>
      <w:tr w:rsidR="004645D0" w:rsidTr="002820C3">
        <w:tc>
          <w:tcPr>
            <w:cnfStyle w:val="001000000000" w:firstRow="0" w:lastRow="0" w:firstColumn="1" w:lastColumn="0" w:oddVBand="0" w:evenVBand="0" w:oddHBand="0" w:evenHBand="0" w:firstRowFirstColumn="0" w:firstRowLastColumn="0" w:lastRowFirstColumn="0" w:lastRowLastColumn="0"/>
            <w:tcW w:w="1000" w:type="pct"/>
            <w:vMerge/>
            <w:tcBorders>
              <w:top w:val="nil"/>
              <w:left w:val="nil"/>
              <w:bottom w:val="single" w:sz="4" w:space="0" w:color="auto"/>
              <w:right w:val="nil"/>
            </w:tcBorders>
          </w:tcPr>
          <w:p w:rsidR="004645D0" w:rsidRDefault="004645D0" w:rsidP="00D32265">
            <w:pPr>
              <w:pStyle w:val="Tabletextheading"/>
            </w:pPr>
          </w:p>
        </w:tc>
        <w:tc>
          <w:tcPr>
            <w:tcW w:w="2008" w:type="pct"/>
            <w:tcBorders>
              <w:top w:val="nil"/>
              <w:left w:val="nil"/>
              <w:bottom w:val="nil"/>
              <w:right w:val="nil"/>
            </w:tcBorders>
          </w:tcPr>
          <w:p w:rsidR="004645D0" w:rsidRPr="00993C0B" w:rsidRDefault="004645D0"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993C0B">
              <w:t>Taxi facilities waiting time</w:t>
            </w:r>
          </w:p>
        </w:tc>
        <w:tc>
          <w:tcPr>
            <w:tcW w:w="818" w:type="pct"/>
            <w:tcBorders>
              <w:top w:val="nil"/>
              <w:left w:val="nil"/>
              <w:bottom w:val="nil"/>
              <w:right w:val="nil"/>
            </w:tcBorders>
          </w:tcPr>
          <w:p w:rsidR="004645D0" w:rsidRPr="00993C0B" w:rsidRDefault="004645D0"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993C0B">
              <w:t>Good</w:t>
            </w:r>
          </w:p>
        </w:tc>
        <w:tc>
          <w:tcPr>
            <w:tcW w:w="587" w:type="pct"/>
            <w:tcBorders>
              <w:top w:val="nil"/>
              <w:left w:val="nil"/>
              <w:bottom w:val="nil"/>
              <w:right w:val="nil"/>
            </w:tcBorders>
          </w:tcPr>
          <w:p w:rsidR="004645D0" w:rsidRPr="00C87BE7" w:rsidRDefault="004645D0" w:rsidP="00821BAC">
            <w:pPr>
              <w:pStyle w:val="Tabletextleft"/>
              <w:cnfStyle w:val="000000000000" w:firstRow="0" w:lastRow="0" w:firstColumn="0" w:lastColumn="0" w:oddVBand="0" w:evenVBand="0" w:oddHBand="0" w:evenHBand="0" w:firstRowFirstColumn="0" w:firstRowLastColumn="0" w:lastRowFirstColumn="0" w:lastRowLastColumn="0"/>
              <w:rPr>
                <w:b/>
                <w:sz w:val="16"/>
                <w:szCs w:val="16"/>
              </w:rPr>
            </w:pPr>
            <w:r w:rsidRPr="00C87BE7">
              <w:rPr>
                <w:rFonts w:eastAsia="Times New Roman" w:cs="Times New Roman"/>
                <w:color w:val="FF0000"/>
                <w:sz w:val="16"/>
                <w:szCs w:val="16"/>
                <w:lang w:eastAsia="en-AU"/>
              </w:rPr>
              <w:t>▼</w:t>
            </w:r>
          </w:p>
        </w:tc>
        <w:tc>
          <w:tcPr>
            <w:tcW w:w="587" w:type="pct"/>
            <w:tcBorders>
              <w:top w:val="nil"/>
              <w:left w:val="nil"/>
              <w:bottom w:val="nil"/>
              <w:right w:val="nil"/>
            </w:tcBorders>
          </w:tcPr>
          <w:p w:rsidR="004645D0" w:rsidRPr="00C87BE7" w:rsidRDefault="004645D0" w:rsidP="00821BAC">
            <w:pPr>
              <w:pStyle w:val="Tabletextleft"/>
              <w:cnfStyle w:val="000000000000" w:firstRow="0" w:lastRow="0" w:firstColumn="0" w:lastColumn="0" w:oddVBand="0" w:evenVBand="0" w:oddHBand="0" w:evenHBand="0" w:firstRowFirstColumn="0" w:firstRowLastColumn="0" w:lastRowFirstColumn="0" w:lastRowLastColumn="0"/>
              <w:rPr>
                <w:b/>
                <w:sz w:val="16"/>
                <w:szCs w:val="16"/>
              </w:rPr>
            </w:pPr>
            <w:r w:rsidRPr="00C87BE7">
              <w:rPr>
                <w:rFonts w:cs="Arial"/>
                <w:color w:val="4BACC6"/>
                <w:sz w:val="16"/>
                <w:szCs w:val="16"/>
              </w:rPr>
              <w:t>▬</w:t>
            </w:r>
          </w:p>
        </w:tc>
      </w:tr>
      <w:tr w:rsidR="004645D0" w:rsidTr="002820C3">
        <w:tc>
          <w:tcPr>
            <w:cnfStyle w:val="001000000000" w:firstRow="0" w:lastRow="0" w:firstColumn="1" w:lastColumn="0" w:oddVBand="0" w:evenVBand="0" w:oddHBand="0" w:evenHBand="0" w:firstRowFirstColumn="0" w:firstRowLastColumn="0" w:lastRowFirstColumn="0" w:lastRowLastColumn="0"/>
            <w:tcW w:w="1000" w:type="pct"/>
            <w:vMerge/>
            <w:tcBorders>
              <w:top w:val="nil"/>
              <w:left w:val="nil"/>
              <w:bottom w:val="single" w:sz="4" w:space="0" w:color="auto"/>
              <w:right w:val="nil"/>
            </w:tcBorders>
          </w:tcPr>
          <w:p w:rsidR="004645D0" w:rsidRDefault="004645D0" w:rsidP="00D32265">
            <w:pPr>
              <w:pStyle w:val="Tabletextheading"/>
            </w:pPr>
          </w:p>
        </w:tc>
        <w:tc>
          <w:tcPr>
            <w:tcW w:w="2008" w:type="pct"/>
            <w:tcBorders>
              <w:top w:val="nil"/>
              <w:left w:val="nil"/>
              <w:bottom w:val="single" w:sz="4" w:space="0" w:color="auto"/>
              <w:right w:val="nil"/>
            </w:tcBorders>
          </w:tcPr>
          <w:p w:rsidR="004645D0" w:rsidRPr="00993C0B" w:rsidRDefault="004645D0"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993C0B">
              <w:t>Kerbside space congestion</w:t>
            </w:r>
          </w:p>
        </w:tc>
        <w:tc>
          <w:tcPr>
            <w:tcW w:w="818" w:type="pct"/>
            <w:tcBorders>
              <w:top w:val="nil"/>
              <w:left w:val="nil"/>
              <w:bottom w:val="single" w:sz="4" w:space="0" w:color="auto"/>
              <w:right w:val="nil"/>
            </w:tcBorders>
          </w:tcPr>
          <w:p w:rsidR="004645D0" w:rsidRPr="00993C0B" w:rsidRDefault="004645D0" w:rsidP="008146C6">
            <w:pPr>
              <w:pStyle w:val="Tabletextleft"/>
              <w:cnfStyle w:val="000000000000" w:firstRow="0" w:lastRow="0" w:firstColumn="0" w:lastColumn="0" w:oddVBand="0" w:evenVBand="0" w:oddHBand="0" w:evenHBand="0" w:firstRowFirstColumn="0" w:firstRowLastColumn="0" w:lastRowFirstColumn="0" w:lastRowLastColumn="0"/>
              <w:rPr>
                <w:b/>
              </w:rPr>
            </w:pPr>
            <w:r w:rsidRPr="00993C0B">
              <w:t>Good</w:t>
            </w:r>
          </w:p>
        </w:tc>
        <w:tc>
          <w:tcPr>
            <w:tcW w:w="587" w:type="pct"/>
            <w:tcBorders>
              <w:top w:val="nil"/>
              <w:left w:val="nil"/>
              <w:bottom w:val="single" w:sz="4" w:space="0" w:color="auto"/>
              <w:right w:val="nil"/>
            </w:tcBorders>
          </w:tcPr>
          <w:p w:rsidR="004645D0" w:rsidRPr="00C87BE7" w:rsidRDefault="004645D0" w:rsidP="00821BAC">
            <w:pPr>
              <w:pStyle w:val="Tabletextleft"/>
              <w:cnfStyle w:val="000000000000" w:firstRow="0" w:lastRow="0" w:firstColumn="0" w:lastColumn="0" w:oddVBand="0" w:evenVBand="0" w:oddHBand="0" w:evenHBand="0" w:firstRowFirstColumn="0" w:firstRowLastColumn="0" w:lastRowFirstColumn="0" w:lastRowLastColumn="0"/>
              <w:rPr>
                <w:b/>
                <w:sz w:val="16"/>
                <w:szCs w:val="16"/>
              </w:rPr>
            </w:pPr>
            <w:r w:rsidRPr="00C87BE7">
              <w:rPr>
                <w:rFonts w:eastAsia="Times New Roman" w:cs="Times New Roman"/>
                <w:color w:val="FF0000"/>
                <w:sz w:val="16"/>
                <w:szCs w:val="16"/>
                <w:lang w:eastAsia="en-AU"/>
              </w:rPr>
              <w:t>▼</w:t>
            </w:r>
          </w:p>
        </w:tc>
        <w:tc>
          <w:tcPr>
            <w:tcW w:w="587" w:type="pct"/>
            <w:tcBorders>
              <w:top w:val="nil"/>
              <w:left w:val="nil"/>
              <w:bottom w:val="single" w:sz="4" w:space="0" w:color="auto"/>
              <w:right w:val="nil"/>
            </w:tcBorders>
          </w:tcPr>
          <w:p w:rsidR="004645D0" w:rsidRPr="00C87BE7" w:rsidRDefault="004645D0" w:rsidP="00821BAC">
            <w:pPr>
              <w:pStyle w:val="Tabletextleft"/>
              <w:cnfStyle w:val="000000000000" w:firstRow="0" w:lastRow="0" w:firstColumn="0" w:lastColumn="0" w:oddVBand="0" w:evenVBand="0" w:oddHBand="0" w:evenHBand="0" w:firstRowFirstColumn="0" w:firstRowLastColumn="0" w:lastRowFirstColumn="0" w:lastRowLastColumn="0"/>
              <w:rPr>
                <w:b/>
                <w:sz w:val="16"/>
                <w:szCs w:val="16"/>
              </w:rPr>
            </w:pPr>
            <w:r w:rsidRPr="00C87BE7">
              <w:rPr>
                <w:rFonts w:cs="Arial"/>
                <w:color w:val="4BACC6"/>
                <w:sz w:val="16"/>
                <w:szCs w:val="16"/>
              </w:rPr>
              <w:t>▬</w:t>
            </w:r>
          </w:p>
        </w:tc>
      </w:tr>
    </w:tbl>
    <w:p w:rsidR="002820C3" w:rsidRDefault="002820C3" w:rsidP="002820C3">
      <w:pPr>
        <w:pStyle w:val="Sourceandnotes"/>
      </w:pPr>
      <w:r>
        <w:t>Note:</w:t>
      </w:r>
      <w:r>
        <w:tab/>
        <w:t>The rating categories are: very poor, poor, satisfactory, good and excellent.</w:t>
      </w:r>
      <w:r>
        <w:br/>
      </w:r>
      <w:r w:rsidRPr="00480648">
        <w:rPr>
          <w:rFonts w:eastAsia="Times New Roman" w:cs="Times New Roman"/>
          <w:color w:val="00B050"/>
          <w:szCs w:val="24"/>
          <w:lang w:eastAsia="en-AU"/>
        </w:rPr>
        <w:t>▲</w:t>
      </w:r>
      <w:r>
        <w:rPr>
          <w:rFonts w:eastAsia="Times New Roman" w:cs="Times New Roman"/>
          <w:color w:val="943634"/>
          <w:sz w:val="18"/>
          <w:szCs w:val="24"/>
          <w:lang w:eastAsia="en-AU"/>
        </w:rPr>
        <w:t xml:space="preserve"> </w:t>
      </w:r>
      <w:r>
        <w:t>indicates an improvement;</w:t>
      </w:r>
      <w:r>
        <w:rPr>
          <w:rFonts w:eastAsia="Times New Roman" w:cs="Times New Roman"/>
          <w:color w:val="943634"/>
          <w:sz w:val="18"/>
          <w:szCs w:val="24"/>
          <w:lang w:eastAsia="en-AU"/>
        </w:rPr>
        <w:t xml:space="preserve"> </w:t>
      </w:r>
      <w:r w:rsidRPr="00762598">
        <w:rPr>
          <w:rFonts w:eastAsia="Times New Roman" w:cs="Times New Roman"/>
          <w:b/>
          <w:color w:val="FF0000"/>
          <w:szCs w:val="24"/>
          <w:lang w:eastAsia="en-AU"/>
        </w:rPr>
        <w:t>▼</w:t>
      </w:r>
      <w:r>
        <w:rPr>
          <w:rFonts w:eastAsia="Times New Roman" w:cs="Times New Roman"/>
          <w:color w:val="F79646"/>
          <w:szCs w:val="24"/>
          <w:lang w:eastAsia="en-AU"/>
        </w:rPr>
        <w:t xml:space="preserve"> </w:t>
      </w:r>
      <w:r>
        <w:t>indicates a decline;</w:t>
      </w:r>
      <w:r>
        <w:rPr>
          <w:rFonts w:eastAsia="Times New Roman" w:cs="Times New Roman"/>
          <w:color w:val="F79646"/>
          <w:szCs w:val="24"/>
          <w:lang w:eastAsia="en-AU"/>
        </w:rPr>
        <w:t xml:space="preserve"> </w:t>
      </w:r>
      <w:r>
        <w:rPr>
          <w:rFonts w:cs="Arial"/>
          <w:color w:val="4BACC6"/>
        </w:rPr>
        <w:t>▬</w:t>
      </w:r>
      <w:r>
        <w:t xml:space="preserve"> indicates no change. *Rating changed by a category over the period.</w:t>
      </w:r>
    </w:p>
    <w:p w:rsidR="002820C3" w:rsidRDefault="002820C3" w:rsidP="002820C3">
      <w:pPr>
        <w:pStyle w:val="Heading7"/>
      </w:pPr>
      <w:r>
        <w:t xml:space="preserve">Landside operator ratings  </w:t>
      </w:r>
    </w:p>
    <w:p w:rsidR="002820C3" w:rsidRDefault="002820C3" w:rsidP="002820C3">
      <w:r>
        <w:t xml:space="preserve">In 2015-16, the number of designated spaces for passenger (at no charge) and for landside operators pick-up and drop-off provided by Melbourne Airport remained unchanged at 147 and 345 respectively. These spaces are located at the main terminal forecourt, which services the Qantas domestic terminal (T1), the international terminal (T2) and Terminal 3. </w:t>
      </w:r>
    </w:p>
    <w:p w:rsidR="002820C3" w:rsidRDefault="002820C3" w:rsidP="002820C3">
      <w:r>
        <w:lastRenderedPageBreak/>
        <w:t xml:space="preserve">However with the opening of the new T4, Melbourne provided additional 34 and 21 designated spaces for passenger and landside operators pick-up and drop-off respectively at T4 forecourt areas.   </w:t>
      </w:r>
    </w:p>
    <w:p w:rsidR="002820C3" w:rsidRDefault="002820C3" w:rsidP="002820C3">
      <w:r>
        <w:t>The overall rating from landside operator responses of Melbourne Airport’s landside services and facilities was rated as ‘satisfactory’ in 2015-16. This is an improvement from the previous year. It should be noted that this result is based on very limited response received by the ACCC.</w:t>
      </w:r>
    </w:p>
    <w:p w:rsidR="002820C3" w:rsidRDefault="002820C3" w:rsidP="002820C3">
      <w:r>
        <w:t>However off-airport parking operators raised similar issues to previous years, including:</w:t>
      </w:r>
    </w:p>
    <w:p w:rsidR="002820C3" w:rsidRDefault="002820C3" w:rsidP="00AA2DE8">
      <w:pPr>
        <w:pStyle w:val="ListParagraph"/>
        <w:numPr>
          <w:ilvl w:val="0"/>
          <w:numId w:val="37"/>
        </w:numPr>
        <w:spacing w:after="0"/>
      </w:pPr>
      <w:r>
        <w:t>significantly longer distance for their customers to travel between terminals and pick up/drop off points compared to the airport’s own car parks</w:t>
      </w:r>
    </w:p>
    <w:p w:rsidR="002820C3" w:rsidRDefault="002820C3" w:rsidP="00AA2DE8">
      <w:pPr>
        <w:pStyle w:val="ListParagraph"/>
        <w:numPr>
          <w:ilvl w:val="0"/>
          <w:numId w:val="37"/>
        </w:numPr>
        <w:spacing w:after="0"/>
      </w:pPr>
      <w:r>
        <w:t xml:space="preserve">fewer drop-off points compared to the airport’s own car parks </w:t>
      </w:r>
    </w:p>
    <w:p w:rsidR="002820C3" w:rsidRDefault="002820C3" w:rsidP="00AA2DE8">
      <w:pPr>
        <w:pStyle w:val="ListParagraph"/>
        <w:numPr>
          <w:ilvl w:val="0"/>
          <w:numId w:val="37"/>
        </w:numPr>
        <w:spacing w:after="0"/>
      </w:pPr>
      <w:r>
        <w:t>lack of shelter provided by the airport compared to the airport’s own car parks and</w:t>
      </w:r>
    </w:p>
    <w:p w:rsidR="002820C3" w:rsidRDefault="002820C3" w:rsidP="00AA2DE8">
      <w:pPr>
        <w:pStyle w:val="ListParagraph"/>
        <w:numPr>
          <w:ilvl w:val="0"/>
          <w:numId w:val="37"/>
        </w:numPr>
        <w:spacing w:after="0"/>
      </w:pPr>
      <w:r>
        <w:t xml:space="preserve">sufficient signage for their customers. </w:t>
      </w:r>
    </w:p>
    <w:p w:rsidR="002820C3" w:rsidRDefault="002820C3" w:rsidP="002820C3">
      <w:r>
        <w:t>A more detailed discussion of landside access issues is in Section 2.7 of Chapter 2.</w:t>
      </w:r>
    </w:p>
    <w:p w:rsidR="004645D0" w:rsidRDefault="00A50AF7">
      <w:pPr>
        <w:spacing w:after="0"/>
      </w:pPr>
      <w:r>
        <w:br w:type="page"/>
      </w:r>
      <w:r w:rsidR="004645D0">
        <w:lastRenderedPageBreak/>
        <w:br w:type="page"/>
      </w:r>
    </w:p>
    <w:p w:rsidR="000A0EED" w:rsidRDefault="000A0EED" w:rsidP="002820C3">
      <w:pPr>
        <w:sectPr w:rsidR="000A0EED" w:rsidSect="004645D0">
          <w:headerReference w:type="default" r:id="rId92"/>
          <w:type w:val="continuous"/>
          <w:pgSz w:w="11906" w:h="16838"/>
          <w:pgMar w:top="1276" w:right="1440" w:bottom="1440" w:left="1440" w:header="708" w:footer="708" w:gutter="0"/>
          <w:pgNumType w:start="104"/>
          <w:cols w:space="708"/>
          <w:docGrid w:linePitch="360"/>
        </w:sectPr>
      </w:pPr>
    </w:p>
    <w:p w:rsidR="002820C3" w:rsidRPr="00361D24" w:rsidRDefault="002820C3" w:rsidP="002820C3">
      <w:pPr>
        <w:pStyle w:val="Numbered1"/>
        <w:numPr>
          <w:ilvl w:val="0"/>
          <w:numId w:val="12"/>
        </w:numPr>
        <w:tabs>
          <w:tab w:val="clear" w:pos="680"/>
          <w:tab w:val="left" w:pos="851"/>
        </w:tabs>
        <w:spacing w:after="0"/>
        <w:ind w:left="851" w:hanging="851"/>
      </w:pPr>
      <w:bookmarkStart w:id="32" w:name="_Toc475981047"/>
      <w:r w:rsidRPr="00361D24">
        <w:lastRenderedPageBreak/>
        <w:t>Perth Airport</w:t>
      </w:r>
      <w:bookmarkEnd w:id="32"/>
    </w:p>
    <w:p w:rsidR="002820C3" w:rsidRDefault="002820C3" w:rsidP="002820C3">
      <w:pPr>
        <w:pStyle w:val="Heading2"/>
        <w:shd w:val="clear" w:color="auto" w:fill="DFE0D9"/>
      </w:pPr>
      <w:bookmarkStart w:id="33" w:name="_Toc475981048"/>
      <w:r>
        <w:t>Key Points—2015-16</w:t>
      </w:r>
      <w:bookmarkEnd w:id="33"/>
    </w:p>
    <w:p w:rsidR="002820C3" w:rsidRDefault="002820C3" w:rsidP="002820C3">
      <w:pPr>
        <w:pStyle w:val="ListBullet"/>
        <w:shd w:val="clear" w:color="auto" w:fill="DFE0D9"/>
        <w:spacing w:after="0"/>
      </w:pPr>
      <w:r>
        <w:t>Overall passenger numbers at Perth Airport fell by 1.8 per cent. This drop was driven by domestic passenger numbers, which fell 3.1 per cent. International passenger numbers grew by 1.4 per cent.</w:t>
      </w:r>
    </w:p>
    <w:p w:rsidR="002820C3" w:rsidRDefault="002820C3" w:rsidP="002820C3">
      <w:pPr>
        <w:pStyle w:val="ListBullet"/>
        <w:shd w:val="clear" w:color="auto" w:fill="DFE0D9"/>
        <w:spacing w:after="0"/>
      </w:pPr>
      <w:r>
        <w:t>Total aeronautical revenue grew by 11 per cent in real terms to $210 million, despite a drop passenger numbers and aircraft movements. Expenses grew at more than twice the rate of revenue, resulting in a 7.5 per cent fall in the aeronautical profit to $70.3 million. Perth Airport made a profit of 33.5 cents for each dollar of aeronautical revenue, down from 40.2 cents last year.</w:t>
      </w:r>
    </w:p>
    <w:p w:rsidR="002820C3" w:rsidRDefault="002820C3" w:rsidP="002820C3">
      <w:pPr>
        <w:pStyle w:val="ListBullet"/>
        <w:shd w:val="clear" w:color="auto" w:fill="DFE0D9"/>
        <w:spacing w:after="0"/>
      </w:pPr>
      <w:r>
        <w:t xml:space="preserve">Total aeronautical capital expenditure was $205.9 million, reflecting the airport’s completion of the new T1 domestic terminal, ongoing construction of a new runway, and other projects in progress. The return on aeronautical assets (7.5 per cent) is the lowest since 2001-02. </w:t>
      </w:r>
    </w:p>
    <w:p w:rsidR="0079561D" w:rsidRDefault="0079561D" w:rsidP="0079561D">
      <w:pPr>
        <w:pStyle w:val="ListBullet"/>
        <w:shd w:val="clear" w:color="auto" w:fill="DFE0D9"/>
        <w:spacing w:after="120"/>
      </w:pPr>
      <w:r w:rsidRPr="009A323D">
        <w:t>Perth Airport</w:t>
      </w:r>
      <w:r>
        <w:t xml:space="preserve"> maintained the ‘good’ overall weighted quality of service rating the airport achieved last year, despite improvement within this category. Both airline and passenger ratings improved, with an overall airline rating of ‘satisfactory’ and an overall passenger rating of ‘good’.</w:t>
      </w:r>
    </w:p>
    <w:p w:rsidR="002820C3" w:rsidRDefault="002820C3" w:rsidP="002820C3">
      <w:pPr>
        <w:pStyle w:val="ListBullet"/>
        <w:shd w:val="clear" w:color="auto" w:fill="DFE0D9"/>
        <w:spacing w:after="0"/>
      </w:pPr>
      <w:r>
        <w:t>Car parking revenue fell by 4 per cent in real terms to $63.6 million. Following a significant rise in expenses, the airport made a profit of 55.6 cents for each dollar of car parking revenue, the lowest recorded at Perth Airport. Car parking prices generally increased in real terms, and charges for taxis and hire cars rose by more than 45 per cent.</w:t>
      </w:r>
    </w:p>
    <w:p w:rsidR="002820C3" w:rsidRDefault="002820C3" w:rsidP="002820C3">
      <w:pPr>
        <w:pStyle w:val="Numbered11"/>
        <w:ind w:left="851" w:hanging="851"/>
      </w:pPr>
      <w:bookmarkStart w:id="34" w:name="_Toc475981049"/>
      <w:r w:rsidRPr="00071309">
        <w:t>Airport overview and major investments</w:t>
      </w:r>
      <w:bookmarkEnd w:id="34"/>
    </w:p>
    <w:p w:rsidR="002820C3" w:rsidRPr="00071309" w:rsidRDefault="002820C3" w:rsidP="002820C3">
      <w:r>
        <w:t xml:space="preserve">This section provides an overview of Perth Airport and its activity and investment during 2015-16. It covers the </w:t>
      </w:r>
      <w:r w:rsidRPr="009A668D">
        <w:t>volume of passengers, tonnes landed and aircraft movements (Secti</w:t>
      </w:r>
      <w:r>
        <w:t>on 5.1.1),</w:t>
      </w:r>
      <w:r w:rsidRPr="009A668D">
        <w:t xml:space="preserve"> terminal configurations and car parking facilities (Section </w:t>
      </w:r>
      <w:r>
        <w:t>5</w:t>
      </w:r>
      <w:r w:rsidRPr="009A668D">
        <w:t xml:space="preserve">.1.2) and major investments (Section </w:t>
      </w:r>
      <w:r>
        <w:t>5</w:t>
      </w:r>
      <w:r w:rsidRPr="009A668D">
        <w:t>.1.3).</w:t>
      </w:r>
    </w:p>
    <w:p w:rsidR="002820C3" w:rsidRDefault="002820C3" w:rsidP="002820C3">
      <w:pPr>
        <w:pStyle w:val="Numbered111"/>
        <w:tabs>
          <w:tab w:val="clear" w:pos="1361"/>
          <w:tab w:val="left" w:pos="851"/>
        </w:tabs>
        <w:spacing w:after="0"/>
        <w:ind w:left="851" w:hanging="851"/>
      </w:pPr>
      <w:bookmarkStart w:id="35" w:name="_Toc414270386"/>
      <w:r>
        <w:t>Aeronautical activity levels</w:t>
      </w:r>
      <w:bookmarkEnd w:id="35"/>
    </w:p>
    <w:p w:rsidR="002820C3" w:rsidRDefault="002820C3" w:rsidP="002820C3">
      <w:r>
        <w:t>Figure 5.1.1 shows the number of passengers, aircraft movements and tonnes landed at Perth Airport since 2006-07. Each of these activity indicators continued to fall in 2015-16.</w:t>
      </w:r>
    </w:p>
    <w:p w:rsidR="002820C3" w:rsidRDefault="002820C3" w:rsidP="002820C3">
      <w:r>
        <w:t xml:space="preserve">Total passenger volume fell by 1.8 per cent to 14.5 million, echoing a similar decrease seen in 2014-15. This drop was driven by a 3.1 per cent decrease in domestic passengers (including transits), likely stemming from a continuing slowdown in the resources sector. </w:t>
      </w:r>
    </w:p>
    <w:p w:rsidR="002820C3" w:rsidRDefault="002820C3" w:rsidP="002820C3">
      <w:r>
        <w:t>The number of international passengers (again including transits) rose by 1.4 per cent, similar to the 1.9 per cent growth seen in last year’s report. These increases are substantially below the 8.2 per cent average annual growth in international passengers over the period 2010-11 to 2013-14.</w:t>
      </w:r>
    </w:p>
    <w:p w:rsidR="002820C3" w:rsidRPr="002B4075" w:rsidRDefault="002820C3" w:rsidP="002820C3">
      <w:r>
        <w:t xml:space="preserve">Total tonnes landed and aircraft movements decreased by 4.1 and 4.3 per cent respectively. Over the past ten years both the total tonnes landed and aircraft movements have broadly tracked the trend in total passenger numbers. Since 2012-13, however, aircraft movements have dropped at a faster rate than passenger numbers. </w:t>
      </w:r>
    </w:p>
    <w:p w:rsidR="002820C3" w:rsidRPr="00D32265" w:rsidRDefault="002820C3" w:rsidP="002820C3">
      <w:pPr>
        <w:pStyle w:val="Caption"/>
        <w:keepNext/>
        <w:ind w:left="1695" w:hanging="1695"/>
        <w:rPr>
          <w:color w:val="51626F"/>
          <w:sz w:val="22"/>
        </w:rPr>
      </w:pPr>
      <w:r w:rsidRPr="00D32265">
        <w:rPr>
          <w:color w:val="51626F"/>
          <w:sz w:val="22"/>
        </w:rPr>
        <w:lastRenderedPageBreak/>
        <w:t xml:space="preserve">Figure 5.1.1: </w:t>
      </w:r>
      <w:r w:rsidRPr="00D32265">
        <w:rPr>
          <w:color w:val="51626F"/>
          <w:sz w:val="22"/>
        </w:rPr>
        <w:tab/>
      </w:r>
      <w:r w:rsidRPr="00D32265">
        <w:rPr>
          <w:color w:val="51626F"/>
          <w:sz w:val="22"/>
        </w:rPr>
        <w:tab/>
        <w:t>Perth Airport—volume of passengers, tonnes landed and aircraft movements</w:t>
      </w:r>
    </w:p>
    <w:p w:rsidR="002820C3" w:rsidRDefault="002820C3" w:rsidP="002820C3">
      <w:r w:rsidRPr="005239EA">
        <w:rPr>
          <w:noProof/>
          <w:lang w:eastAsia="en-AU"/>
        </w:rPr>
        <w:drawing>
          <wp:inline distT="0" distB="0" distL="0" distR="0" wp14:anchorId="0F143CCB" wp14:editId="166CF80A">
            <wp:extent cx="5731510" cy="314883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31510" cy="3148830"/>
                    </a:xfrm>
                    <a:prstGeom prst="rect">
                      <a:avLst/>
                    </a:prstGeom>
                    <a:noFill/>
                    <a:ln>
                      <a:noFill/>
                    </a:ln>
                  </pic:spPr>
                </pic:pic>
              </a:graphicData>
            </a:graphic>
          </wp:inline>
        </w:drawing>
      </w:r>
    </w:p>
    <w:p w:rsidR="002820C3" w:rsidRDefault="002820C3" w:rsidP="002820C3">
      <w:pPr>
        <w:pStyle w:val="Numbered111"/>
        <w:spacing w:after="0"/>
        <w:ind w:left="851" w:hanging="851"/>
      </w:pPr>
      <w:r w:rsidRPr="00892F7F">
        <w:t>Terminal configurations and car parking facilities</w:t>
      </w:r>
    </w:p>
    <w:p w:rsidR="002820C3" w:rsidRPr="00892F7F" w:rsidRDefault="002820C3" w:rsidP="002820C3">
      <w:pPr>
        <w:pStyle w:val="Heading4"/>
      </w:pPr>
      <w:r>
        <w:t>Terminal Configurations</w:t>
      </w:r>
    </w:p>
    <w:p w:rsidR="002820C3" w:rsidRDefault="002820C3" w:rsidP="002820C3">
      <w:r>
        <w:t xml:space="preserve">Perth Airport has one international terminal and four domestic terminals located in two separate precincts. </w:t>
      </w:r>
    </w:p>
    <w:p w:rsidR="002820C3" w:rsidRDefault="002820C3" w:rsidP="002820C3">
      <w:pPr>
        <w:pStyle w:val="ListBullet"/>
        <w:spacing w:after="0"/>
      </w:pPr>
      <w:r>
        <w:t>Terminal 1 International (T1 International) is a common-user international terminal used by all international airlines. It is located in the Airport Central Precinct. Terminal 1 Domestic (T1 Domestic), also in the Airport Central Precinct, opened in November 2015. It is used exclusively by Virgin Australia.</w:t>
      </w:r>
    </w:p>
    <w:p w:rsidR="002820C3" w:rsidRDefault="002820C3" w:rsidP="002820C3">
      <w:pPr>
        <w:pStyle w:val="ListBullet"/>
        <w:spacing w:after="0"/>
      </w:pPr>
      <w:r>
        <w:t>Terminal 2 (T2) is a common-user domestic terminal located in the Airport Central Precinct. Airlines flying from T2 currently include Alliance Airlines, Tigerair and other regional operators. T2 opened in 2013 primarily to meet the travel demands of intrastate passengers and the resource sector.</w:t>
      </w:r>
    </w:p>
    <w:p w:rsidR="002820C3" w:rsidRDefault="002820C3" w:rsidP="002820C3">
      <w:pPr>
        <w:pStyle w:val="ListBullet"/>
        <w:spacing w:after="0"/>
      </w:pPr>
      <w:r>
        <w:t>Terminal 3 (T3) is in the Airport West Precinct and is a common-user terminal currently used by Jetstar. It was also used by Virgin Australia until November 2015.</w:t>
      </w:r>
    </w:p>
    <w:p w:rsidR="002820C3" w:rsidRDefault="002820C3" w:rsidP="002820C3">
      <w:pPr>
        <w:pStyle w:val="ListBullet"/>
        <w:spacing w:after="0"/>
      </w:pPr>
      <w:r>
        <w:t>Terminal 4 (T4) is next to T3 in the Airport West Precinct. It is occupied and operated by Qantas under lease and therefore not included in the ACCC’s monitoring results.</w:t>
      </w:r>
    </w:p>
    <w:p w:rsidR="002820C3" w:rsidRDefault="002820C3" w:rsidP="002820C3">
      <w:pPr>
        <w:pStyle w:val="Heading4"/>
      </w:pPr>
      <w:r>
        <w:t>Car parking facilities</w:t>
      </w:r>
    </w:p>
    <w:p w:rsidR="002820C3" w:rsidRDefault="002820C3" w:rsidP="002820C3">
      <w:r>
        <w:t xml:space="preserve">T1 and the adjacent T2 terminal are both serviced by the same short and long-term car parks. Similarly T3 and T4 in the Airport West Precinct are serviced by common car parks. </w:t>
      </w:r>
    </w:p>
    <w:p w:rsidR="002820C3" w:rsidRDefault="002820C3" w:rsidP="002820C3">
      <w:r>
        <w:t>In the T1/T2 precinct there is a large short-term car park in front of T1, and T2 has a smaller short-term parking area nearby.</w:t>
      </w:r>
      <w:r w:rsidRPr="00846054">
        <w:t xml:space="preserve"> </w:t>
      </w:r>
      <w:r>
        <w:t>A further car park is located adjacent to the general aviation area.</w:t>
      </w:r>
    </w:p>
    <w:p w:rsidR="002820C3" w:rsidRDefault="002820C3" w:rsidP="002820C3">
      <w:r>
        <w:lastRenderedPageBreak/>
        <w:t>A single short-term parking area serves both T3 and T4. There is also a premium, undercover ‘Fast track’ short-term car park in front of these terminals aimed at business travellers.</w:t>
      </w:r>
    </w:p>
    <w:p w:rsidR="002820C3" w:rsidRPr="00846054" w:rsidRDefault="002820C3" w:rsidP="002820C3">
      <w:r>
        <w:t>Both precincts have long-term parking areas serviced by shuttle buses. Each precinct also has a park-and-wait area adjacent to the long-term parking. Perth Airport plans to introduce ‘remote holding areas’ at its domestic and international terminals for use by ridesharing drivers.</w:t>
      </w:r>
      <w:r>
        <w:rPr>
          <w:rStyle w:val="FootnoteReference"/>
        </w:rPr>
        <w:footnoteReference w:id="77"/>
      </w:r>
      <w:r>
        <w:t xml:space="preserve"> </w:t>
      </w:r>
    </w:p>
    <w:p w:rsidR="002820C3" w:rsidRDefault="002820C3" w:rsidP="002820C3">
      <w:pPr>
        <w:pStyle w:val="Numbered111"/>
        <w:tabs>
          <w:tab w:val="clear" w:pos="1361"/>
          <w:tab w:val="left" w:pos="851"/>
        </w:tabs>
        <w:spacing w:after="0"/>
        <w:ind w:left="851" w:hanging="851"/>
      </w:pPr>
      <w:r>
        <w:t>Aeronautical investments</w:t>
      </w:r>
    </w:p>
    <w:p w:rsidR="002820C3" w:rsidRDefault="002820C3" w:rsidP="002820C3">
      <w:r>
        <w:t>Table 5.1.1 summarises</w:t>
      </w:r>
      <w:r w:rsidRPr="00B05467">
        <w:t xml:space="preserve"> </w:t>
      </w:r>
      <w:r>
        <w:t>the largest</w:t>
      </w:r>
      <w:r w:rsidRPr="00B05467">
        <w:t xml:space="preserve"> aeronautic</w:t>
      </w:r>
      <w:r>
        <w:t>al investments</w:t>
      </w:r>
      <w:r w:rsidRPr="00B05467">
        <w:t xml:space="preserve"> </w:t>
      </w:r>
      <w:r>
        <w:t xml:space="preserve">that were completed, ongoing or planned during 2015-16. Perth Airport’s </w:t>
      </w:r>
      <w:r w:rsidRPr="00B05467">
        <w:t>Master Plan</w:t>
      </w:r>
      <w:r>
        <w:t>, which outlines future airport requirements and development objectives, is due to be updated in 2019.</w:t>
      </w:r>
    </w:p>
    <w:p w:rsidR="002820C3" w:rsidRDefault="002820C3" w:rsidP="002820C3">
      <w:pPr>
        <w:pStyle w:val="Caption"/>
        <w:keepNext/>
        <w:ind w:left="1695" w:hanging="1695"/>
      </w:pPr>
      <w:r>
        <w:t>Table 5.1.</w:t>
      </w:r>
      <w:r w:rsidR="00466236">
        <w:fldChar w:fldCharType="begin"/>
      </w:r>
      <w:r w:rsidR="00466236">
        <w:instrText xml:space="preserve"> SEQ Table_2.1. \* ARABIC </w:instrText>
      </w:r>
      <w:r w:rsidR="00466236">
        <w:fldChar w:fldCharType="separate"/>
      </w:r>
      <w:r>
        <w:rPr>
          <w:noProof/>
        </w:rPr>
        <w:t>1</w:t>
      </w:r>
      <w:r w:rsidR="00466236">
        <w:rPr>
          <w:noProof/>
        </w:rPr>
        <w:fldChar w:fldCharType="end"/>
      </w:r>
      <w:r>
        <w:t xml:space="preserve">: </w:t>
      </w:r>
      <w:r>
        <w:tab/>
      </w:r>
      <w:r>
        <w:tab/>
        <w:t>Perth</w:t>
      </w:r>
      <w:r w:rsidRPr="00715B7F">
        <w:t xml:space="preserve"> Airport—</w:t>
      </w:r>
      <w:r>
        <w:t>selected</w:t>
      </w:r>
      <w:r w:rsidRPr="00715B7F">
        <w:t xml:space="preserve"> investments in aeronautical services and facilitie</w:t>
      </w:r>
      <w:r>
        <w:t>s</w:t>
      </w:r>
    </w:p>
    <w:tbl>
      <w:tblPr>
        <w:tblStyle w:val="LightShading1"/>
        <w:tblW w:w="5000" w:type="pct"/>
        <w:tblLook w:val="04A0" w:firstRow="1" w:lastRow="0" w:firstColumn="1" w:lastColumn="0" w:noHBand="0" w:noVBand="1"/>
      </w:tblPr>
      <w:tblGrid>
        <w:gridCol w:w="5584"/>
        <w:gridCol w:w="1118"/>
        <w:gridCol w:w="1270"/>
        <w:gridCol w:w="1270"/>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pct"/>
            <w:shd w:val="clear" w:color="auto" w:fill="DFE0DC"/>
          </w:tcPr>
          <w:p w:rsidR="002820C3" w:rsidRPr="00CF67E1" w:rsidRDefault="002820C3" w:rsidP="00D32265">
            <w:pPr>
              <w:pStyle w:val="Tabletextheading"/>
              <w:rPr>
                <w:b/>
              </w:rPr>
            </w:pPr>
            <w:r w:rsidRPr="00CF67E1">
              <w:rPr>
                <w:b/>
              </w:rPr>
              <w:t>Description of investment</w:t>
            </w:r>
          </w:p>
        </w:tc>
        <w:tc>
          <w:tcPr>
            <w:tcW w:w="605" w:type="pct"/>
            <w:shd w:val="clear" w:color="auto" w:fill="DFE0DC"/>
          </w:tcPr>
          <w:p w:rsidR="002820C3" w:rsidRPr="00CF67E1"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CF67E1">
              <w:rPr>
                <w:b/>
              </w:rPr>
              <w:t>Value ($m)</w:t>
            </w:r>
          </w:p>
        </w:tc>
        <w:tc>
          <w:tcPr>
            <w:tcW w:w="687" w:type="pct"/>
            <w:shd w:val="clear" w:color="auto" w:fill="DFE0DC"/>
          </w:tcPr>
          <w:p w:rsidR="002820C3" w:rsidRPr="00CF67E1"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CF67E1">
              <w:rPr>
                <w:b/>
              </w:rPr>
              <w:t>Started</w:t>
            </w:r>
          </w:p>
        </w:tc>
        <w:tc>
          <w:tcPr>
            <w:tcW w:w="687" w:type="pct"/>
            <w:shd w:val="clear" w:color="auto" w:fill="DFE0DC"/>
          </w:tcPr>
          <w:p w:rsidR="002820C3" w:rsidRPr="00CF67E1"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CF67E1">
              <w:rPr>
                <w:b/>
              </w:rPr>
              <w:t>Completed</w:t>
            </w:r>
          </w:p>
        </w:tc>
      </w:tr>
      <w:tr w:rsidR="002820C3" w:rsidRPr="00550DD6" w:rsidTr="002820C3">
        <w:tc>
          <w:tcPr>
            <w:cnfStyle w:val="001000000000" w:firstRow="0" w:lastRow="0" w:firstColumn="1" w:lastColumn="0" w:oddVBand="0" w:evenVBand="0" w:oddHBand="0" w:evenHBand="0" w:firstRowFirstColumn="0" w:firstRowLastColumn="0" w:lastRowFirstColumn="0" w:lastRowLastColumn="0"/>
            <w:tcW w:w="3021" w:type="pct"/>
            <w:tcBorders>
              <w:top w:val="single" w:sz="8" w:space="0" w:color="000000" w:themeColor="text1"/>
              <w:bottom w:val="nil"/>
            </w:tcBorders>
          </w:tcPr>
          <w:p w:rsidR="002820C3" w:rsidRPr="008C792E" w:rsidRDefault="002820C3" w:rsidP="008146C6">
            <w:pPr>
              <w:pStyle w:val="Tabletextleft"/>
            </w:pPr>
            <w:r w:rsidRPr="008C792E">
              <w:t>T1 international and domestic pier</w:t>
            </w:r>
          </w:p>
        </w:tc>
        <w:tc>
          <w:tcPr>
            <w:tcW w:w="605" w:type="pct"/>
            <w:tcBorders>
              <w:top w:val="single" w:sz="8" w:space="0" w:color="000000" w:themeColor="text1"/>
              <w:bottom w:val="nil"/>
            </w:tcBorders>
          </w:tcPr>
          <w:p w:rsidR="002820C3" w:rsidRPr="00E24BA0"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rsidRPr="00E24BA0">
              <w:t>330.0</w:t>
            </w:r>
          </w:p>
        </w:tc>
        <w:tc>
          <w:tcPr>
            <w:tcW w:w="687" w:type="pct"/>
            <w:tcBorders>
              <w:top w:val="single" w:sz="8" w:space="0" w:color="000000" w:themeColor="text1"/>
              <w:bottom w:val="nil"/>
            </w:tcBorders>
          </w:tcPr>
          <w:p w:rsidR="002820C3" w:rsidRPr="0040461D"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40461D">
              <w:rPr>
                <w:i w:val="0"/>
                <w:color w:val="auto"/>
              </w:rPr>
              <w:t>Aug 2011</w:t>
            </w:r>
          </w:p>
        </w:tc>
        <w:tc>
          <w:tcPr>
            <w:tcW w:w="687" w:type="pct"/>
            <w:tcBorders>
              <w:top w:val="single" w:sz="8" w:space="0" w:color="000000" w:themeColor="text1"/>
              <w:bottom w:val="nil"/>
            </w:tcBorders>
          </w:tcPr>
          <w:p w:rsidR="002820C3" w:rsidRPr="0040461D"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40461D">
              <w:rPr>
                <w:i w:val="0"/>
                <w:color w:val="auto"/>
              </w:rPr>
              <w:t>Nov 2015</w:t>
            </w:r>
          </w:p>
        </w:tc>
      </w:tr>
      <w:tr w:rsidR="002820C3" w:rsidRPr="00665802" w:rsidTr="002820C3">
        <w:tc>
          <w:tcPr>
            <w:cnfStyle w:val="001000000000" w:firstRow="0" w:lastRow="0" w:firstColumn="1" w:lastColumn="0" w:oddVBand="0" w:evenVBand="0" w:oddHBand="0" w:evenHBand="0" w:firstRowFirstColumn="0" w:firstRowLastColumn="0" w:lastRowFirstColumn="0" w:lastRowLastColumn="0"/>
            <w:tcW w:w="3021" w:type="pct"/>
            <w:tcBorders>
              <w:top w:val="nil"/>
              <w:bottom w:val="nil"/>
            </w:tcBorders>
          </w:tcPr>
          <w:p w:rsidR="002820C3" w:rsidRPr="008C792E" w:rsidRDefault="002820C3" w:rsidP="008146C6">
            <w:pPr>
              <w:pStyle w:val="Tabletextleft"/>
            </w:pPr>
            <w:r w:rsidRPr="008C792E">
              <w:t>International arrivals expansion (T1)</w:t>
            </w:r>
          </w:p>
        </w:tc>
        <w:tc>
          <w:tcPr>
            <w:tcW w:w="605" w:type="pct"/>
            <w:tcBorders>
              <w:top w:val="nil"/>
              <w:bottom w:val="nil"/>
            </w:tcBorders>
          </w:tcPr>
          <w:p w:rsidR="002820C3" w:rsidRPr="00665802"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rsidRPr="00665802">
              <w:t>80.0</w:t>
            </w:r>
          </w:p>
        </w:tc>
        <w:tc>
          <w:tcPr>
            <w:tcW w:w="687" w:type="pct"/>
            <w:tcBorders>
              <w:top w:val="nil"/>
              <w:bottom w:val="nil"/>
            </w:tcBorders>
          </w:tcPr>
          <w:p w:rsidR="002820C3" w:rsidRPr="0040461D"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40461D">
              <w:rPr>
                <w:i w:val="0"/>
                <w:color w:val="auto"/>
              </w:rPr>
              <w:t>Feb 2010</w:t>
            </w:r>
          </w:p>
        </w:tc>
        <w:tc>
          <w:tcPr>
            <w:tcW w:w="687" w:type="pct"/>
            <w:tcBorders>
              <w:top w:val="nil"/>
              <w:bottom w:val="nil"/>
            </w:tcBorders>
          </w:tcPr>
          <w:p w:rsidR="002820C3" w:rsidRPr="0040461D"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40461D">
              <w:rPr>
                <w:i w:val="0"/>
                <w:color w:val="auto"/>
              </w:rPr>
              <w:t>July 2015</w:t>
            </w:r>
          </w:p>
        </w:tc>
      </w:tr>
      <w:tr w:rsidR="002820C3" w:rsidRPr="00665802" w:rsidTr="002820C3">
        <w:tc>
          <w:tcPr>
            <w:cnfStyle w:val="001000000000" w:firstRow="0" w:lastRow="0" w:firstColumn="1" w:lastColumn="0" w:oddVBand="0" w:evenVBand="0" w:oddHBand="0" w:evenHBand="0" w:firstRowFirstColumn="0" w:firstRowLastColumn="0" w:lastRowFirstColumn="0" w:lastRowLastColumn="0"/>
            <w:tcW w:w="3021" w:type="pct"/>
            <w:tcBorders>
              <w:top w:val="nil"/>
              <w:bottom w:val="nil"/>
            </w:tcBorders>
          </w:tcPr>
          <w:p w:rsidR="002820C3" w:rsidRPr="008C792E" w:rsidRDefault="002820C3" w:rsidP="008146C6">
            <w:pPr>
              <w:pStyle w:val="Tabletextleft"/>
            </w:pPr>
            <w:r w:rsidRPr="008C792E">
              <w:t>International departures upgrade (T1)</w:t>
            </w:r>
          </w:p>
        </w:tc>
        <w:tc>
          <w:tcPr>
            <w:tcW w:w="605" w:type="pct"/>
            <w:tcBorders>
              <w:top w:val="nil"/>
              <w:bottom w:val="nil"/>
            </w:tcBorders>
          </w:tcPr>
          <w:p w:rsidR="002820C3" w:rsidRPr="00665802"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52.5</w:t>
            </w:r>
          </w:p>
        </w:tc>
        <w:tc>
          <w:tcPr>
            <w:tcW w:w="687" w:type="pct"/>
            <w:tcBorders>
              <w:top w:val="nil"/>
              <w:bottom w:val="nil"/>
            </w:tcBorders>
          </w:tcPr>
          <w:p w:rsidR="002820C3" w:rsidRPr="0040461D"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40461D">
              <w:rPr>
                <w:i w:val="0"/>
                <w:color w:val="auto"/>
              </w:rPr>
              <w:t>June 2012</w:t>
            </w:r>
          </w:p>
        </w:tc>
        <w:tc>
          <w:tcPr>
            <w:tcW w:w="687" w:type="pct"/>
            <w:tcBorders>
              <w:top w:val="nil"/>
              <w:bottom w:val="nil"/>
            </w:tcBorders>
          </w:tcPr>
          <w:p w:rsidR="002820C3" w:rsidRPr="0040461D"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40461D">
              <w:rPr>
                <w:i w:val="0"/>
                <w:color w:val="auto"/>
              </w:rPr>
              <w:t>Oct 2015</w:t>
            </w:r>
          </w:p>
        </w:tc>
      </w:tr>
      <w:tr w:rsidR="002820C3" w:rsidTr="002820C3">
        <w:tc>
          <w:tcPr>
            <w:cnfStyle w:val="001000000000" w:firstRow="0" w:lastRow="0" w:firstColumn="1" w:lastColumn="0" w:oddVBand="0" w:evenVBand="0" w:oddHBand="0" w:evenHBand="0" w:firstRowFirstColumn="0" w:firstRowLastColumn="0" w:lastRowFirstColumn="0" w:lastRowLastColumn="0"/>
            <w:tcW w:w="3021" w:type="pct"/>
            <w:tcBorders>
              <w:top w:val="single" w:sz="4" w:space="0" w:color="auto"/>
              <w:bottom w:val="nil"/>
            </w:tcBorders>
          </w:tcPr>
          <w:p w:rsidR="002820C3" w:rsidRPr="008C792E" w:rsidRDefault="002820C3" w:rsidP="008146C6">
            <w:pPr>
              <w:pStyle w:val="Tabletextleft"/>
            </w:pPr>
            <w:r w:rsidRPr="008C792E">
              <w:t>New runway</w:t>
            </w:r>
            <w:r>
              <w:rPr>
                <w:rStyle w:val="FootnoteReference"/>
                <w:b w:val="0"/>
              </w:rPr>
              <w:footnoteReference w:id="78"/>
            </w:r>
          </w:p>
        </w:tc>
        <w:tc>
          <w:tcPr>
            <w:tcW w:w="605" w:type="pct"/>
            <w:tcBorders>
              <w:top w:val="single" w:sz="4" w:space="0" w:color="auto"/>
              <w:bottom w:val="nil"/>
            </w:tcBorders>
          </w:tcPr>
          <w:p w:rsidR="002820C3" w:rsidRPr="00F07CEC"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465</w:t>
            </w:r>
            <w:r w:rsidRPr="00F07CEC">
              <w:t>.0</w:t>
            </w:r>
          </w:p>
        </w:tc>
        <w:tc>
          <w:tcPr>
            <w:tcW w:w="687" w:type="pct"/>
            <w:tcBorders>
              <w:top w:val="single" w:sz="4" w:space="0" w:color="auto"/>
              <w:bottom w:val="nil"/>
            </w:tcBorders>
          </w:tcPr>
          <w:p w:rsidR="002820C3" w:rsidRPr="0040461D"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40461D">
              <w:rPr>
                <w:i w:val="0"/>
                <w:color w:val="auto"/>
              </w:rPr>
              <w:t>Aug 2015</w:t>
            </w:r>
          </w:p>
        </w:tc>
        <w:tc>
          <w:tcPr>
            <w:tcW w:w="687" w:type="pct"/>
            <w:tcBorders>
              <w:top w:val="single" w:sz="4" w:space="0" w:color="auto"/>
              <w:bottom w:val="nil"/>
            </w:tcBorders>
          </w:tcPr>
          <w:p w:rsidR="002820C3" w:rsidRPr="002A35D9"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rsidRPr="002A35D9">
              <w:t>2020</w:t>
            </w:r>
          </w:p>
        </w:tc>
      </w:tr>
      <w:tr w:rsidR="002820C3" w:rsidTr="002820C3">
        <w:tc>
          <w:tcPr>
            <w:cnfStyle w:val="001000000000" w:firstRow="0" w:lastRow="0" w:firstColumn="1" w:lastColumn="0" w:oddVBand="0" w:evenVBand="0" w:oddHBand="0" w:evenHBand="0" w:firstRowFirstColumn="0" w:firstRowLastColumn="0" w:lastRowFirstColumn="0" w:lastRowLastColumn="0"/>
            <w:tcW w:w="3021" w:type="pct"/>
            <w:tcBorders>
              <w:top w:val="nil"/>
              <w:bottom w:val="nil"/>
            </w:tcBorders>
          </w:tcPr>
          <w:p w:rsidR="002820C3" w:rsidRPr="008C792E" w:rsidRDefault="002820C3" w:rsidP="008146C6">
            <w:pPr>
              <w:pStyle w:val="Tabletextleft"/>
            </w:pPr>
            <w:r w:rsidRPr="008C792E">
              <w:t>Low visibility infrastructure upgrade</w:t>
            </w:r>
          </w:p>
        </w:tc>
        <w:tc>
          <w:tcPr>
            <w:tcW w:w="605" w:type="pct"/>
            <w:tcBorders>
              <w:top w:val="nil"/>
              <w:bottom w:val="nil"/>
            </w:tcBorders>
          </w:tcPr>
          <w:p w:rsidR="002820C3" w:rsidRPr="005D5560"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rsidRPr="005D5560">
              <w:t>36.</w:t>
            </w:r>
            <w:r>
              <w:t>1</w:t>
            </w:r>
          </w:p>
        </w:tc>
        <w:tc>
          <w:tcPr>
            <w:tcW w:w="687" w:type="pct"/>
            <w:tcBorders>
              <w:top w:val="nil"/>
              <w:bottom w:val="nil"/>
            </w:tcBorders>
          </w:tcPr>
          <w:p w:rsidR="002820C3" w:rsidRPr="0040461D"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Oct</w:t>
            </w:r>
            <w:r w:rsidRPr="0040461D">
              <w:rPr>
                <w:i w:val="0"/>
                <w:color w:val="auto"/>
              </w:rPr>
              <w:t xml:space="preserve"> 2015</w:t>
            </w:r>
          </w:p>
        </w:tc>
        <w:tc>
          <w:tcPr>
            <w:tcW w:w="687" w:type="pct"/>
            <w:tcBorders>
              <w:top w:val="nil"/>
              <w:bottom w:val="nil"/>
            </w:tcBorders>
          </w:tcPr>
          <w:p w:rsidR="002820C3" w:rsidRPr="002A35D9"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rsidRPr="002A35D9">
              <w:t>201</w:t>
            </w:r>
            <w:r>
              <w:t>7</w:t>
            </w:r>
          </w:p>
        </w:tc>
      </w:tr>
      <w:tr w:rsidR="002820C3" w:rsidTr="002820C3">
        <w:tc>
          <w:tcPr>
            <w:cnfStyle w:val="001000000000" w:firstRow="0" w:lastRow="0" w:firstColumn="1" w:lastColumn="0" w:oddVBand="0" w:evenVBand="0" w:oddHBand="0" w:evenHBand="0" w:firstRowFirstColumn="0" w:firstRowLastColumn="0" w:lastRowFirstColumn="0" w:lastRowLastColumn="0"/>
            <w:tcW w:w="3021" w:type="pct"/>
            <w:tcBorders>
              <w:top w:val="nil"/>
              <w:bottom w:val="single" w:sz="4" w:space="0" w:color="auto"/>
            </w:tcBorders>
          </w:tcPr>
          <w:p w:rsidR="002820C3" w:rsidRPr="008C792E" w:rsidRDefault="002820C3" w:rsidP="008146C6">
            <w:pPr>
              <w:pStyle w:val="Tabletextleft"/>
            </w:pPr>
            <w:r w:rsidRPr="008C792E">
              <w:t>T1 international check-in expansion &amp; new retail precinct</w:t>
            </w:r>
          </w:p>
        </w:tc>
        <w:tc>
          <w:tcPr>
            <w:tcW w:w="605" w:type="pct"/>
            <w:tcBorders>
              <w:top w:val="nil"/>
              <w:bottom w:val="single" w:sz="4" w:space="0" w:color="auto"/>
            </w:tcBorders>
          </w:tcPr>
          <w:p w:rsidR="002820C3" w:rsidRPr="005D5560"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14</w:t>
            </w:r>
            <w:r w:rsidRPr="005D5560">
              <w:t>.0</w:t>
            </w:r>
          </w:p>
        </w:tc>
        <w:tc>
          <w:tcPr>
            <w:tcW w:w="687" w:type="pct"/>
            <w:tcBorders>
              <w:top w:val="nil"/>
              <w:bottom w:val="single" w:sz="4" w:space="0" w:color="auto"/>
            </w:tcBorders>
          </w:tcPr>
          <w:p w:rsidR="002820C3" w:rsidRPr="0040461D"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40461D">
              <w:rPr>
                <w:i w:val="0"/>
                <w:color w:val="auto"/>
              </w:rPr>
              <w:t>Jan 2015</w:t>
            </w:r>
          </w:p>
        </w:tc>
        <w:tc>
          <w:tcPr>
            <w:tcW w:w="687" w:type="pct"/>
            <w:tcBorders>
              <w:top w:val="nil"/>
              <w:bottom w:val="single" w:sz="4" w:space="0" w:color="auto"/>
            </w:tcBorders>
          </w:tcPr>
          <w:p w:rsidR="002820C3" w:rsidRPr="002A35D9"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rsidRPr="002A35D9">
              <w:t>2018</w:t>
            </w:r>
          </w:p>
        </w:tc>
      </w:tr>
      <w:tr w:rsidR="002820C3" w:rsidRPr="005D5560" w:rsidTr="002820C3">
        <w:tc>
          <w:tcPr>
            <w:cnfStyle w:val="001000000000" w:firstRow="0" w:lastRow="0" w:firstColumn="1" w:lastColumn="0" w:oddVBand="0" w:evenVBand="0" w:oddHBand="0" w:evenHBand="0" w:firstRowFirstColumn="0" w:firstRowLastColumn="0" w:lastRowFirstColumn="0" w:lastRowLastColumn="0"/>
            <w:tcW w:w="3021" w:type="pct"/>
            <w:tcBorders>
              <w:top w:val="single" w:sz="4" w:space="0" w:color="auto"/>
              <w:bottom w:val="nil"/>
            </w:tcBorders>
          </w:tcPr>
          <w:p w:rsidR="002820C3" w:rsidRPr="008C792E" w:rsidRDefault="002820C3" w:rsidP="008146C6">
            <w:pPr>
              <w:pStyle w:val="Tabletextleft"/>
            </w:pPr>
            <w:r w:rsidRPr="008C792E">
              <w:t>Significant T1 Terminal expansion project</w:t>
            </w:r>
          </w:p>
        </w:tc>
        <w:tc>
          <w:tcPr>
            <w:tcW w:w="605" w:type="pct"/>
            <w:tcBorders>
              <w:top w:val="single" w:sz="4" w:space="0" w:color="auto"/>
              <w:bottom w:val="nil"/>
            </w:tcBorders>
          </w:tcPr>
          <w:p w:rsidR="002820C3" w:rsidRPr="00F07CEC"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875.0</w:t>
            </w:r>
          </w:p>
        </w:tc>
        <w:tc>
          <w:tcPr>
            <w:tcW w:w="687" w:type="pct"/>
            <w:tcBorders>
              <w:top w:val="single" w:sz="4" w:space="0" w:color="auto"/>
              <w:bottom w:val="nil"/>
            </w:tcBorders>
          </w:tcPr>
          <w:p w:rsidR="002820C3" w:rsidRPr="002A35D9"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rsidRPr="00A05EB2">
              <w:t>201</w:t>
            </w:r>
            <w:r>
              <w:t>7</w:t>
            </w:r>
          </w:p>
        </w:tc>
        <w:tc>
          <w:tcPr>
            <w:tcW w:w="687" w:type="pct"/>
            <w:tcBorders>
              <w:top w:val="single" w:sz="4" w:space="0" w:color="auto"/>
              <w:bottom w:val="nil"/>
            </w:tcBorders>
          </w:tcPr>
          <w:p w:rsidR="002820C3" w:rsidRPr="002A35D9"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t>2022</w:t>
            </w:r>
          </w:p>
        </w:tc>
      </w:tr>
      <w:tr w:rsidR="002820C3" w:rsidRPr="005D5560" w:rsidTr="002820C3">
        <w:tc>
          <w:tcPr>
            <w:cnfStyle w:val="001000000000" w:firstRow="0" w:lastRow="0" w:firstColumn="1" w:lastColumn="0" w:oddVBand="0" w:evenVBand="0" w:oddHBand="0" w:evenHBand="0" w:firstRowFirstColumn="0" w:firstRowLastColumn="0" w:lastRowFirstColumn="0" w:lastRowLastColumn="0"/>
            <w:tcW w:w="3021" w:type="pct"/>
            <w:tcBorders>
              <w:top w:val="nil"/>
              <w:bottom w:val="nil"/>
            </w:tcBorders>
          </w:tcPr>
          <w:p w:rsidR="002820C3" w:rsidRPr="008C792E" w:rsidRDefault="002820C3" w:rsidP="008146C6">
            <w:pPr>
              <w:pStyle w:val="Tabletextleft"/>
            </w:pPr>
            <w:r w:rsidRPr="008C792E">
              <w:t>T4 Domestic Main Powerhouse Replacement</w:t>
            </w:r>
          </w:p>
        </w:tc>
        <w:tc>
          <w:tcPr>
            <w:tcW w:w="605" w:type="pct"/>
            <w:tcBorders>
              <w:top w:val="nil"/>
              <w:bottom w:val="nil"/>
            </w:tcBorders>
          </w:tcPr>
          <w:p w:rsidR="002820C3" w:rsidRPr="00F07CEC"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2.8</w:t>
            </w:r>
          </w:p>
        </w:tc>
        <w:tc>
          <w:tcPr>
            <w:tcW w:w="687" w:type="pct"/>
            <w:tcBorders>
              <w:top w:val="nil"/>
              <w:bottom w:val="nil"/>
            </w:tcBorders>
          </w:tcPr>
          <w:p w:rsidR="002820C3" w:rsidRPr="002A35D9"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t xml:space="preserve">Aug </w:t>
            </w:r>
            <w:r w:rsidRPr="00A05EB2">
              <w:t>201</w:t>
            </w:r>
            <w:r>
              <w:t>6</w:t>
            </w:r>
          </w:p>
        </w:tc>
        <w:tc>
          <w:tcPr>
            <w:tcW w:w="687" w:type="pct"/>
            <w:tcBorders>
              <w:top w:val="nil"/>
              <w:bottom w:val="nil"/>
            </w:tcBorders>
          </w:tcPr>
          <w:p w:rsidR="002820C3" w:rsidRPr="002A35D9"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t>2017</w:t>
            </w:r>
          </w:p>
        </w:tc>
      </w:tr>
      <w:tr w:rsidR="002820C3" w:rsidRPr="005D5560" w:rsidTr="002820C3">
        <w:tc>
          <w:tcPr>
            <w:cnfStyle w:val="001000000000" w:firstRow="0" w:lastRow="0" w:firstColumn="1" w:lastColumn="0" w:oddVBand="0" w:evenVBand="0" w:oddHBand="0" w:evenHBand="0" w:firstRowFirstColumn="0" w:firstRowLastColumn="0" w:lastRowFirstColumn="0" w:lastRowLastColumn="0"/>
            <w:tcW w:w="3021" w:type="pct"/>
            <w:tcBorders>
              <w:top w:val="nil"/>
              <w:bottom w:val="single" w:sz="4" w:space="0" w:color="auto"/>
            </w:tcBorders>
          </w:tcPr>
          <w:p w:rsidR="002820C3" w:rsidRPr="008C792E" w:rsidRDefault="002820C3" w:rsidP="008146C6">
            <w:pPr>
              <w:pStyle w:val="Tabletextleft"/>
            </w:pPr>
            <w:r w:rsidRPr="008C792E">
              <w:t>IAST Wastewater Pump Station Relocation</w:t>
            </w:r>
          </w:p>
        </w:tc>
        <w:tc>
          <w:tcPr>
            <w:tcW w:w="605" w:type="pct"/>
            <w:tcBorders>
              <w:top w:val="nil"/>
              <w:bottom w:val="single" w:sz="4" w:space="0" w:color="auto"/>
            </w:tcBorders>
          </w:tcPr>
          <w:p w:rsidR="002820C3" w:rsidRPr="00F07CEC"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2.3</w:t>
            </w:r>
          </w:p>
        </w:tc>
        <w:tc>
          <w:tcPr>
            <w:tcW w:w="687" w:type="pct"/>
            <w:tcBorders>
              <w:top w:val="nil"/>
              <w:bottom w:val="single" w:sz="4" w:space="0" w:color="auto"/>
            </w:tcBorders>
          </w:tcPr>
          <w:p w:rsidR="002820C3" w:rsidRPr="002A35D9"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rsidRPr="00A05EB2">
              <w:t>201</w:t>
            </w:r>
            <w:r>
              <w:t>7</w:t>
            </w:r>
          </w:p>
        </w:tc>
        <w:tc>
          <w:tcPr>
            <w:tcW w:w="687" w:type="pct"/>
            <w:tcBorders>
              <w:top w:val="nil"/>
              <w:bottom w:val="single" w:sz="4" w:space="0" w:color="auto"/>
            </w:tcBorders>
          </w:tcPr>
          <w:p w:rsidR="002820C3" w:rsidRPr="002A35D9"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t>2018</w:t>
            </w:r>
          </w:p>
        </w:tc>
      </w:tr>
    </w:tbl>
    <w:p w:rsidR="002820C3" w:rsidRDefault="002820C3" w:rsidP="002820C3">
      <w:r>
        <w:t>The largest project completed in 2015-16 was the T1 international and domestic pier. Virgin Australia, originally at the T3/T4 precinct, relocated to the new terminal after its completion in November 2015. The airport also expanded and upgraded international arrival and departure areas at T1 replacing baggage carousels and check-in desks, and improving security screening and customs processing areas.</w:t>
      </w:r>
    </w:p>
    <w:p w:rsidR="002820C3" w:rsidRDefault="002820C3" w:rsidP="002820C3">
      <w:r>
        <w:t xml:space="preserve">Work on a second runway parallel to the existing runway began in August 2015. Once complete it will enable increased aircraft traffic, which currently approaches the capacity of a single runway in peak periods. Perth Airport also anticipates a further large expansion to the T1 international terminal in the next decade. This $875 million project consists of a new satellite terminal, connected to the existing T1 terminal via a linking bridge. It is tentatively scheduled for 2017 but depends on future international passenger growth. </w:t>
      </w:r>
    </w:p>
    <w:p w:rsidR="002820C3" w:rsidRDefault="002820C3" w:rsidP="002820C3">
      <w:r>
        <w:t xml:space="preserve">Table 5.1.2 lists the largest investments relating to car parking or landside access. Stage 1 of a T1 car expansion was completed in June 2016, adding 1200 parking bays and improving carpark access and walkways. Perth Airport contributed $10 million and 39.4 hectares of land to the Gateway WA roads project, which oversaw the construction of a new </w:t>
      </w:r>
      <w:r>
        <w:lastRenderedPageBreak/>
        <w:t>interchange to improve vehicle access to T3 and T4. The airport also finalised the expansion of a new long-term car park at T1/T2.</w:t>
      </w:r>
      <w:r>
        <w:rPr>
          <w:rStyle w:val="FootnoteReference"/>
        </w:rPr>
        <w:footnoteReference w:id="79"/>
      </w:r>
    </w:p>
    <w:p w:rsidR="002820C3" w:rsidRDefault="002820C3" w:rsidP="002820C3">
      <w:pPr>
        <w:pStyle w:val="Caption"/>
        <w:keepNext/>
        <w:ind w:left="1695" w:hanging="1695"/>
      </w:pPr>
      <w:r>
        <w:t>Table 5.1.</w:t>
      </w:r>
      <w:r w:rsidR="00466236">
        <w:fldChar w:fldCharType="begin"/>
      </w:r>
      <w:r w:rsidR="00466236">
        <w:instrText xml:space="preserve"> SEQ Table_2.1. \* ARABIC </w:instrText>
      </w:r>
      <w:r w:rsidR="00466236">
        <w:fldChar w:fldCharType="separate"/>
      </w:r>
      <w:r>
        <w:rPr>
          <w:noProof/>
        </w:rPr>
        <w:t>2</w:t>
      </w:r>
      <w:r w:rsidR="00466236">
        <w:rPr>
          <w:noProof/>
        </w:rPr>
        <w:fldChar w:fldCharType="end"/>
      </w:r>
      <w:r>
        <w:t xml:space="preserve">: </w:t>
      </w:r>
      <w:r>
        <w:tab/>
      </w:r>
      <w:r>
        <w:tab/>
        <w:t>Perth</w:t>
      </w:r>
      <w:r w:rsidRPr="00F21C08">
        <w:t xml:space="preserve"> Airport—</w:t>
      </w:r>
      <w:r>
        <w:t>selected</w:t>
      </w:r>
      <w:r w:rsidRPr="00F21C08">
        <w:t xml:space="preserve"> investments in car parking and landside access services</w:t>
      </w:r>
    </w:p>
    <w:tbl>
      <w:tblPr>
        <w:tblStyle w:val="LightShading11"/>
        <w:tblW w:w="5000" w:type="pct"/>
        <w:tblLook w:val="04A0" w:firstRow="1" w:lastRow="0" w:firstColumn="1" w:lastColumn="0" w:noHBand="0" w:noVBand="1"/>
      </w:tblPr>
      <w:tblGrid>
        <w:gridCol w:w="5432"/>
        <w:gridCol w:w="1270"/>
        <w:gridCol w:w="1270"/>
        <w:gridCol w:w="1270"/>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pct"/>
            <w:shd w:val="clear" w:color="auto" w:fill="DFE0DC"/>
          </w:tcPr>
          <w:p w:rsidR="002820C3" w:rsidRPr="00D24B44" w:rsidRDefault="002820C3" w:rsidP="00D32265">
            <w:pPr>
              <w:pStyle w:val="Tabletextheading"/>
            </w:pPr>
            <w:r w:rsidRPr="00D24B44">
              <w:t>Description of investment</w:t>
            </w:r>
          </w:p>
        </w:tc>
        <w:tc>
          <w:tcPr>
            <w:tcW w:w="687" w:type="pct"/>
            <w:shd w:val="clear" w:color="auto" w:fill="DFE0DC"/>
          </w:tcPr>
          <w:p w:rsidR="002820C3" w:rsidRPr="00D24B4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r w:rsidRPr="00D24B44">
              <w:t>Value ($m)</w:t>
            </w:r>
          </w:p>
        </w:tc>
        <w:tc>
          <w:tcPr>
            <w:tcW w:w="687" w:type="pct"/>
            <w:shd w:val="clear" w:color="auto" w:fill="DFE0DC"/>
          </w:tcPr>
          <w:p w:rsidR="002820C3" w:rsidRPr="00D24B4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r w:rsidRPr="00D24B44">
              <w:t>Started</w:t>
            </w:r>
          </w:p>
        </w:tc>
        <w:tc>
          <w:tcPr>
            <w:tcW w:w="687" w:type="pct"/>
            <w:shd w:val="clear" w:color="auto" w:fill="DFE0DC"/>
          </w:tcPr>
          <w:p w:rsidR="002820C3" w:rsidRPr="00D24B4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r w:rsidRPr="00D24B44">
              <w:t>Completed</w:t>
            </w:r>
          </w:p>
        </w:tc>
      </w:tr>
      <w:tr w:rsidR="002820C3" w:rsidRPr="002614BD" w:rsidTr="002820C3">
        <w:tc>
          <w:tcPr>
            <w:cnfStyle w:val="001000000000" w:firstRow="0" w:lastRow="0" w:firstColumn="1" w:lastColumn="0" w:oddVBand="0" w:evenVBand="0" w:oddHBand="0" w:evenHBand="0" w:firstRowFirstColumn="0" w:firstRowLastColumn="0" w:lastRowFirstColumn="0" w:lastRowLastColumn="0"/>
            <w:tcW w:w="2939" w:type="pct"/>
            <w:tcBorders>
              <w:top w:val="single" w:sz="8" w:space="0" w:color="000000" w:themeColor="text1"/>
              <w:bottom w:val="nil"/>
            </w:tcBorders>
          </w:tcPr>
          <w:p w:rsidR="002820C3" w:rsidRPr="00B67F74" w:rsidRDefault="002820C3" w:rsidP="008146C6">
            <w:pPr>
              <w:pStyle w:val="Tabletextleft"/>
            </w:pPr>
            <w:r w:rsidRPr="00B67F74">
              <w:t>T1 Car park expansion – stage 1</w:t>
            </w:r>
          </w:p>
        </w:tc>
        <w:tc>
          <w:tcPr>
            <w:tcW w:w="687" w:type="pct"/>
            <w:tcBorders>
              <w:top w:val="single" w:sz="8" w:space="0" w:color="000000" w:themeColor="text1"/>
              <w:bottom w:val="nil"/>
            </w:tcBorders>
          </w:tcPr>
          <w:p w:rsidR="002820C3" w:rsidRPr="002614BD"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12.3</w:t>
            </w:r>
          </w:p>
        </w:tc>
        <w:tc>
          <w:tcPr>
            <w:tcW w:w="687" w:type="pct"/>
            <w:tcBorders>
              <w:top w:val="single" w:sz="8" w:space="0" w:color="000000" w:themeColor="text1"/>
              <w:bottom w:val="nil"/>
            </w:tcBorders>
          </w:tcPr>
          <w:p w:rsidR="002820C3" w:rsidRPr="0069551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695513">
              <w:rPr>
                <w:i w:val="0"/>
                <w:color w:val="auto"/>
              </w:rPr>
              <w:t>Feb 2014</w:t>
            </w:r>
          </w:p>
        </w:tc>
        <w:tc>
          <w:tcPr>
            <w:tcW w:w="687" w:type="pct"/>
            <w:tcBorders>
              <w:top w:val="single" w:sz="8" w:space="0" w:color="000000" w:themeColor="text1"/>
              <w:bottom w:val="nil"/>
            </w:tcBorders>
          </w:tcPr>
          <w:p w:rsidR="002820C3" w:rsidRPr="0069551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695513">
              <w:rPr>
                <w:i w:val="0"/>
                <w:color w:val="auto"/>
              </w:rPr>
              <w:t>June 2016</w:t>
            </w:r>
          </w:p>
        </w:tc>
      </w:tr>
      <w:tr w:rsidR="002820C3" w:rsidRPr="004864D2" w:rsidTr="002820C3">
        <w:tc>
          <w:tcPr>
            <w:cnfStyle w:val="001000000000" w:firstRow="0" w:lastRow="0" w:firstColumn="1" w:lastColumn="0" w:oddVBand="0" w:evenVBand="0" w:oddHBand="0" w:evenHBand="0" w:firstRowFirstColumn="0" w:firstRowLastColumn="0" w:lastRowFirstColumn="0" w:lastRowLastColumn="0"/>
            <w:tcW w:w="2939" w:type="pct"/>
            <w:tcBorders>
              <w:top w:val="nil"/>
              <w:bottom w:val="nil"/>
            </w:tcBorders>
          </w:tcPr>
          <w:p w:rsidR="002820C3" w:rsidRPr="00B67F74" w:rsidRDefault="002820C3" w:rsidP="008146C6">
            <w:pPr>
              <w:pStyle w:val="Tabletextleft"/>
            </w:pPr>
            <w:r w:rsidRPr="00B67F74">
              <w:t xml:space="preserve">Gateway WA roads contribution </w:t>
            </w:r>
          </w:p>
        </w:tc>
        <w:tc>
          <w:tcPr>
            <w:tcW w:w="687" w:type="pct"/>
            <w:tcBorders>
              <w:top w:val="nil"/>
              <w:bottom w:val="nil"/>
            </w:tcBorders>
          </w:tcPr>
          <w:p w:rsidR="002820C3" w:rsidRPr="002614BD"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rsidRPr="002614BD">
              <w:t>10.0</w:t>
            </w:r>
          </w:p>
        </w:tc>
        <w:tc>
          <w:tcPr>
            <w:tcW w:w="687" w:type="pct"/>
            <w:tcBorders>
              <w:top w:val="nil"/>
              <w:bottom w:val="nil"/>
            </w:tcBorders>
          </w:tcPr>
          <w:p w:rsidR="002820C3" w:rsidRPr="0069551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695513">
              <w:rPr>
                <w:i w:val="0"/>
                <w:color w:val="auto"/>
              </w:rPr>
              <w:t>Aug 2014</w:t>
            </w:r>
          </w:p>
        </w:tc>
        <w:tc>
          <w:tcPr>
            <w:tcW w:w="687" w:type="pct"/>
            <w:tcBorders>
              <w:top w:val="nil"/>
              <w:bottom w:val="nil"/>
            </w:tcBorders>
          </w:tcPr>
          <w:p w:rsidR="002820C3" w:rsidRPr="0069551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695513">
              <w:rPr>
                <w:i w:val="0"/>
                <w:color w:val="auto"/>
              </w:rPr>
              <w:t>Jan 2016</w:t>
            </w:r>
          </w:p>
        </w:tc>
      </w:tr>
      <w:tr w:rsidR="002820C3" w:rsidRPr="004864D2" w:rsidTr="002820C3">
        <w:tc>
          <w:tcPr>
            <w:cnfStyle w:val="001000000000" w:firstRow="0" w:lastRow="0" w:firstColumn="1" w:lastColumn="0" w:oddVBand="0" w:evenVBand="0" w:oddHBand="0" w:evenHBand="0" w:firstRowFirstColumn="0" w:firstRowLastColumn="0" w:lastRowFirstColumn="0" w:lastRowLastColumn="0"/>
            <w:tcW w:w="2939" w:type="pct"/>
            <w:tcBorders>
              <w:top w:val="nil"/>
              <w:bottom w:val="single" w:sz="4" w:space="0" w:color="auto"/>
            </w:tcBorders>
          </w:tcPr>
          <w:p w:rsidR="002820C3" w:rsidRPr="00B67F74" w:rsidRDefault="002820C3" w:rsidP="008146C6">
            <w:pPr>
              <w:pStyle w:val="Tabletextleft"/>
            </w:pPr>
            <w:r w:rsidRPr="00B67F74">
              <w:t>T1/T2 Long-term Car Park H Expansion</w:t>
            </w:r>
          </w:p>
        </w:tc>
        <w:tc>
          <w:tcPr>
            <w:tcW w:w="687" w:type="pct"/>
            <w:tcBorders>
              <w:top w:val="nil"/>
              <w:bottom w:val="single" w:sz="4" w:space="0" w:color="auto"/>
            </w:tcBorders>
          </w:tcPr>
          <w:p w:rsidR="002820C3" w:rsidRPr="002614BD"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4.2</w:t>
            </w:r>
          </w:p>
        </w:tc>
        <w:tc>
          <w:tcPr>
            <w:tcW w:w="687" w:type="pct"/>
            <w:tcBorders>
              <w:top w:val="nil"/>
              <w:bottom w:val="single" w:sz="4" w:space="0" w:color="auto"/>
            </w:tcBorders>
          </w:tcPr>
          <w:p w:rsidR="002820C3" w:rsidRPr="0069551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695513">
              <w:rPr>
                <w:i w:val="0"/>
                <w:color w:val="auto"/>
              </w:rPr>
              <w:t>Oct 2014</w:t>
            </w:r>
          </w:p>
        </w:tc>
        <w:tc>
          <w:tcPr>
            <w:tcW w:w="687" w:type="pct"/>
            <w:tcBorders>
              <w:top w:val="nil"/>
              <w:bottom w:val="single" w:sz="4" w:space="0" w:color="auto"/>
            </w:tcBorders>
          </w:tcPr>
          <w:p w:rsidR="002820C3" w:rsidRPr="0069551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695513">
              <w:rPr>
                <w:i w:val="0"/>
                <w:color w:val="auto"/>
              </w:rPr>
              <w:t>Sep 2015</w:t>
            </w:r>
          </w:p>
        </w:tc>
      </w:tr>
      <w:tr w:rsidR="002820C3" w:rsidTr="002820C3">
        <w:tc>
          <w:tcPr>
            <w:cnfStyle w:val="001000000000" w:firstRow="0" w:lastRow="0" w:firstColumn="1" w:lastColumn="0" w:oddVBand="0" w:evenVBand="0" w:oddHBand="0" w:evenHBand="0" w:firstRowFirstColumn="0" w:firstRowLastColumn="0" w:lastRowFirstColumn="0" w:lastRowLastColumn="0"/>
            <w:tcW w:w="2939" w:type="pct"/>
            <w:tcBorders>
              <w:top w:val="single" w:sz="4" w:space="0" w:color="auto"/>
              <w:bottom w:val="nil"/>
            </w:tcBorders>
          </w:tcPr>
          <w:p w:rsidR="002820C3" w:rsidRPr="00B67F74" w:rsidRDefault="002820C3" w:rsidP="008146C6">
            <w:pPr>
              <w:pStyle w:val="Tabletextleft"/>
            </w:pPr>
            <w:r w:rsidRPr="00B67F74">
              <w:t>T1 Forecourt and Roads</w:t>
            </w:r>
          </w:p>
        </w:tc>
        <w:tc>
          <w:tcPr>
            <w:tcW w:w="687" w:type="pct"/>
            <w:tcBorders>
              <w:top w:val="single" w:sz="4" w:space="0" w:color="auto"/>
              <w:bottom w:val="nil"/>
            </w:tcBorders>
          </w:tcPr>
          <w:p w:rsidR="002820C3" w:rsidRPr="00F07CEC"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31.8</w:t>
            </w:r>
          </w:p>
        </w:tc>
        <w:tc>
          <w:tcPr>
            <w:tcW w:w="687" w:type="pct"/>
            <w:tcBorders>
              <w:top w:val="single" w:sz="4" w:space="0" w:color="auto"/>
              <w:bottom w:val="nil"/>
            </w:tcBorders>
          </w:tcPr>
          <w:p w:rsidR="002820C3" w:rsidRPr="0069551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695513">
              <w:rPr>
                <w:i w:val="0"/>
                <w:color w:val="auto"/>
              </w:rPr>
              <w:t>Feb 2011</w:t>
            </w:r>
          </w:p>
        </w:tc>
        <w:tc>
          <w:tcPr>
            <w:tcW w:w="687" w:type="pct"/>
            <w:tcBorders>
              <w:top w:val="single" w:sz="4" w:space="0" w:color="auto"/>
              <w:bottom w:val="nil"/>
            </w:tcBorders>
          </w:tcPr>
          <w:p w:rsidR="002820C3" w:rsidRPr="002A35D9"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t>Sep 2016</w:t>
            </w:r>
          </w:p>
        </w:tc>
      </w:tr>
      <w:tr w:rsidR="002820C3" w:rsidTr="002820C3">
        <w:tc>
          <w:tcPr>
            <w:cnfStyle w:val="001000000000" w:firstRow="0" w:lastRow="0" w:firstColumn="1" w:lastColumn="0" w:oddVBand="0" w:evenVBand="0" w:oddHBand="0" w:evenHBand="0" w:firstRowFirstColumn="0" w:firstRowLastColumn="0" w:lastRowFirstColumn="0" w:lastRowLastColumn="0"/>
            <w:tcW w:w="2939" w:type="pct"/>
            <w:tcBorders>
              <w:top w:val="nil"/>
              <w:bottom w:val="nil"/>
            </w:tcBorders>
          </w:tcPr>
          <w:p w:rsidR="002820C3" w:rsidRPr="00B67F74" w:rsidRDefault="002820C3" w:rsidP="008146C6">
            <w:pPr>
              <w:pStyle w:val="Tabletextleft"/>
            </w:pPr>
            <w:r w:rsidRPr="00B67F74">
              <w:t>Airport West access road upgrade</w:t>
            </w:r>
          </w:p>
        </w:tc>
        <w:tc>
          <w:tcPr>
            <w:tcW w:w="687" w:type="pct"/>
            <w:tcBorders>
              <w:top w:val="nil"/>
              <w:bottom w:val="nil"/>
            </w:tcBorders>
          </w:tcPr>
          <w:p w:rsidR="002820C3" w:rsidRPr="002614BD"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10.6</w:t>
            </w:r>
          </w:p>
        </w:tc>
        <w:tc>
          <w:tcPr>
            <w:tcW w:w="687" w:type="pct"/>
            <w:tcBorders>
              <w:top w:val="nil"/>
              <w:bottom w:val="nil"/>
            </w:tcBorders>
          </w:tcPr>
          <w:p w:rsidR="002820C3" w:rsidRPr="0069551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695513">
              <w:rPr>
                <w:i w:val="0"/>
                <w:color w:val="auto"/>
              </w:rPr>
              <w:t>Oct 2015</w:t>
            </w:r>
          </w:p>
        </w:tc>
        <w:tc>
          <w:tcPr>
            <w:tcW w:w="687" w:type="pct"/>
            <w:tcBorders>
              <w:top w:val="nil"/>
              <w:bottom w:val="nil"/>
            </w:tcBorders>
          </w:tcPr>
          <w:p w:rsidR="002820C3" w:rsidRPr="006033C2"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t>Nov</w:t>
            </w:r>
            <w:r w:rsidRPr="006033C2">
              <w:t xml:space="preserve"> 2016</w:t>
            </w:r>
          </w:p>
        </w:tc>
      </w:tr>
      <w:tr w:rsidR="002820C3" w:rsidTr="002820C3">
        <w:tc>
          <w:tcPr>
            <w:cnfStyle w:val="001000000000" w:firstRow="0" w:lastRow="0" w:firstColumn="1" w:lastColumn="0" w:oddVBand="0" w:evenVBand="0" w:oddHBand="0" w:evenHBand="0" w:firstRowFirstColumn="0" w:firstRowLastColumn="0" w:lastRowFirstColumn="0" w:lastRowLastColumn="0"/>
            <w:tcW w:w="2939" w:type="pct"/>
            <w:tcBorders>
              <w:top w:val="nil"/>
              <w:bottom w:val="single" w:sz="4" w:space="0" w:color="auto"/>
            </w:tcBorders>
          </w:tcPr>
          <w:p w:rsidR="002820C3" w:rsidRPr="00CA3DE1" w:rsidRDefault="002820C3" w:rsidP="008146C6">
            <w:pPr>
              <w:pStyle w:val="Tabletextleft"/>
            </w:pPr>
            <w:r w:rsidRPr="00CA3DE1">
              <w:t>Central Avenue Construction</w:t>
            </w:r>
            <w:r>
              <w:rPr>
                <w:rStyle w:val="FootnoteReference"/>
                <w:b w:val="0"/>
              </w:rPr>
              <w:footnoteReference w:id="80"/>
            </w:r>
          </w:p>
        </w:tc>
        <w:tc>
          <w:tcPr>
            <w:tcW w:w="687" w:type="pct"/>
            <w:tcBorders>
              <w:top w:val="nil"/>
              <w:bottom w:val="single" w:sz="4" w:space="0" w:color="auto"/>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5.0</w:t>
            </w:r>
          </w:p>
        </w:tc>
        <w:tc>
          <w:tcPr>
            <w:tcW w:w="687" w:type="pct"/>
            <w:tcBorders>
              <w:top w:val="nil"/>
              <w:bottom w:val="single" w:sz="4" w:space="0" w:color="auto"/>
            </w:tcBorders>
          </w:tcPr>
          <w:p w:rsidR="002820C3" w:rsidRPr="0069551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Oct 2015</w:t>
            </w:r>
          </w:p>
        </w:tc>
        <w:tc>
          <w:tcPr>
            <w:tcW w:w="687" w:type="pct"/>
            <w:tcBorders>
              <w:top w:val="nil"/>
              <w:bottom w:val="single" w:sz="4" w:space="0" w:color="auto"/>
            </w:tcBorders>
          </w:tcPr>
          <w:p w:rsidR="002820C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t>Nov 2016</w:t>
            </w:r>
          </w:p>
        </w:tc>
      </w:tr>
      <w:tr w:rsidR="002820C3" w:rsidRPr="00F04673" w:rsidTr="002820C3">
        <w:tc>
          <w:tcPr>
            <w:cnfStyle w:val="001000000000" w:firstRow="0" w:lastRow="0" w:firstColumn="1" w:lastColumn="0" w:oddVBand="0" w:evenVBand="0" w:oddHBand="0" w:evenHBand="0" w:firstRowFirstColumn="0" w:firstRowLastColumn="0" w:lastRowFirstColumn="0" w:lastRowLastColumn="0"/>
            <w:tcW w:w="2939" w:type="pct"/>
            <w:tcBorders>
              <w:top w:val="nil"/>
              <w:bottom w:val="nil"/>
            </w:tcBorders>
          </w:tcPr>
          <w:p w:rsidR="002820C3" w:rsidRPr="00B67F74" w:rsidRDefault="002820C3" w:rsidP="008146C6">
            <w:pPr>
              <w:pStyle w:val="Tabletextleft"/>
            </w:pPr>
            <w:r w:rsidRPr="00B67F74">
              <w:t>T1/T2 Long-term car park expansion</w:t>
            </w:r>
          </w:p>
        </w:tc>
        <w:tc>
          <w:tcPr>
            <w:tcW w:w="687" w:type="pct"/>
            <w:tcBorders>
              <w:top w:val="nil"/>
              <w:bottom w:val="nil"/>
            </w:tcBorders>
          </w:tcPr>
          <w:p w:rsidR="002820C3" w:rsidRPr="00E84151"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6.9</w:t>
            </w:r>
          </w:p>
        </w:tc>
        <w:tc>
          <w:tcPr>
            <w:tcW w:w="687" w:type="pct"/>
            <w:tcBorders>
              <w:top w:val="nil"/>
              <w:bottom w:val="nil"/>
            </w:tcBorders>
          </w:tcPr>
          <w:p w:rsidR="002820C3" w:rsidRPr="006033C2"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t>2017</w:t>
            </w:r>
          </w:p>
        </w:tc>
        <w:tc>
          <w:tcPr>
            <w:tcW w:w="687" w:type="pct"/>
            <w:tcBorders>
              <w:top w:val="nil"/>
              <w:bottom w:val="nil"/>
            </w:tcBorders>
          </w:tcPr>
          <w:p w:rsidR="002820C3" w:rsidRPr="006033C2"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t>2018</w:t>
            </w:r>
          </w:p>
        </w:tc>
      </w:tr>
      <w:tr w:rsidR="002820C3" w:rsidRPr="00F04673" w:rsidTr="002820C3">
        <w:tc>
          <w:tcPr>
            <w:cnfStyle w:val="001000000000" w:firstRow="0" w:lastRow="0" w:firstColumn="1" w:lastColumn="0" w:oddVBand="0" w:evenVBand="0" w:oddHBand="0" w:evenHBand="0" w:firstRowFirstColumn="0" w:firstRowLastColumn="0" w:lastRowFirstColumn="0" w:lastRowLastColumn="0"/>
            <w:tcW w:w="2939" w:type="pct"/>
            <w:tcBorders>
              <w:top w:val="nil"/>
              <w:bottom w:val="single" w:sz="4" w:space="0" w:color="auto"/>
            </w:tcBorders>
          </w:tcPr>
          <w:p w:rsidR="002820C3" w:rsidRPr="00B67F74" w:rsidRDefault="002820C3" w:rsidP="008146C6">
            <w:pPr>
              <w:pStyle w:val="Tabletextleft"/>
            </w:pPr>
            <w:r w:rsidRPr="00B67F74">
              <w:t>FY17 Road Network Resurfacing Program</w:t>
            </w:r>
          </w:p>
        </w:tc>
        <w:tc>
          <w:tcPr>
            <w:tcW w:w="687" w:type="pct"/>
            <w:tcBorders>
              <w:top w:val="nil"/>
              <w:bottom w:val="single" w:sz="4" w:space="0" w:color="auto"/>
            </w:tcBorders>
          </w:tcPr>
          <w:p w:rsidR="002820C3" w:rsidRPr="00E84151"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1.5</w:t>
            </w:r>
          </w:p>
        </w:tc>
        <w:tc>
          <w:tcPr>
            <w:tcW w:w="687" w:type="pct"/>
            <w:tcBorders>
              <w:top w:val="nil"/>
              <w:bottom w:val="single" w:sz="4" w:space="0" w:color="auto"/>
            </w:tcBorders>
          </w:tcPr>
          <w:p w:rsidR="002820C3" w:rsidRPr="006033C2"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t>Oct 2016</w:t>
            </w:r>
          </w:p>
        </w:tc>
        <w:tc>
          <w:tcPr>
            <w:tcW w:w="687" w:type="pct"/>
            <w:tcBorders>
              <w:top w:val="nil"/>
              <w:bottom w:val="single" w:sz="4" w:space="0" w:color="auto"/>
            </w:tcBorders>
          </w:tcPr>
          <w:p w:rsidR="002820C3" w:rsidRPr="006033C2"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t>2017</w:t>
            </w:r>
          </w:p>
        </w:tc>
      </w:tr>
    </w:tbl>
    <w:p w:rsidR="002820C3" w:rsidRDefault="002820C3" w:rsidP="002820C3">
      <w:r>
        <w:t xml:space="preserve">The largest investment in progress is the construction of a new forecourt for T1. This $31.8 million upgrade will alter road alignment to improve access for vehicles dropping off or picking up passengers at the terminal, and for taxis leaving the domestic rank. </w:t>
      </w:r>
    </w:p>
    <w:p w:rsidR="002820C3" w:rsidRPr="00F21C08" w:rsidRDefault="002820C3" w:rsidP="002820C3">
      <w:pPr>
        <w:pStyle w:val="Numbered11"/>
        <w:ind w:left="851" w:hanging="851"/>
      </w:pPr>
      <w:bookmarkStart w:id="36" w:name="_Toc475981050"/>
      <w:r w:rsidRPr="00F21C08">
        <w:t>Aeronautical price monitoring and financial performance results</w:t>
      </w:r>
      <w:bookmarkEnd w:id="36"/>
    </w:p>
    <w:p w:rsidR="002820C3" w:rsidRDefault="002820C3" w:rsidP="002820C3">
      <w:r>
        <w:t>This section presents</w:t>
      </w:r>
      <w:r w:rsidRPr="00C77D86">
        <w:t xml:space="preserve"> Perth Airport’s aeronautical price monitoring and fi</w:t>
      </w:r>
      <w:r>
        <w:t>nancial reporting results. These results are separated into</w:t>
      </w:r>
      <w:r w:rsidRPr="00C77D86">
        <w:t xml:space="preserve"> prices (Section </w:t>
      </w:r>
      <w:r>
        <w:t>5</w:t>
      </w:r>
      <w:r w:rsidRPr="00C77D86">
        <w:t>.2.1), revenues, costs and profits</w:t>
      </w:r>
      <w:r>
        <w:t xml:space="preserve"> per passenger (Section 5.2.2),</w:t>
      </w:r>
      <w:r w:rsidRPr="00C77D86">
        <w:t xml:space="preserve"> </w:t>
      </w:r>
      <w:r>
        <w:t xml:space="preserve">total revenues, costs and profits (Section 5.2.3) </w:t>
      </w:r>
      <w:r w:rsidRPr="00C77D86">
        <w:t xml:space="preserve">assets (Section </w:t>
      </w:r>
      <w:r>
        <w:t>5</w:t>
      </w:r>
      <w:r w:rsidRPr="00C77D86">
        <w:t>.2.</w:t>
      </w:r>
      <w:r>
        <w:t>4</w:t>
      </w:r>
      <w:r w:rsidRPr="00C77D86">
        <w:t xml:space="preserve">), </w:t>
      </w:r>
      <w:r>
        <w:t>additions as a percentage of assets</w:t>
      </w:r>
      <w:r w:rsidRPr="00C77D86">
        <w:t xml:space="preserve"> (Section </w:t>
      </w:r>
      <w:r>
        <w:t>5</w:t>
      </w:r>
      <w:r w:rsidRPr="00C77D86">
        <w:t>.2.</w:t>
      </w:r>
      <w:r>
        <w:t>5</w:t>
      </w:r>
      <w:r w:rsidRPr="00C77D86">
        <w:t>) and</w:t>
      </w:r>
      <w:r>
        <w:t xml:space="preserve"> the rate of return on tangible non-</w:t>
      </w:r>
      <w:r w:rsidRPr="00C77D86">
        <w:t xml:space="preserve">current assets (Section </w:t>
      </w:r>
      <w:r>
        <w:t>5</w:t>
      </w:r>
      <w:r w:rsidRPr="00C77D86">
        <w:t>.2.</w:t>
      </w:r>
      <w:r>
        <w:t>6</w:t>
      </w:r>
      <w:r w:rsidRPr="00C77D86">
        <w:t>).</w:t>
      </w:r>
    </w:p>
    <w:p w:rsidR="002820C3" w:rsidRDefault="002820C3" w:rsidP="002820C3">
      <w:pPr>
        <w:pStyle w:val="Numbered111"/>
        <w:spacing w:after="0"/>
        <w:ind w:left="851" w:hanging="851"/>
      </w:pPr>
      <w:r>
        <w:t>Prices</w:t>
      </w:r>
    </w:p>
    <w:p w:rsidR="002820C3" w:rsidRDefault="002820C3" w:rsidP="002820C3">
      <w:r>
        <w:t>Table 5.2.1 shows</w:t>
      </w:r>
      <w:r w:rsidRPr="00C77D86">
        <w:t xml:space="preserve"> average aeronautical char</w:t>
      </w:r>
      <w:r>
        <w:t>ges at Perth Airport during 2015-16. I</w:t>
      </w:r>
      <w:r w:rsidRPr="00C77D86">
        <w:t xml:space="preserve">t </w:t>
      </w:r>
      <w:r>
        <w:t>also gives</w:t>
      </w:r>
      <w:r w:rsidRPr="00C77D86">
        <w:t xml:space="preserve"> an indexed average </w:t>
      </w:r>
      <w:r>
        <w:t xml:space="preserve">of the </w:t>
      </w:r>
      <w:r w:rsidRPr="00C77D86">
        <w:t>list price for each c</w:t>
      </w:r>
      <w:r>
        <w:t>harge in real terms between 2011-12 and 2015-16</w:t>
      </w:r>
      <w:r w:rsidRPr="00C77D86">
        <w:t>. Commercial agreements mean that airlines may pay less than the</w:t>
      </w:r>
      <w:r>
        <w:t>se</w:t>
      </w:r>
      <w:r w:rsidRPr="00C77D86">
        <w:t xml:space="preserve"> list prices.</w:t>
      </w:r>
    </w:p>
    <w:p w:rsidR="002820C3" w:rsidRDefault="002820C3" w:rsidP="002820C3">
      <w:r>
        <w:t>Most charges increased in real terms during 2015-16. The domestic terminal passenger charge climbed 7.0 per cent to $16.79 per passenger. The largest rise in aircraft landing charges was an increase of 5.1 per cent in per-passenger domestic and international charges.</w:t>
      </w:r>
    </w:p>
    <w:p w:rsidR="002820C3" w:rsidRDefault="002820C3" w:rsidP="002820C3">
      <w:r>
        <w:t>All aircraft related charges have fallen in real terms compared to 2011-12. Over the same period passenger charges have risen, with the exception of CUTE charges, which contribute less than 5 per cent to the total international passenger charge. The domestic terminal passenger charge has risen in real terms every year over the last five years, and has more than doubled since 2011-12.</w:t>
      </w:r>
    </w:p>
    <w:p w:rsidR="002820C3" w:rsidRDefault="002820C3" w:rsidP="002820C3">
      <w:r>
        <w:t xml:space="preserve">Since 2011-12 the T3 terminal checked bag screening charge has increased 22.3 per cent, but other government mandated security costs have fallen. </w:t>
      </w:r>
    </w:p>
    <w:p w:rsidR="002820C3" w:rsidRPr="00CA2E11" w:rsidRDefault="002820C3" w:rsidP="00A01E66">
      <w:pPr>
        <w:pStyle w:val="Caption"/>
        <w:keepNext/>
        <w:ind w:left="1695" w:hanging="1695"/>
        <w:rPr>
          <w:color w:val="51626F"/>
          <w:sz w:val="22"/>
        </w:rPr>
      </w:pPr>
      <w:r w:rsidRPr="00CA2E11">
        <w:rPr>
          <w:color w:val="51626F"/>
          <w:sz w:val="22"/>
        </w:rPr>
        <w:lastRenderedPageBreak/>
        <w:t xml:space="preserve">Table 5.2.1: </w:t>
      </w:r>
      <w:r w:rsidRPr="00CA2E11">
        <w:rPr>
          <w:color w:val="51626F"/>
          <w:sz w:val="22"/>
        </w:rPr>
        <w:tab/>
      </w:r>
      <w:r w:rsidRPr="00CA2E11">
        <w:rPr>
          <w:color w:val="51626F"/>
          <w:sz w:val="22"/>
        </w:rPr>
        <w:tab/>
        <w:t>Perth Airport—schedule of average aeronautical charges in 2015-16 and indexed average list prices (including GST) in real terms</w:t>
      </w:r>
    </w:p>
    <w:tbl>
      <w:tblPr>
        <w:tblStyle w:val="LightList-Accent1"/>
        <w:tblW w:w="5000" w:type="pct"/>
        <w:tblBorders>
          <w:top w:val="single" w:sz="4" w:space="0" w:color="51626F"/>
          <w:left w:val="none" w:sz="0" w:space="0" w:color="auto"/>
          <w:bottom w:val="single" w:sz="4" w:space="0" w:color="51626F"/>
          <w:right w:val="none" w:sz="0" w:space="0" w:color="auto"/>
          <w:insideH w:val="single" w:sz="4" w:space="0" w:color="51626F"/>
        </w:tblBorders>
        <w:tblLook w:val="04A0" w:firstRow="1" w:lastRow="0" w:firstColumn="1" w:lastColumn="0" w:noHBand="0" w:noVBand="1"/>
      </w:tblPr>
      <w:tblGrid>
        <w:gridCol w:w="2958"/>
        <w:gridCol w:w="1048"/>
        <w:gridCol w:w="1048"/>
        <w:gridCol w:w="1048"/>
        <w:gridCol w:w="1048"/>
        <w:gridCol w:w="1048"/>
        <w:gridCol w:w="1044"/>
      </w:tblGrid>
      <w:tr w:rsidR="002820C3" w:rsidRPr="00DD60EB" w:rsidTr="002820C3">
        <w:trPr>
          <w:cnfStyle w:val="100000000000" w:firstRow="1" w:lastRow="0" w:firstColumn="0" w:lastColumn="0" w:oddVBand="0" w:evenVBand="0" w:oddHBand="0" w:evenHBand="0" w:firstRowFirstColumn="0" w:firstRowLastColumn="0" w:lastRowFirstColumn="0" w:lastRowLastColumn="0"/>
          <w:trHeight w:val="656"/>
          <w:tblHeader/>
        </w:trPr>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000000" w:themeColor="text1"/>
              <w:left w:val="nil"/>
              <w:bottom w:val="nil"/>
            </w:tcBorders>
            <w:shd w:val="clear" w:color="auto" w:fill="DFE0DC"/>
          </w:tcPr>
          <w:p w:rsidR="002820C3" w:rsidRPr="00DD60EB" w:rsidRDefault="002820C3" w:rsidP="00A01E66">
            <w:pPr>
              <w:keepNext/>
              <w:spacing w:before="40" w:after="40"/>
              <w:rPr>
                <w:b w:val="0"/>
                <w:bCs w:val="0"/>
                <w:color w:val="auto"/>
                <w:sz w:val="18"/>
              </w:rPr>
            </w:pPr>
          </w:p>
        </w:tc>
        <w:tc>
          <w:tcPr>
            <w:tcW w:w="567" w:type="pct"/>
            <w:vMerge w:val="restart"/>
            <w:tcBorders>
              <w:top w:val="single" w:sz="4" w:space="0" w:color="000000" w:themeColor="text1"/>
              <w:bottom w:val="single" w:sz="4" w:space="0" w:color="auto"/>
              <w:right w:val="single" w:sz="4" w:space="0" w:color="auto"/>
            </w:tcBorders>
            <w:shd w:val="clear" w:color="auto" w:fill="DFE0DC"/>
          </w:tcPr>
          <w:p w:rsidR="002820C3" w:rsidRPr="00DD60EB" w:rsidRDefault="002820C3" w:rsidP="00A01E66">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DD60EB">
              <w:rPr>
                <w:color w:val="000000" w:themeColor="text1"/>
                <w:sz w:val="18"/>
              </w:rPr>
              <w:t>Average charge per unit</w:t>
            </w:r>
            <w:r w:rsidRPr="00DD60EB">
              <w:rPr>
                <w:color w:val="000000" w:themeColor="text1"/>
                <w:sz w:val="18"/>
              </w:rPr>
              <w:br/>
              <w:t>($)</w:t>
            </w:r>
          </w:p>
        </w:tc>
        <w:tc>
          <w:tcPr>
            <w:tcW w:w="2833" w:type="pct"/>
            <w:gridSpan w:val="5"/>
            <w:tcBorders>
              <w:top w:val="single" w:sz="4" w:space="0" w:color="000000" w:themeColor="text1"/>
              <w:left w:val="single" w:sz="4" w:space="0" w:color="auto"/>
              <w:bottom w:val="nil"/>
              <w:right w:val="nil"/>
            </w:tcBorders>
            <w:shd w:val="clear" w:color="auto" w:fill="DFE0DC"/>
          </w:tcPr>
          <w:p w:rsidR="002820C3" w:rsidRPr="00DD60EB" w:rsidRDefault="002820C3" w:rsidP="00A01E66">
            <w:pPr>
              <w:keepNext/>
              <w:spacing w:before="40" w:after="40"/>
              <w:jc w:val="center"/>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DD60EB">
              <w:rPr>
                <w:color w:val="000000" w:themeColor="text1"/>
                <w:sz w:val="18"/>
              </w:rPr>
              <w:t>Indexed average list prices</w:t>
            </w:r>
            <w:r w:rsidRPr="00DD60EB">
              <w:rPr>
                <w:color w:val="000000" w:themeColor="text1"/>
                <w:sz w:val="18"/>
              </w:rPr>
              <w:br/>
              <w:t>(201</w:t>
            </w:r>
            <w:r>
              <w:rPr>
                <w:color w:val="000000" w:themeColor="text1"/>
                <w:sz w:val="18"/>
              </w:rPr>
              <w:t>5</w:t>
            </w:r>
            <w:r w:rsidRPr="00DD60EB">
              <w:rPr>
                <w:color w:val="000000" w:themeColor="text1"/>
                <w:sz w:val="18"/>
              </w:rPr>
              <w:t>-1</w:t>
            </w:r>
            <w:r>
              <w:rPr>
                <w:color w:val="000000" w:themeColor="text1"/>
                <w:sz w:val="18"/>
              </w:rPr>
              <w:t>6</w:t>
            </w:r>
            <w:r w:rsidRPr="00DD60EB">
              <w:rPr>
                <w:color w:val="000000" w:themeColor="text1"/>
                <w:sz w:val="18"/>
              </w:rPr>
              <w:t xml:space="preserve"> base year = 100)</w:t>
            </w:r>
          </w:p>
        </w:tc>
      </w:tr>
      <w:tr w:rsidR="002820C3" w:rsidRPr="00DD60EB" w:rsidTr="002820C3">
        <w:trPr>
          <w:cnfStyle w:val="100000000000" w:firstRow="1" w:lastRow="0" w:firstColumn="0" w:lastColumn="0" w:oddVBand="0" w:evenVBand="0" w:oddHBand="0" w:evenHBand="0" w:firstRowFirstColumn="0" w:firstRowLastColumn="0" w:lastRowFirstColumn="0" w:lastRowLastColumn="0"/>
          <w:trHeight w:val="206"/>
          <w:tblHeader/>
        </w:trPr>
        <w:tc>
          <w:tcPr>
            <w:cnfStyle w:val="001000000000" w:firstRow="0" w:lastRow="0" w:firstColumn="1" w:lastColumn="0" w:oddVBand="0" w:evenVBand="0" w:oddHBand="0" w:evenHBand="0" w:firstRowFirstColumn="0" w:firstRowLastColumn="0" w:lastRowFirstColumn="0" w:lastRowLastColumn="0"/>
            <w:tcW w:w="1600" w:type="pct"/>
            <w:tcBorders>
              <w:top w:val="nil"/>
              <w:left w:val="nil"/>
              <w:bottom w:val="single" w:sz="4" w:space="0" w:color="auto"/>
            </w:tcBorders>
            <w:shd w:val="clear" w:color="auto" w:fill="DFE0DC"/>
          </w:tcPr>
          <w:p w:rsidR="002820C3" w:rsidRPr="00DD60EB" w:rsidRDefault="002820C3" w:rsidP="00A01E66">
            <w:pPr>
              <w:keepNext/>
              <w:spacing w:before="40" w:after="40"/>
              <w:rPr>
                <w:b w:val="0"/>
                <w:bCs w:val="0"/>
                <w:color w:val="auto"/>
                <w:sz w:val="18"/>
              </w:rPr>
            </w:pPr>
          </w:p>
        </w:tc>
        <w:tc>
          <w:tcPr>
            <w:tcW w:w="567" w:type="pct"/>
            <w:vMerge/>
            <w:tcBorders>
              <w:top w:val="single" w:sz="4" w:space="0" w:color="auto"/>
              <w:bottom w:val="single" w:sz="4" w:space="0" w:color="auto"/>
              <w:right w:val="single" w:sz="4" w:space="0" w:color="auto"/>
            </w:tcBorders>
            <w:shd w:val="clear" w:color="auto" w:fill="DFE0DC"/>
          </w:tcPr>
          <w:p w:rsidR="002820C3" w:rsidRPr="00DD60EB" w:rsidRDefault="002820C3" w:rsidP="00A01E66">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8"/>
              </w:rPr>
            </w:pPr>
          </w:p>
        </w:tc>
        <w:tc>
          <w:tcPr>
            <w:tcW w:w="567" w:type="pct"/>
            <w:tcBorders>
              <w:top w:val="nil"/>
              <w:left w:val="single" w:sz="4" w:space="0" w:color="auto"/>
              <w:bottom w:val="single" w:sz="4" w:space="0" w:color="000000" w:themeColor="text1"/>
            </w:tcBorders>
            <w:shd w:val="clear" w:color="auto" w:fill="DFE0DC"/>
          </w:tcPr>
          <w:p w:rsidR="002820C3" w:rsidRPr="00120658"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20658">
              <w:rPr>
                <w:b/>
              </w:rPr>
              <w:t>2011-12</w:t>
            </w:r>
          </w:p>
        </w:tc>
        <w:tc>
          <w:tcPr>
            <w:tcW w:w="567" w:type="pct"/>
            <w:tcBorders>
              <w:top w:val="nil"/>
              <w:bottom w:val="single" w:sz="4" w:space="0" w:color="000000" w:themeColor="text1"/>
            </w:tcBorders>
            <w:shd w:val="clear" w:color="auto" w:fill="DFE0DC"/>
          </w:tcPr>
          <w:p w:rsidR="002820C3" w:rsidRPr="00120658"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20658">
              <w:rPr>
                <w:b/>
              </w:rPr>
              <w:t>2012-13</w:t>
            </w:r>
          </w:p>
        </w:tc>
        <w:tc>
          <w:tcPr>
            <w:tcW w:w="567" w:type="pct"/>
            <w:tcBorders>
              <w:top w:val="nil"/>
              <w:bottom w:val="single" w:sz="4" w:space="0" w:color="000000" w:themeColor="text1"/>
            </w:tcBorders>
            <w:shd w:val="clear" w:color="auto" w:fill="DFE0DC"/>
          </w:tcPr>
          <w:p w:rsidR="002820C3" w:rsidRPr="00A35EE6" w:rsidRDefault="002820C3" w:rsidP="00E52D84">
            <w:pPr>
              <w:pStyle w:val="Tabletextheadingcentre"/>
              <w:cnfStyle w:val="100000000000" w:firstRow="1" w:lastRow="0" w:firstColumn="0" w:lastColumn="0" w:oddVBand="0" w:evenVBand="0" w:oddHBand="0" w:evenHBand="0" w:firstRowFirstColumn="0" w:firstRowLastColumn="0" w:lastRowFirstColumn="0" w:lastRowLastColumn="0"/>
            </w:pPr>
            <w:r w:rsidRPr="00A35EE6">
              <w:t>2013-14</w:t>
            </w:r>
          </w:p>
        </w:tc>
        <w:tc>
          <w:tcPr>
            <w:tcW w:w="567" w:type="pct"/>
            <w:tcBorders>
              <w:top w:val="nil"/>
              <w:bottom w:val="single" w:sz="4" w:space="0" w:color="000000" w:themeColor="text1"/>
            </w:tcBorders>
            <w:shd w:val="clear" w:color="auto" w:fill="DFE0DC"/>
          </w:tcPr>
          <w:p w:rsidR="002820C3" w:rsidRPr="00120658"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20658">
              <w:rPr>
                <w:b/>
              </w:rPr>
              <w:t>2014-15</w:t>
            </w:r>
          </w:p>
        </w:tc>
        <w:tc>
          <w:tcPr>
            <w:tcW w:w="565" w:type="pct"/>
            <w:tcBorders>
              <w:top w:val="nil"/>
              <w:bottom w:val="single" w:sz="4" w:space="0" w:color="000000" w:themeColor="text1"/>
              <w:right w:val="nil"/>
            </w:tcBorders>
            <w:shd w:val="clear" w:color="auto" w:fill="DFE0DC"/>
          </w:tcPr>
          <w:p w:rsidR="002820C3" w:rsidRPr="00120658"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20658">
              <w:rPr>
                <w:b/>
              </w:rPr>
              <w:t>2015-16</w:t>
            </w:r>
          </w:p>
        </w:tc>
      </w:tr>
      <w:tr w:rsidR="002820C3" w:rsidRPr="00DD60EB"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left w:val="nil"/>
              <w:bottom w:val="single" w:sz="4" w:space="0" w:color="auto"/>
              <w:right w:val="nil"/>
            </w:tcBorders>
            <w:shd w:val="clear" w:color="auto" w:fill="DFE0DC"/>
          </w:tcPr>
          <w:p w:rsidR="002820C3" w:rsidRPr="00DD60EB" w:rsidRDefault="002820C3" w:rsidP="00A01E66">
            <w:pPr>
              <w:keepNext/>
              <w:spacing w:before="40" w:after="40"/>
              <w:rPr>
                <w:sz w:val="18"/>
              </w:rPr>
            </w:pPr>
            <w:r>
              <w:rPr>
                <w:sz w:val="18"/>
              </w:rPr>
              <w:t xml:space="preserve">Aircraft-related </w:t>
            </w:r>
            <w:r w:rsidRPr="00DD60EB">
              <w:rPr>
                <w:sz w:val="18"/>
              </w:rPr>
              <w:t>services and facilities</w:t>
            </w:r>
          </w:p>
        </w:tc>
        <w:tc>
          <w:tcPr>
            <w:tcW w:w="567" w:type="pct"/>
            <w:tcBorders>
              <w:top w:val="single" w:sz="4" w:space="0" w:color="auto"/>
              <w:left w:val="nil"/>
              <w:bottom w:val="single" w:sz="4" w:space="0" w:color="auto"/>
              <w:right w:val="single" w:sz="4" w:space="0" w:color="auto"/>
            </w:tcBorders>
            <w:shd w:val="clear" w:color="auto" w:fill="DFE0DC"/>
          </w:tcPr>
          <w:p w:rsidR="002820C3" w:rsidRPr="00DD60EB" w:rsidRDefault="002820C3" w:rsidP="00A01E66">
            <w:pPr>
              <w:keepNext/>
              <w:spacing w:before="40" w:after="40"/>
              <w:cnfStyle w:val="000000100000" w:firstRow="0" w:lastRow="0" w:firstColumn="0" w:lastColumn="0" w:oddVBand="0" w:evenVBand="0" w:oddHBand="1" w:evenHBand="0" w:firstRowFirstColumn="0" w:firstRowLastColumn="0" w:lastRowFirstColumn="0" w:lastRowLastColumn="0"/>
              <w:rPr>
                <w:sz w:val="18"/>
              </w:rPr>
            </w:pPr>
          </w:p>
        </w:tc>
        <w:tc>
          <w:tcPr>
            <w:tcW w:w="567" w:type="pct"/>
            <w:tcBorders>
              <w:top w:val="single" w:sz="4" w:space="0" w:color="000000" w:themeColor="text1"/>
              <w:left w:val="single" w:sz="4" w:space="0" w:color="auto"/>
              <w:bottom w:val="single" w:sz="4" w:space="0" w:color="auto"/>
              <w:right w:val="nil"/>
            </w:tcBorders>
            <w:shd w:val="clear" w:color="auto" w:fill="DFE0DC"/>
          </w:tcPr>
          <w:p w:rsidR="002820C3" w:rsidRPr="00DD60EB" w:rsidRDefault="002820C3" w:rsidP="00A01E66">
            <w:pPr>
              <w:keepNext/>
              <w:spacing w:before="40" w:after="40"/>
              <w:cnfStyle w:val="000000100000" w:firstRow="0" w:lastRow="0" w:firstColumn="0" w:lastColumn="0" w:oddVBand="0" w:evenVBand="0" w:oddHBand="1" w:evenHBand="0" w:firstRowFirstColumn="0" w:firstRowLastColumn="0" w:lastRowFirstColumn="0" w:lastRowLastColumn="0"/>
              <w:rPr>
                <w:sz w:val="18"/>
              </w:rPr>
            </w:pPr>
          </w:p>
        </w:tc>
        <w:tc>
          <w:tcPr>
            <w:tcW w:w="567" w:type="pct"/>
            <w:tcBorders>
              <w:top w:val="single" w:sz="4" w:space="0" w:color="000000" w:themeColor="text1"/>
              <w:left w:val="nil"/>
              <w:bottom w:val="single" w:sz="4" w:space="0" w:color="auto"/>
              <w:right w:val="nil"/>
            </w:tcBorders>
            <w:shd w:val="clear" w:color="auto" w:fill="DFE0DC"/>
          </w:tcPr>
          <w:p w:rsidR="002820C3" w:rsidRPr="00DD60EB" w:rsidRDefault="002820C3" w:rsidP="00A01E66">
            <w:pPr>
              <w:keepNext/>
              <w:spacing w:before="40" w:after="40"/>
              <w:cnfStyle w:val="000000100000" w:firstRow="0" w:lastRow="0" w:firstColumn="0" w:lastColumn="0" w:oddVBand="0" w:evenVBand="0" w:oddHBand="1" w:evenHBand="0" w:firstRowFirstColumn="0" w:firstRowLastColumn="0" w:lastRowFirstColumn="0" w:lastRowLastColumn="0"/>
              <w:rPr>
                <w:sz w:val="18"/>
              </w:rPr>
            </w:pPr>
          </w:p>
        </w:tc>
        <w:tc>
          <w:tcPr>
            <w:tcW w:w="567" w:type="pct"/>
            <w:tcBorders>
              <w:top w:val="single" w:sz="4" w:space="0" w:color="000000" w:themeColor="text1"/>
              <w:left w:val="nil"/>
              <w:bottom w:val="single" w:sz="4" w:space="0" w:color="auto"/>
              <w:right w:val="nil"/>
            </w:tcBorders>
            <w:shd w:val="clear" w:color="auto" w:fill="DFE0DC"/>
          </w:tcPr>
          <w:p w:rsidR="002820C3" w:rsidRPr="00DD60EB" w:rsidRDefault="002820C3" w:rsidP="00A01E66">
            <w:pPr>
              <w:keepNext/>
              <w:spacing w:before="40" w:after="40"/>
              <w:cnfStyle w:val="000000100000" w:firstRow="0" w:lastRow="0" w:firstColumn="0" w:lastColumn="0" w:oddVBand="0" w:evenVBand="0" w:oddHBand="1" w:evenHBand="0" w:firstRowFirstColumn="0" w:firstRowLastColumn="0" w:lastRowFirstColumn="0" w:lastRowLastColumn="0"/>
              <w:rPr>
                <w:sz w:val="18"/>
              </w:rPr>
            </w:pPr>
          </w:p>
        </w:tc>
        <w:tc>
          <w:tcPr>
            <w:tcW w:w="567" w:type="pct"/>
            <w:tcBorders>
              <w:top w:val="single" w:sz="4" w:space="0" w:color="000000" w:themeColor="text1"/>
              <w:left w:val="nil"/>
              <w:bottom w:val="single" w:sz="4" w:space="0" w:color="auto"/>
              <w:right w:val="nil"/>
            </w:tcBorders>
            <w:shd w:val="clear" w:color="auto" w:fill="DFE0DC"/>
          </w:tcPr>
          <w:p w:rsidR="002820C3" w:rsidRPr="00DD60EB" w:rsidRDefault="002820C3" w:rsidP="00A01E66">
            <w:pPr>
              <w:keepNext/>
              <w:spacing w:before="40" w:after="40"/>
              <w:cnfStyle w:val="000000100000" w:firstRow="0" w:lastRow="0" w:firstColumn="0" w:lastColumn="0" w:oddVBand="0" w:evenVBand="0" w:oddHBand="1" w:evenHBand="0" w:firstRowFirstColumn="0" w:firstRowLastColumn="0" w:lastRowFirstColumn="0" w:lastRowLastColumn="0"/>
              <w:rPr>
                <w:sz w:val="18"/>
              </w:rPr>
            </w:pPr>
          </w:p>
        </w:tc>
        <w:tc>
          <w:tcPr>
            <w:tcW w:w="565" w:type="pct"/>
            <w:tcBorders>
              <w:top w:val="single" w:sz="4" w:space="0" w:color="000000" w:themeColor="text1"/>
              <w:left w:val="nil"/>
              <w:bottom w:val="single" w:sz="4" w:space="0" w:color="auto"/>
              <w:right w:val="nil"/>
            </w:tcBorders>
            <w:shd w:val="clear" w:color="auto" w:fill="DFE0DC"/>
          </w:tcPr>
          <w:p w:rsidR="002820C3" w:rsidRPr="00DD60EB" w:rsidRDefault="002820C3" w:rsidP="00A01E66">
            <w:pPr>
              <w:keepNext/>
              <w:spacing w:before="40" w:after="40"/>
              <w:cnfStyle w:val="000000100000" w:firstRow="0" w:lastRow="0" w:firstColumn="0" w:lastColumn="0" w:oddVBand="0" w:evenVBand="0" w:oddHBand="1" w:evenHBand="0" w:firstRowFirstColumn="0" w:firstRowLastColumn="0" w:lastRowFirstColumn="0" w:lastRowLastColumn="0"/>
              <w:rPr>
                <w:sz w:val="18"/>
              </w:rPr>
            </w:pPr>
          </w:p>
        </w:tc>
      </w:tr>
      <w:tr w:rsidR="002820C3" w:rsidRPr="00DD60EB" w:rsidTr="002820C3">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bottom w:val="single" w:sz="4" w:space="0" w:color="auto"/>
              <w:right w:val="nil"/>
            </w:tcBorders>
          </w:tcPr>
          <w:p w:rsidR="002820C3" w:rsidRPr="00DD60EB" w:rsidRDefault="002820C3" w:rsidP="00A01E66">
            <w:pPr>
              <w:keepNext/>
              <w:spacing w:before="40" w:after="40"/>
              <w:rPr>
                <w:rFonts w:eastAsia="Times New Roman" w:cs="Times New Roman"/>
                <w:b w:val="0"/>
                <w:bCs w:val="0"/>
                <w:color w:val="000000" w:themeColor="text1"/>
                <w:sz w:val="18"/>
                <w:szCs w:val="20"/>
                <w:lang w:eastAsia="en-AU"/>
              </w:rPr>
            </w:pPr>
            <w:r w:rsidRPr="00DD60EB">
              <w:rPr>
                <w:b w:val="0"/>
                <w:sz w:val="18"/>
              </w:rPr>
              <w:t>Basic</w:t>
            </w:r>
            <w:r w:rsidRPr="00DD60EB">
              <w:rPr>
                <w:sz w:val="18"/>
              </w:rPr>
              <w:t xml:space="preserve"> </w:t>
            </w:r>
            <w:r w:rsidRPr="00DD60EB">
              <w:rPr>
                <w:b w:val="0"/>
                <w:sz w:val="18"/>
              </w:rPr>
              <w:t>landing</w:t>
            </w:r>
            <w:r w:rsidRPr="00DD60EB">
              <w:rPr>
                <w:sz w:val="18"/>
              </w:rPr>
              <w:t xml:space="preserve"> </w:t>
            </w:r>
            <w:r w:rsidRPr="00DD60EB">
              <w:rPr>
                <w:b w:val="0"/>
                <w:sz w:val="18"/>
              </w:rPr>
              <w:t>charge</w:t>
            </w:r>
          </w:p>
        </w:tc>
        <w:tc>
          <w:tcPr>
            <w:tcW w:w="567" w:type="pct"/>
            <w:tcBorders>
              <w:top w:val="single" w:sz="4" w:space="0" w:color="auto"/>
              <w:left w:val="nil"/>
              <w:bottom w:val="single" w:sz="4" w:space="0" w:color="auto"/>
              <w:right w:val="single" w:sz="4" w:space="0" w:color="auto"/>
            </w:tcBorders>
          </w:tcPr>
          <w:p w:rsidR="002820C3" w:rsidRPr="00DD60EB" w:rsidRDefault="002820C3" w:rsidP="00A01E66">
            <w:pPr>
              <w:keepNext/>
              <w:spacing w:before="40" w:after="40"/>
              <w:cnfStyle w:val="000000000000" w:firstRow="0" w:lastRow="0" w:firstColumn="0" w:lastColumn="0" w:oddVBand="0" w:evenVBand="0" w:oddHBand="0" w:evenHBand="0" w:firstRowFirstColumn="0" w:firstRowLastColumn="0" w:lastRowFirstColumn="0" w:lastRowLastColumn="0"/>
              <w:rPr>
                <w:sz w:val="18"/>
              </w:rPr>
            </w:pPr>
          </w:p>
        </w:tc>
        <w:tc>
          <w:tcPr>
            <w:tcW w:w="567" w:type="pct"/>
            <w:tcBorders>
              <w:top w:val="single" w:sz="4" w:space="0" w:color="auto"/>
              <w:left w:val="single" w:sz="4" w:space="0" w:color="auto"/>
              <w:bottom w:val="single" w:sz="4" w:space="0" w:color="auto"/>
              <w:right w:val="nil"/>
            </w:tcBorders>
          </w:tcPr>
          <w:p w:rsidR="002820C3" w:rsidRPr="00DD60EB"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c>
          <w:tcPr>
            <w:tcW w:w="567" w:type="pct"/>
            <w:tcBorders>
              <w:top w:val="single" w:sz="4" w:space="0" w:color="auto"/>
              <w:left w:val="nil"/>
              <w:bottom w:val="single" w:sz="4" w:space="0" w:color="auto"/>
              <w:right w:val="nil"/>
            </w:tcBorders>
          </w:tcPr>
          <w:p w:rsidR="002820C3" w:rsidRPr="00DD60EB"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c>
          <w:tcPr>
            <w:tcW w:w="567" w:type="pct"/>
            <w:tcBorders>
              <w:top w:val="single" w:sz="4" w:space="0" w:color="auto"/>
              <w:left w:val="nil"/>
              <w:bottom w:val="single" w:sz="4" w:space="0" w:color="auto"/>
              <w:right w:val="nil"/>
            </w:tcBorders>
          </w:tcPr>
          <w:p w:rsidR="002820C3" w:rsidRPr="00DD60EB"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c>
          <w:tcPr>
            <w:tcW w:w="567" w:type="pct"/>
            <w:tcBorders>
              <w:top w:val="single" w:sz="4" w:space="0" w:color="auto"/>
              <w:left w:val="nil"/>
              <w:bottom w:val="single" w:sz="4" w:space="0" w:color="auto"/>
              <w:right w:val="nil"/>
            </w:tcBorders>
          </w:tcPr>
          <w:p w:rsidR="002820C3" w:rsidRPr="00DD60EB"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c>
          <w:tcPr>
            <w:tcW w:w="565" w:type="pct"/>
            <w:tcBorders>
              <w:top w:val="single" w:sz="4" w:space="0" w:color="auto"/>
              <w:left w:val="nil"/>
              <w:bottom w:val="single" w:sz="4" w:space="0" w:color="auto"/>
            </w:tcBorders>
          </w:tcPr>
          <w:p w:rsidR="002820C3" w:rsidRPr="00DD60EB"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r>
      <w:tr w:rsidR="002820C3" w:rsidRPr="00DD60EB"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left w:val="nil"/>
              <w:bottom w:val="single" w:sz="4" w:space="0" w:color="auto"/>
              <w:right w:val="nil"/>
            </w:tcBorders>
          </w:tcPr>
          <w:p w:rsidR="002820C3" w:rsidRPr="00DD60EB" w:rsidRDefault="002820C3" w:rsidP="00A01E66">
            <w:pPr>
              <w:keepNext/>
              <w:spacing w:before="40" w:after="40"/>
              <w:ind w:left="720"/>
              <w:rPr>
                <w:rFonts w:eastAsia="Times New Roman" w:cs="Times New Roman"/>
                <w:b w:val="0"/>
                <w:bCs w:val="0"/>
                <w:color w:val="000000" w:themeColor="text1"/>
                <w:sz w:val="18"/>
                <w:szCs w:val="20"/>
                <w:lang w:eastAsia="en-AU"/>
              </w:rPr>
            </w:pPr>
            <w:r>
              <w:rPr>
                <w:b w:val="0"/>
                <w:sz w:val="18"/>
              </w:rPr>
              <w:t>International RPT</w:t>
            </w:r>
            <w:r w:rsidRPr="00DD60EB">
              <w:rPr>
                <w:b w:val="0"/>
                <w:sz w:val="18"/>
              </w:rPr>
              <w:br/>
              <w:t>(per passenger)</w:t>
            </w:r>
          </w:p>
        </w:tc>
        <w:tc>
          <w:tcPr>
            <w:tcW w:w="567" w:type="pct"/>
            <w:tcBorders>
              <w:top w:val="single" w:sz="4" w:space="0" w:color="auto"/>
              <w:left w:val="nil"/>
              <w:bottom w:val="single" w:sz="4" w:space="0" w:color="auto"/>
              <w:right w:val="single" w:sz="4" w:space="0" w:color="auto"/>
            </w:tcBorders>
          </w:tcPr>
          <w:p w:rsidR="002820C3" w:rsidRPr="00C90BAE"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4.34</w:t>
            </w:r>
          </w:p>
        </w:tc>
        <w:tc>
          <w:tcPr>
            <w:tcW w:w="567" w:type="pct"/>
            <w:tcBorders>
              <w:top w:val="single" w:sz="4" w:space="0" w:color="auto"/>
              <w:left w:val="single" w:sz="4" w:space="0" w:color="auto"/>
              <w:bottom w:val="single" w:sz="4" w:space="0" w:color="auto"/>
              <w:right w:val="nil"/>
            </w:tcBorders>
          </w:tcPr>
          <w:p w:rsidR="002820C3" w:rsidRPr="002A35D9"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rsidRPr="00A05EB2">
              <w:t>1</w:t>
            </w:r>
            <w:r>
              <w:t>00.2</w:t>
            </w:r>
          </w:p>
        </w:tc>
        <w:tc>
          <w:tcPr>
            <w:tcW w:w="567" w:type="pct"/>
            <w:tcBorders>
              <w:top w:val="single" w:sz="4" w:space="0" w:color="auto"/>
              <w:left w:val="nil"/>
              <w:bottom w:val="single" w:sz="4" w:space="0" w:color="auto"/>
              <w:right w:val="nil"/>
            </w:tcBorders>
          </w:tcPr>
          <w:p w:rsidR="002820C3" w:rsidRPr="00324726"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91.5</w:t>
            </w:r>
          </w:p>
        </w:tc>
        <w:tc>
          <w:tcPr>
            <w:tcW w:w="567" w:type="pct"/>
            <w:tcBorders>
              <w:top w:val="single" w:sz="4" w:space="0" w:color="auto"/>
              <w:left w:val="nil"/>
              <w:bottom w:val="single" w:sz="4" w:space="0" w:color="auto"/>
              <w:right w:val="nil"/>
            </w:tcBorders>
          </w:tcPr>
          <w:p w:rsidR="002820C3" w:rsidRPr="00CD5DB0"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94</w:t>
            </w:r>
            <w:r w:rsidRPr="00905267">
              <w:t>.3</w:t>
            </w:r>
          </w:p>
        </w:tc>
        <w:tc>
          <w:tcPr>
            <w:tcW w:w="567"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95.1</w:t>
            </w:r>
          </w:p>
        </w:tc>
        <w:tc>
          <w:tcPr>
            <w:tcW w:w="565"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rsidRPr="009B2BC0">
              <w:t>100.0</w:t>
            </w:r>
          </w:p>
        </w:tc>
      </w:tr>
      <w:tr w:rsidR="002820C3" w:rsidRPr="00DD60EB" w:rsidTr="002820C3">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bottom w:val="single" w:sz="4" w:space="0" w:color="auto"/>
              <w:right w:val="nil"/>
            </w:tcBorders>
          </w:tcPr>
          <w:p w:rsidR="002820C3" w:rsidRPr="00DD60EB" w:rsidRDefault="002820C3" w:rsidP="00A01E66">
            <w:pPr>
              <w:keepNext/>
              <w:spacing w:before="40" w:after="40"/>
              <w:ind w:left="720"/>
              <w:rPr>
                <w:rFonts w:eastAsia="Times New Roman" w:cs="Times New Roman"/>
                <w:b w:val="0"/>
                <w:bCs w:val="0"/>
                <w:color w:val="000000" w:themeColor="text1"/>
                <w:sz w:val="18"/>
                <w:szCs w:val="20"/>
                <w:lang w:eastAsia="en-AU"/>
              </w:rPr>
            </w:pPr>
            <w:r w:rsidRPr="00DD60EB">
              <w:rPr>
                <w:b w:val="0"/>
                <w:sz w:val="18"/>
              </w:rPr>
              <w:t>Domestic and regional RPT (per passenger)</w:t>
            </w:r>
          </w:p>
        </w:tc>
        <w:tc>
          <w:tcPr>
            <w:tcW w:w="567" w:type="pct"/>
            <w:tcBorders>
              <w:top w:val="single" w:sz="4" w:space="0" w:color="auto"/>
              <w:left w:val="nil"/>
              <w:bottom w:val="single" w:sz="4" w:space="0" w:color="auto"/>
              <w:right w:val="single" w:sz="4" w:space="0" w:color="auto"/>
            </w:tcBorders>
          </w:tcPr>
          <w:p w:rsidR="002820C3" w:rsidRPr="00C90BA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4.34</w:t>
            </w:r>
          </w:p>
        </w:tc>
        <w:tc>
          <w:tcPr>
            <w:tcW w:w="567" w:type="pct"/>
            <w:tcBorders>
              <w:top w:val="single" w:sz="4" w:space="0" w:color="auto"/>
              <w:left w:val="single" w:sz="4" w:space="0" w:color="auto"/>
              <w:bottom w:val="single" w:sz="4" w:space="0" w:color="auto"/>
              <w:right w:val="nil"/>
            </w:tcBorders>
          </w:tcPr>
          <w:p w:rsidR="002820C3" w:rsidRPr="002A35D9"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100.2</w:t>
            </w:r>
          </w:p>
        </w:tc>
        <w:tc>
          <w:tcPr>
            <w:tcW w:w="567" w:type="pct"/>
            <w:tcBorders>
              <w:top w:val="single" w:sz="4" w:space="0" w:color="auto"/>
              <w:left w:val="nil"/>
              <w:bottom w:val="single" w:sz="4" w:space="0" w:color="auto"/>
              <w:right w:val="nil"/>
            </w:tcBorders>
          </w:tcPr>
          <w:p w:rsidR="002820C3" w:rsidRPr="00324726"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91.5</w:t>
            </w:r>
          </w:p>
        </w:tc>
        <w:tc>
          <w:tcPr>
            <w:tcW w:w="567" w:type="pct"/>
            <w:tcBorders>
              <w:top w:val="single" w:sz="4" w:space="0" w:color="auto"/>
              <w:left w:val="nil"/>
              <w:bottom w:val="single" w:sz="4" w:space="0" w:color="auto"/>
              <w:right w:val="nil"/>
            </w:tcBorders>
          </w:tcPr>
          <w:p w:rsidR="002820C3" w:rsidRPr="00CD5DB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94</w:t>
            </w:r>
            <w:r w:rsidRPr="00905267">
              <w:t>.3</w:t>
            </w:r>
          </w:p>
        </w:tc>
        <w:tc>
          <w:tcPr>
            <w:tcW w:w="567"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95.1</w:t>
            </w:r>
          </w:p>
        </w:tc>
        <w:tc>
          <w:tcPr>
            <w:tcW w:w="565" w:type="pct"/>
            <w:tcBorders>
              <w:top w:val="single" w:sz="4" w:space="0" w:color="auto"/>
              <w:left w:val="nil"/>
              <w:bottom w:val="single" w:sz="4" w:space="0" w:color="auto"/>
            </w:tcBorders>
          </w:tcPr>
          <w:p w:rsidR="002820C3" w:rsidRPr="009B2BC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9B2BC0">
              <w:t>100.0</w:t>
            </w:r>
          </w:p>
        </w:tc>
      </w:tr>
      <w:tr w:rsidR="002820C3" w:rsidRPr="00DD60EB"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left w:val="nil"/>
              <w:bottom w:val="single" w:sz="4" w:space="0" w:color="auto"/>
              <w:right w:val="nil"/>
            </w:tcBorders>
          </w:tcPr>
          <w:p w:rsidR="002820C3" w:rsidRPr="00DD60EB" w:rsidRDefault="002820C3" w:rsidP="00A01E66">
            <w:pPr>
              <w:keepNext/>
              <w:spacing w:before="40" w:after="40"/>
              <w:ind w:left="720"/>
              <w:rPr>
                <w:rFonts w:eastAsia="Times New Roman" w:cs="Times New Roman"/>
                <w:b w:val="0"/>
                <w:bCs w:val="0"/>
                <w:color w:val="000000" w:themeColor="text1"/>
                <w:sz w:val="18"/>
                <w:szCs w:val="20"/>
                <w:lang w:eastAsia="en-AU"/>
              </w:rPr>
            </w:pPr>
            <w:r w:rsidRPr="00DD60EB">
              <w:rPr>
                <w:b w:val="0"/>
                <w:sz w:val="18"/>
              </w:rPr>
              <w:t xml:space="preserve">Fixed wing (GA, freight and other) </w:t>
            </w:r>
            <w:r w:rsidRPr="00DD60EB">
              <w:rPr>
                <w:b w:val="0"/>
                <w:sz w:val="18"/>
              </w:rPr>
              <w:br/>
              <w:t>(per tonne MTOW)</w:t>
            </w:r>
          </w:p>
        </w:tc>
        <w:tc>
          <w:tcPr>
            <w:tcW w:w="567" w:type="pct"/>
            <w:tcBorders>
              <w:top w:val="single" w:sz="4" w:space="0" w:color="auto"/>
              <w:left w:val="nil"/>
              <w:bottom w:val="single" w:sz="4" w:space="0" w:color="auto"/>
              <w:right w:val="single" w:sz="4" w:space="0" w:color="auto"/>
            </w:tcBorders>
          </w:tcPr>
          <w:p w:rsidR="002820C3" w:rsidRPr="00C90BAE"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8.53</w:t>
            </w:r>
          </w:p>
        </w:tc>
        <w:tc>
          <w:tcPr>
            <w:tcW w:w="567" w:type="pct"/>
            <w:tcBorders>
              <w:top w:val="single" w:sz="4" w:space="0" w:color="auto"/>
              <w:left w:val="single" w:sz="4" w:space="0" w:color="auto"/>
              <w:bottom w:val="single" w:sz="4" w:space="0" w:color="auto"/>
              <w:right w:val="nil"/>
            </w:tcBorders>
          </w:tcPr>
          <w:p w:rsidR="002820C3" w:rsidRPr="002A35D9"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rsidRPr="00A05EB2">
              <w:t>11</w:t>
            </w:r>
            <w:r>
              <w:t>6.1</w:t>
            </w:r>
          </w:p>
        </w:tc>
        <w:tc>
          <w:tcPr>
            <w:tcW w:w="567" w:type="pct"/>
            <w:tcBorders>
              <w:top w:val="single" w:sz="4" w:space="0" w:color="auto"/>
              <w:left w:val="nil"/>
              <w:bottom w:val="single" w:sz="4" w:space="0" w:color="auto"/>
              <w:right w:val="nil"/>
            </w:tcBorders>
          </w:tcPr>
          <w:p w:rsidR="002820C3" w:rsidRPr="00324726"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98.8</w:t>
            </w:r>
          </w:p>
        </w:tc>
        <w:tc>
          <w:tcPr>
            <w:tcW w:w="567" w:type="pct"/>
            <w:tcBorders>
              <w:top w:val="single" w:sz="4" w:space="0" w:color="auto"/>
              <w:left w:val="nil"/>
              <w:bottom w:val="single" w:sz="4" w:space="0" w:color="auto"/>
              <w:right w:val="nil"/>
            </w:tcBorders>
          </w:tcPr>
          <w:p w:rsidR="002820C3" w:rsidRPr="00CD5DB0"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98.2</w:t>
            </w:r>
          </w:p>
        </w:tc>
        <w:tc>
          <w:tcPr>
            <w:tcW w:w="567"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99.4</w:t>
            </w:r>
          </w:p>
        </w:tc>
        <w:tc>
          <w:tcPr>
            <w:tcW w:w="565"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rsidRPr="009B2BC0">
              <w:t>100.0</w:t>
            </w:r>
          </w:p>
        </w:tc>
      </w:tr>
      <w:tr w:rsidR="002820C3" w:rsidRPr="00DD60EB" w:rsidTr="002820C3">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bottom w:val="single" w:sz="4" w:space="0" w:color="auto"/>
              <w:right w:val="nil"/>
            </w:tcBorders>
          </w:tcPr>
          <w:p w:rsidR="002820C3" w:rsidRPr="00DD60EB" w:rsidRDefault="002820C3" w:rsidP="00A01E66">
            <w:pPr>
              <w:keepNext/>
              <w:spacing w:before="40" w:after="40"/>
              <w:ind w:left="720"/>
              <w:rPr>
                <w:rFonts w:eastAsia="Times New Roman" w:cs="Times New Roman"/>
                <w:b w:val="0"/>
                <w:bCs w:val="0"/>
                <w:color w:val="000000" w:themeColor="text1"/>
                <w:sz w:val="18"/>
                <w:szCs w:val="20"/>
                <w:lang w:eastAsia="en-AU"/>
              </w:rPr>
            </w:pPr>
            <w:r w:rsidRPr="00DD60EB">
              <w:rPr>
                <w:b w:val="0"/>
                <w:sz w:val="18"/>
              </w:rPr>
              <w:t xml:space="preserve">Rotary wing </w:t>
            </w:r>
            <w:r w:rsidRPr="00DD60EB">
              <w:rPr>
                <w:b w:val="0"/>
                <w:sz w:val="18"/>
              </w:rPr>
              <w:br/>
              <w:t>(per tonne MTOW)</w:t>
            </w:r>
          </w:p>
        </w:tc>
        <w:tc>
          <w:tcPr>
            <w:tcW w:w="567" w:type="pct"/>
            <w:tcBorders>
              <w:top w:val="single" w:sz="4" w:space="0" w:color="auto"/>
              <w:left w:val="nil"/>
              <w:bottom w:val="single" w:sz="4" w:space="0" w:color="auto"/>
              <w:right w:val="single" w:sz="4" w:space="0" w:color="auto"/>
            </w:tcBorders>
          </w:tcPr>
          <w:p w:rsidR="002820C3" w:rsidRPr="00C90BA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4.27</w:t>
            </w:r>
          </w:p>
        </w:tc>
        <w:tc>
          <w:tcPr>
            <w:tcW w:w="567" w:type="pct"/>
            <w:tcBorders>
              <w:top w:val="single" w:sz="4" w:space="0" w:color="auto"/>
              <w:left w:val="single" w:sz="4" w:space="0" w:color="auto"/>
              <w:bottom w:val="single" w:sz="4" w:space="0" w:color="auto"/>
              <w:right w:val="nil"/>
            </w:tcBorders>
          </w:tcPr>
          <w:p w:rsidR="002820C3" w:rsidRPr="002A35D9"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A05EB2">
              <w:t>11</w:t>
            </w:r>
            <w:r>
              <w:t>6.1</w:t>
            </w:r>
          </w:p>
        </w:tc>
        <w:tc>
          <w:tcPr>
            <w:tcW w:w="567" w:type="pct"/>
            <w:tcBorders>
              <w:top w:val="single" w:sz="4" w:space="0" w:color="auto"/>
              <w:left w:val="nil"/>
              <w:bottom w:val="single" w:sz="4" w:space="0" w:color="auto"/>
              <w:right w:val="nil"/>
            </w:tcBorders>
          </w:tcPr>
          <w:p w:rsidR="002820C3" w:rsidRPr="00324726"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98.8</w:t>
            </w:r>
          </w:p>
        </w:tc>
        <w:tc>
          <w:tcPr>
            <w:tcW w:w="567" w:type="pct"/>
            <w:tcBorders>
              <w:top w:val="single" w:sz="4" w:space="0" w:color="auto"/>
              <w:left w:val="nil"/>
              <w:bottom w:val="single" w:sz="4" w:space="0" w:color="auto"/>
              <w:right w:val="nil"/>
            </w:tcBorders>
          </w:tcPr>
          <w:p w:rsidR="002820C3" w:rsidRPr="00CD5DB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98.2</w:t>
            </w:r>
          </w:p>
        </w:tc>
        <w:tc>
          <w:tcPr>
            <w:tcW w:w="567"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99.4</w:t>
            </w:r>
          </w:p>
        </w:tc>
        <w:tc>
          <w:tcPr>
            <w:tcW w:w="565" w:type="pct"/>
            <w:tcBorders>
              <w:top w:val="single" w:sz="4" w:space="0" w:color="auto"/>
              <w:left w:val="nil"/>
              <w:bottom w:val="single" w:sz="4" w:space="0" w:color="auto"/>
            </w:tcBorders>
          </w:tcPr>
          <w:p w:rsidR="002820C3" w:rsidRPr="009B2BC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9B2BC0">
              <w:t>100.0</w:t>
            </w:r>
          </w:p>
        </w:tc>
      </w:tr>
      <w:tr w:rsidR="002820C3" w:rsidRPr="00DD60EB"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left w:val="nil"/>
              <w:bottom w:val="single" w:sz="4" w:space="0" w:color="auto"/>
              <w:right w:val="nil"/>
            </w:tcBorders>
          </w:tcPr>
          <w:p w:rsidR="002820C3" w:rsidRPr="00DD60EB" w:rsidRDefault="002820C3" w:rsidP="00A01E66">
            <w:pPr>
              <w:keepNext/>
              <w:spacing w:before="40" w:after="40"/>
              <w:rPr>
                <w:rFonts w:eastAsia="Times New Roman" w:cs="Times New Roman"/>
                <w:b w:val="0"/>
                <w:bCs w:val="0"/>
                <w:color w:val="000000" w:themeColor="text1"/>
                <w:sz w:val="18"/>
                <w:szCs w:val="20"/>
                <w:lang w:eastAsia="en-AU"/>
              </w:rPr>
            </w:pPr>
            <w:r w:rsidRPr="00DD60EB">
              <w:rPr>
                <w:b w:val="0"/>
                <w:sz w:val="18"/>
              </w:rPr>
              <w:t>Minimum landing charge</w:t>
            </w:r>
          </w:p>
        </w:tc>
        <w:tc>
          <w:tcPr>
            <w:tcW w:w="567" w:type="pct"/>
            <w:tcBorders>
              <w:top w:val="single" w:sz="4" w:space="0" w:color="auto"/>
              <w:left w:val="nil"/>
              <w:bottom w:val="single" w:sz="4" w:space="0" w:color="auto"/>
              <w:right w:val="single" w:sz="4" w:space="0" w:color="auto"/>
            </w:tcBorders>
          </w:tcPr>
          <w:p w:rsidR="002820C3" w:rsidRPr="00C90BAE"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p>
        </w:tc>
        <w:tc>
          <w:tcPr>
            <w:tcW w:w="567" w:type="pct"/>
            <w:tcBorders>
              <w:top w:val="single" w:sz="4" w:space="0" w:color="auto"/>
              <w:left w:val="single" w:sz="4" w:space="0" w:color="auto"/>
              <w:bottom w:val="single" w:sz="4" w:space="0" w:color="auto"/>
              <w:right w:val="nil"/>
            </w:tcBorders>
          </w:tcPr>
          <w:p w:rsidR="002820C3" w:rsidRPr="00C90BAE"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p>
        </w:tc>
        <w:tc>
          <w:tcPr>
            <w:tcW w:w="567" w:type="pct"/>
            <w:tcBorders>
              <w:top w:val="single" w:sz="4" w:space="0" w:color="auto"/>
              <w:left w:val="nil"/>
              <w:bottom w:val="single" w:sz="4" w:space="0" w:color="auto"/>
              <w:right w:val="nil"/>
            </w:tcBorders>
          </w:tcPr>
          <w:p w:rsidR="002820C3" w:rsidRPr="00C90BAE"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p>
        </w:tc>
        <w:tc>
          <w:tcPr>
            <w:tcW w:w="567" w:type="pct"/>
            <w:tcBorders>
              <w:top w:val="single" w:sz="4" w:space="0" w:color="auto"/>
              <w:left w:val="nil"/>
              <w:bottom w:val="single" w:sz="4" w:space="0" w:color="auto"/>
              <w:right w:val="nil"/>
            </w:tcBorders>
          </w:tcPr>
          <w:p w:rsidR="002820C3" w:rsidRPr="00C90BAE"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p>
        </w:tc>
        <w:tc>
          <w:tcPr>
            <w:tcW w:w="567" w:type="pct"/>
            <w:tcBorders>
              <w:top w:val="single" w:sz="4" w:space="0" w:color="auto"/>
              <w:left w:val="nil"/>
              <w:bottom w:val="single" w:sz="4" w:space="0" w:color="auto"/>
              <w:right w:val="nil"/>
            </w:tcBorders>
          </w:tcPr>
          <w:p w:rsidR="002820C3" w:rsidRPr="00C90BAE"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p>
        </w:tc>
        <w:tc>
          <w:tcPr>
            <w:tcW w:w="565" w:type="pct"/>
            <w:tcBorders>
              <w:top w:val="single" w:sz="4" w:space="0" w:color="auto"/>
              <w:left w:val="nil"/>
              <w:bottom w:val="single" w:sz="4" w:space="0" w:color="auto"/>
              <w:right w:val="nil"/>
            </w:tcBorders>
          </w:tcPr>
          <w:p w:rsidR="002820C3" w:rsidRPr="00C90BAE"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p>
        </w:tc>
      </w:tr>
      <w:tr w:rsidR="002820C3" w:rsidRPr="00DD60EB" w:rsidTr="002820C3">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bottom w:val="single" w:sz="4" w:space="0" w:color="auto"/>
              <w:right w:val="nil"/>
            </w:tcBorders>
          </w:tcPr>
          <w:p w:rsidR="002820C3" w:rsidRPr="00DD60EB" w:rsidRDefault="002820C3" w:rsidP="00A01E66">
            <w:pPr>
              <w:keepNext/>
              <w:spacing w:before="40" w:after="40"/>
              <w:ind w:left="720"/>
              <w:rPr>
                <w:rFonts w:eastAsia="Times New Roman" w:cs="Times New Roman"/>
                <w:b w:val="0"/>
                <w:bCs w:val="0"/>
                <w:color w:val="000000" w:themeColor="text1"/>
                <w:sz w:val="18"/>
                <w:szCs w:val="20"/>
                <w:lang w:eastAsia="en-AU"/>
              </w:rPr>
            </w:pPr>
            <w:r w:rsidRPr="00DD60EB">
              <w:rPr>
                <w:b w:val="0"/>
                <w:sz w:val="18"/>
              </w:rPr>
              <w:t>Fixed wing</w:t>
            </w:r>
          </w:p>
        </w:tc>
        <w:tc>
          <w:tcPr>
            <w:tcW w:w="567" w:type="pct"/>
            <w:tcBorders>
              <w:top w:val="single" w:sz="4" w:space="0" w:color="auto"/>
              <w:left w:val="nil"/>
              <w:bottom w:val="single" w:sz="4" w:space="0" w:color="auto"/>
              <w:right w:val="single" w:sz="4" w:space="0" w:color="auto"/>
            </w:tcBorders>
          </w:tcPr>
          <w:p w:rsidR="002820C3" w:rsidRPr="00C90BA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39.71</w:t>
            </w:r>
          </w:p>
        </w:tc>
        <w:tc>
          <w:tcPr>
            <w:tcW w:w="567" w:type="pct"/>
            <w:tcBorders>
              <w:top w:val="single" w:sz="4" w:space="0" w:color="auto"/>
              <w:left w:val="single" w:sz="4" w:space="0" w:color="auto"/>
              <w:bottom w:val="single" w:sz="4" w:space="0" w:color="auto"/>
              <w:right w:val="nil"/>
            </w:tcBorders>
          </w:tcPr>
          <w:p w:rsidR="002820C3" w:rsidRPr="002A35D9"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113</w:t>
            </w:r>
            <w:r w:rsidRPr="00A05EB2">
              <w:t>.</w:t>
            </w:r>
            <w:r>
              <w:t>9</w:t>
            </w:r>
          </w:p>
        </w:tc>
        <w:tc>
          <w:tcPr>
            <w:tcW w:w="567" w:type="pct"/>
            <w:tcBorders>
              <w:top w:val="single" w:sz="4" w:space="0" w:color="auto"/>
              <w:left w:val="nil"/>
              <w:bottom w:val="single" w:sz="4" w:space="0" w:color="auto"/>
              <w:right w:val="nil"/>
            </w:tcBorders>
          </w:tcPr>
          <w:p w:rsidR="002820C3" w:rsidRPr="00324726"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98.8</w:t>
            </w:r>
          </w:p>
        </w:tc>
        <w:tc>
          <w:tcPr>
            <w:tcW w:w="567" w:type="pct"/>
            <w:tcBorders>
              <w:top w:val="single" w:sz="4" w:space="0" w:color="auto"/>
              <w:left w:val="nil"/>
              <w:bottom w:val="single" w:sz="4" w:space="0" w:color="auto"/>
              <w:right w:val="nil"/>
            </w:tcBorders>
          </w:tcPr>
          <w:p w:rsidR="002820C3" w:rsidRPr="00CD5DB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98.3</w:t>
            </w:r>
          </w:p>
        </w:tc>
        <w:tc>
          <w:tcPr>
            <w:tcW w:w="567"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99.4</w:t>
            </w:r>
          </w:p>
        </w:tc>
        <w:tc>
          <w:tcPr>
            <w:tcW w:w="565" w:type="pct"/>
            <w:tcBorders>
              <w:top w:val="single" w:sz="4" w:space="0" w:color="auto"/>
              <w:left w:val="nil"/>
              <w:bottom w:val="single" w:sz="4" w:space="0" w:color="auto"/>
            </w:tcBorders>
          </w:tcPr>
          <w:p w:rsidR="002820C3" w:rsidRPr="009B2BC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9B2BC0">
              <w:t>100.0</w:t>
            </w:r>
          </w:p>
        </w:tc>
      </w:tr>
      <w:tr w:rsidR="002820C3" w:rsidRPr="00DD60EB"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left w:val="nil"/>
              <w:bottom w:val="single" w:sz="4" w:space="0" w:color="auto"/>
              <w:right w:val="nil"/>
            </w:tcBorders>
          </w:tcPr>
          <w:p w:rsidR="002820C3" w:rsidRPr="00DD60EB" w:rsidRDefault="002820C3" w:rsidP="00A01E66">
            <w:pPr>
              <w:keepNext/>
              <w:spacing w:before="40" w:after="40"/>
              <w:ind w:left="720"/>
              <w:rPr>
                <w:rFonts w:eastAsia="Times New Roman" w:cs="Times New Roman"/>
                <w:b w:val="0"/>
                <w:bCs w:val="0"/>
                <w:color w:val="000000" w:themeColor="text1"/>
                <w:sz w:val="18"/>
                <w:szCs w:val="20"/>
                <w:lang w:eastAsia="en-AU"/>
              </w:rPr>
            </w:pPr>
            <w:r w:rsidRPr="00DD60EB">
              <w:rPr>
                <w:b w:val="0"/>
                <w:sz w:val="18"/>
              </w:rPr>
              <w:t>Rotary wing</w:t>
            </w:r>
          </w:p>
        </w:tc>
        <w:tc>
          <w:tcPr>
            <w:tcW w:w="567" w:type="pct"/>
            <w:tcBorders>
              <w:top w:val="single" w:sz="4" w:space="0" w:color="auto"/>
              <w:left w:val="nil"/>
              <w:bottom w:val="single" w:sz="4" w:space="0" w:color="auto"/>
              <w:right w:val="single" w:sz="4" w:space="0" w:color="auto"/>
            </w:tcBorders>
          </w:tcPr>
          <w:p w:rsidR="002820C3" w:rsidRPr="00C90BAE"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19.86</w:t>
            </w:r>
          </w:p>
        </w:tc>
        <w:tc>
          <w:tcPr>
            <w:tcW w:w="567" w:type="pct"/>
            <w:tcBorders>
              <w:top w:val="single" w:sz="4" w:space="0" w:color="auto"/>
              <w:left w:val="single" w:sz="4" w:space="0" w:color="auto"/>
              <w:bottom w:val="single" w:sz="4" w:space="0" w:color="auto"/>
              <w:right w:val="nil"/>
            </w:tcBorders>
          </w:tcPr>
          <w:p w:rsidR="002820C3" w:rsidRPr="002A35D9"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rsidRPr="00A05EB2">
              <w:t>11</w:t>
            </w:r>
            <w:r>
              <w:t>3.8</w:t>
            </w:r>
          </w:p>
        </w:tc>
        <w:tc>
          <w:tcPr>
            <w:tcW w:w="567" w:type="pct"/>
            <w:tcBorders>
              <w:top w:val="single" w:sz="4" w:space="0" w:color="auto"/>
              <w:left w:val="nil"/>
              <w:bottom w:val="single" w:sz="4" w:space="0" w:color="auto"/>
              <w:right w:val="nil"/>
            </w:tcBorders>
          </w:tcPr>
          <w:p w:rsidR="002820C3" w:rsidRPr="00324726"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98.8</w:t>
            </w:r>
          </w:p>
        </w:tc>
        <w:tc>
          <w:tcPr>
            <w:tcW w:w="567" w:type="pct"/>
            <w:tcBorders>
              <w:top w:val="single" w:sz="4" w:space="0" w:color="auto"/>
              <w:left w:val="nil"/>
              <w:bottom w:val="single" w:sz="4" w:space="0" w:color="auto"/>
              <w:right w:val="nil"/>
            </w:tcBorders>
          </w:tcPr>
          <w:p w:rsidR="002820C3" w:rsidRPr="00CD5DB0"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98.2</w:t>
            </w:r>
          </w:p>
        </w:tc>
        <w:tc>
          <w:tcPr>
            <w:tcW w:w="567"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99.4</w:t>
            </w:r>
          </w:p>
        </w:tc>
        <w:tc>
          <w:tcPr>
            <w:tcW w:w="565"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rsidRPr="009B2BC0">
              <w:t>100.0</w:t>
            </w:r>
          </w:p>
        </w:tc>
      </w:tr>
      <w:tr w:rsidR="002820C3" w:rsidRPr="00DD60EB" w:rsidTr="002820C3">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bottom w:val="single" w:sz="4" w:space="0" w:color="auto"/>
              <w:right w:val="nil"/>
            </w:tcBorders>
          </w:tcPr>
          <w:p w:rsidR="002820C3" w:rsidRPr="00DD60EB" w:rsidRDefault="002820C3" w:rsidP="00A01E66">
            <w:pPr>
              <w:keepNext/>
              <w:spacing w:before="40" w:after="40"/>
              <w:rPr>
                <w:rFonts w:eastAsia="Times New Roman" w:cs="Times New Roman"/>
                <w:b w:val="0"/>
                <w:bCs w:val="0"/>
                <w:color w:val="000000" w:themeColor="text1"/>
                <w:sz w:val="18"/>
                <w:szCs w:val="20"/>
                <w:lang w:eastAsia="en-AU"/>
              </w:rPr>
            </w:pPr>
            <w:r w:rsidRPr="00DD60EB">
              <w:rPr>
                <w:b w:val="0"/>
                <w:sz w:val="18"/>
              </w:rPr>
              <w:t>Basic aircraft parking charge (GA)</w:t>
            </w:r>
            <w:r w:rsidRPr="00DD60EB">
              <w:rPr>
                <w:b w:val="0"/>
                <w:sz w:val="18"/>
              </w:rPr>
              <w:br/>
              <w:t>(per aircraft per day)</w:t>
            </w:r>
          </w:p>
        </w:tc>
        <w:tc>
          <w:tcPr>
            <w:tcW w:w="567" w:type="pct"/>
            <w:tcBorders>
              <w:top w:val="single" w:sz="4" w:space="0" w:color="auto"/>
              <w:left w:val="nil"/>
              <w:bottom w:val="single" w:sz="4" w:space="0" w:color="auto"/>
              <w:right w:val="single" w:sz="4" w:space="0" w:color="auto"/>
            </w:tcBorders>
          </w:tcPr>
          <w:p w:rsidR="002820C3" w:rsidRPr="00C90BA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35.51</w:t>
            </w:r>
          </w:p>
        </w:tc>
        <w:tc>
          <w:tcPr>
            <w:tcW w:w="567" w:type="pct"/>
            <w:tcBorders>
              <w:top w:val="single" w:sz="4" w:space="0" w:color="auto"/>
              <w:left w:val="single" w:sz="4" w:space="0" w:color="auto"/>
              <w:bottom w:val="single" w:sz="4" w:space="0" w:color="auto"/>
              <w:right w:val="nil"/>
            </w:tcBorders>
          </w:tcPr>
          <w:p w:rsidR="002820C3" w:rsidRPr="002A35D9"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A05EB2">
              <w:t>1</w:t>
            </w:r>
            <w:r>
              <w:t>10.6</w:t>
            </w:r>
          </w:p>
        </w:tc>
        <w:tc>
          <w:tcPr>
            <w:tcW w:w="567" w:type="pct"/>
            <w:tcBorders>
              <w:top w:val="single" w:sz="4" w:space="0" w:color="auto"/>
              <w:left w:val="nil"/>
              <w:bottom w:val="single" w:sz="4" w:space="0" w:color="auto"/>
              <w:right w:val="nil"/>
            </w:tcBorders>
          </w:tcPr>
          <w:p w:rsidR="002820C3" w:rsidRPr="00324726"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98.8</w:t>
            </w:r>
          </w:p>
        </w:tc>
        <w:tc>
          <w:tcPr>
            <w:tcW w:w="567" w:type="pct"/>
            <w:tcBorders>
              <w:top w:val="single" w:sz="4" w:space="0" w:color="auto"/>
              <w:left w:val="nil"/>
              <w:bottom w:val="single" w:sz="4" w:space="0" w:color="auto"/>
              <w:right w:val="nil"/>
            </w:tcBorders>
          </w:tcPr>
          <w:p w:rsidR="002820C3" w:rsidRPr="00CD5DB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98.2</w:t>
            </w:r>
          </w:p>
        </w:tc>
        <w:tc>
          <w:tcPr>
            <w:tcW w:w="567"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99.4</w:t>
            </w:r>
          </w:p>
        </w:tc>
        <w:tc>
          <w:tcPr>
            <w:tcW w:w="565" w:type="pct"/>
            <w:tcBorders>
              <w:top w:val="single" w:sz="4" w:space="0" w:color="auto"/>
              <w:left w:val="nil"/>
              <w:bottom w:val="single" w:sz="4" w:space="0" w:color="auto"/>
            </w:tcBorders>
          </w:tcPr>
          <w:p w:rsidR="002820C3" w:rsidRPr="009B2BC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9B2BC0">
              <w:t>100.0</w:t>
            </w:r>
          </w:p>
        </w:tc>
      </w:tr>
      <w:tr w:rsidR="002820C3" w:rsidRPr="00DD60EB"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left w:val="nil"/>
              <w:bottom w:val="single" w:sz="4" w:space="0" w:color="auto"/>
              <w:right w:val="nil"/>
            </w:tcBorders>
          </w:tcPr>
          <w:p w:rsidR="002820C3" w:rsidRPr="00DD60EB" w:rsidRDefault="002820C3" w:rsidP="00A01E66">
            <w:pPr>
              <w:keepNext/>
              <w:spacing w:before="40" w:after="40"/>
              <w:rPr>
                <w:rFonts w:eastAsia="Times New Roman" w:cs="Times New Roman"/>
                <w:b w:val="0"/>
                <w:bCs w:val="0"/>
                <w:color w:val="000000" w:themeColor="text1"/>
                <w:sz w:val="18"/>
                <w:szCs w:val="20"/>
                <w:lang w:eastAsia="en-AU"/>
              </w:rPr>
            </w:pPr>
            <w:r w:rsidRPr="00DD60EB">
              <w:rPr>
                <w:b w:val="0"/>
                <w:sz w:val="18"/>
              </w:rPr>
              <w:t>Aircraft storage charge</w:t>
            </w:r>
          </w:p>
        </w:tc>
        <w:tc>
          <w:tcPr>
            <w:tcW w:w="567" w:type="pct"/>
            <w:tcBorders>
              <w:top w:val="single" w:sz="4" w:space="0" w:color="auto"/>
              <w:left w:val="nil"/>
              <w:bottom w:val="single" w:sz="4" w:space="0" w:color="auto"/>
              <w:right w:val="single" w:sz="4" w:space="0" w:color="auto"/>
            </w:tcBorders>
          </w:tcPr>
          <w:p w:rsidR="002820C3" w:rsidRPr="00C90BAE"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9.65</w:t>
            </w:r>
          </w:p>
        </w:tc>
        <w:tc>
          <w:tcPr>
            <w:tcW w:w="567" w:type="pct"/>
            <w:tcBorders>
              <w:top w:val="single" w:sz="4" w:space="0" w:color="auto"/>
              <w:left w:val="single" w:sz="4" w:space="0" w:color="auto"/>
              <w:bottom w:val="single" w:sz="4" w:space="0" w:color="auto"/>
              <w:right w:val="nil"/>
            </w:tcBorders>
          </w:tcPr>
          <w:p w:rsidR="002820C3" w:rsidRPr="002A35D9"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rsidRPr="00A05EB2">
              <w:t>10</w:t>
            </w:r>
            <w:r>
              <w:t>2.7</w:t>
            </w:r>
          </w:p>
        </w:tc>
        <w:tc>
          <w:tcPr>
            <w:tcW w:w="567" w:type="pct"/>
            <w:tcBorders>
              <w:top w:val="single" w:sz="4" w:space="0" w:color="auto"/>
              <w:left w:val="nil"/>
              <w:bottom w:val="single" w:sz="4" w:space="0" w:color="auto"/>
              <w:right w:val="nil"/>
            </w:tcBorders>
          </w:tcPr>
          <w:p w:rsidR="002820C3" w:rsidRPr="00324726"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98.8</w:t>
            </w:r>
          </w:p>
        </w:tc>
        <w:tc>
          <w:tcPr>
            <w:tcW w:w="567" w:type="pct"/>
            <w:tcBorders>
              <w:top w:val="single" w:sz="4" w:space="0" w:color="auto"/>
              <w:left w:val="nil"/>
              <w:bottom w:val="single" w:sz="4" w:space="0" w:color="auto"/>
              <w:right w:val="nil"/>
            </w:tcBorders>
          </w:tcPr>
          <w:p w:rsidR="002820C3" w:rsidRPr="00CD5DB0"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98.2</w:t>
            </w:r>
          </w:p>
        </w:tc>
        <w:tc>
          <w:tcPr>
            <w:tcW w:w="567"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99.4</w:t>
            </w:r>
          </w:p>
        </w:tc>
        <w:tc>
          <w:tcPr>
            <w:tcW w:w="565"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rsidRPr="009B2BC0">
              <w:t>100.0</w:t>
            </w:r>
          </w:p>
        </w:tc>
      </w:tr>
      <w:tr w:rsidR="002820C3" w:rsidRPr="00DD60EB" w:rsidTr="002820C3">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left w:val="nil"/>
              <w:bottom w:val="single" w:sz="4" w:space="0" w:color="auto"/>
              <w:right w:val="nil"/>
            </w:tcBorders>
          </w:tcPr>
          <w:p w:rsidR="002820C3" w:rsidRPr="00DD60EB" w:rsidRDefault="002820C3" w:rsidP="00A01E66">
            <w:pPr>
              <w:keepNext/>
              <w:spacing w:before="40" w:after="40"/>
              <w:rPr>
                <w:b w:val="0"/>
                <w:sz w:val="18"/>
              </w:rPr>
            </w:pPr>
            <w:r w:rsidRPr="00DD60EB">
              <w:rPr>
                <w:b w:val="0"/>
                <w:color w:val="000000" w:themeColor="text1"/>
                <w:sz w:val="18"/>
              </w:rPr>
              <w:t>Peak period minimum movement charge</w:t>
            </w:r>
            <w:r w:rsidRPr="00DD60EB">
              <w:rPr>
                <w:b w:val="0"/>
                <w:color w:val="000000" w:themeColor="text1"/>
                <w:sz w:val="18"/>
                <w:vertAlign w:val="superscript"/>
              </w:rPr>
              <w:t>(</w:t>
            </w:r>
            <w:r w:rsidRPr="00DD60EB">
              <w:rPr>
                <w:color w:val="000000" w:themeColor="text1"/>
                <w:sz w:val="18"/>
                <w:vertAlign w:val="superscript"/>
              </w:rPr>
              <w:t>a</w:t>
            </w:r>
            <w:r w:rsidRPr="00DD60EB">
              <w:rPr>
                <w:b w:val="0"/>
                <w:color w:val="000000" w:themeColor="text1"/>
                <w:sz w:val="18"/>
                <w:vertAlign w:val="superscript"/>
              </w:rPr>
              <w:t>)</w:t>
            </w:r>
          </w:p>
        </w:tc>
        <w:tc>
          <w:tcPr>
            <w:tcW w:w="567" w:type="pct"/>
            <w:tcBorders>
              <w:top w:val="single" w:sz="4" w:space="0" w:color="auto"/>
              <w:left w:val="nil"/>
              <w:bottom w:val="single" w:sz="4" w:space="0" w:color="auto"/>
              <w:right w:val="single" w:sz="4" w:space="0" w:color="auto"/>
            </w:tcBorders>
          </w:tcPr>
          <w:p w:rsidR="002820C3"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CE7AF3">
              <w:t>220.65</w:t>
            </w:r>
          </w:p>
        </w:tc>
        <w:tc>
          <w:tcPr>
            <w:tcW w:w="567" w:type="pct"/>
            <w:tcBorders>
              <w:top w:val="single" w:sz="4" w:space="0" w:color="auto"/>
              <w:left w:val="single" w:sz="4" w:space="0" w:color="auto"/>
              <w:bottom w:val="single" w:sz="4" w:space="0" w:color="auto"/>
              <w:right w:val="nil"/>
            </w:tcBorders>
          </w:tcPr>
          <w:p w:rsidR="002820C3" w:rsidRPr="00A05EB2"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67" w:type="pct"/>
            <w:tcBorders>
              <w:top w:val="single" w:sz="4" w:space="0" w:color="auto"/>
              <w:left w:val="nil"/>
              <w:bottom w:val="single" w:sz="4" w:space="0" w:color="auto"/>
              <w:right w:val="nil"/>
            </w:tcBorders>
          </w:tcPr>
          <w:p w:rsidR="002820C3" w:rsidRPr="00C5737D"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C5737D">
              <w:t>98.8</w:t>
            </w:r>
          </w:p>
        </w:tc>
        <w:tc>
          <w:tcPr>
            <w:tcW w:w="567" w:type="pct"/>
            <w:tcBorders>
              <w:top w:val="single" w:sz="4" w:space="0" w:color="auto"/>
              <w:left w:val="nil"/>
              <w:bottom w:val="single" w:sz="4" w:space="0" w:color="auto"/>
              <w:right w:val="nil"/>
            </w:tcBorders>
          </w:tcPr>
          <w:p w:rsidR="002820C3" w:rsidRPr="00C5737D"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C5737D">
              <w:t>98.2</w:t>
            </w:r>
          </w:p>
        </w:tc>
        <w:tc>
          <w:tcPr>
            <w:tcW w:w="567" w:type="pct"/>
            <w:tcBorders>
              <w:top w:val="single" w:sz="4" w:space="0" w:color="auto"/>
              <w:left w:val="nil"/>
              <w:bottom w:val="single" w:sz="4" w:space="0" w:color="auto"/>
              <w:right w:val="nil"/>
            </w:tcBorders>
          </w:tcPr>
          <w:p w:rsidR="002820C3" w:rsidRPr="00C5737D"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C5737D">
              <w:t>99.4</w:t>
            </w:r>
          </w:p>
        </w:tc>
        <w:tc>
          <w:tcPr>
            <w:tcW w:w="565" w:type="pct"/>
            <w:tcBorders>
              <w:top w:val="single" w:sz="4" w:space="0" w:color="auto"/>
              <w:left w:val="nil"/>
              <w:bottom w:val="single" w:sz="4" w:space="0" w:color="auto"/>
              <w:right w:val="nil"/>
            </w:tcBorders>
          </w:tcPr>
          <w:p w:rsidR="002820C3" w:rsidRPr="00C5737D"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C5737D">
              <w:t>100.0</w:t>
            </w:r>
          </w:p>
        </w:tc>
      </w:tr>
      <w:tr w:rsidR="002820C3" w:rsidRPr="00DD60EB"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left w:val="nil"/>
              <w:bottom w:val="single" w:sz="4" w:space="0" w:color="auto"/>
              <w:right w:val="nil"/>
            </w:tcBorders>
            <w:shd w:val="clear" w:color="auto" w:fill="DFE0DC"/>
          </w:tcPr>
          <w:p w:rsidR="002820C3" w:rsidRPr="00DD60EB" w:rsidRDefault="002820C3" w:rsidP="00A01E66">
            <w:pPr>
              <w:keepNext/>
              <w:spacing w:before="40" w:after="40"/>
              <w:rPr>
                <w:sz w:val="18"/>
              </w:rPr>
            </w:pPr>
            <w:r w:rsidRPr="00DD60EB">
              <w:rPr>
                <w:sz w:val="18"/>
              </w:rPr>
              <w:t>Passenger-related services and facilities</w:t>
            </w:r>
          </w:p>
        </w:tc>
        <w:tc>
          <w:tcPr>
            <w:tcW w:w="567" w:type="pct"/>
            <w:tcBorders>
              <w:top w:val="single" w:sz="4" w:space="0" w:color="auto"/>
              <w:left w:val="nil"/>
              <w:bottom w:val="single" w:sz="4" w:space="0" w:color="auto"/>
              <w:right w:val="single" w:sz="4" w:space="0" w:color="auto"/>
            </w:tcBorders>
            <w:shd w:val="clear" w:color="auto" w:fill="DFE0DC"/>
          </w:tcPr>
          <w:p w:rsidR="002820C3" w:rsidRPr="00DD60EB"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567" w:type="pct"/>
            <w:tcBorders>
              <w:top w:val="single" w:sz="4" w:space="0" w:color="auto"/>
              <w:left w:val="single" w:sz="4" w:space="0" w:color="auto"/>
              <w:bottom w:val="single" w:sz="4" w:space="0" w:color="auto"/>
              <w:right w:val="nil"/>
            </w:tcBorders>
            <w:shd w:val="clear" w:color="auto" w:fill="DFE0DC"/>
          </w:tcPr>
          <w:p w:rsidR="002820C3" w:rsidRPr="00DD60EB"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567" w:type="pct"/>
            <w:tcBorders>
              <w:top w:val="single" w:sz="4" w:space="0" w:color="auto"/>
              <w:left w:val="nil"/>
              <w:bottom w:val="single" w:sz="4" w:space="0" w:color="auto"/>
              <w:right w:val="nil"/>
            </w:tcBorders>
            <w:shd w:val="clear" w:color="auto" w:fill="DFE0DC"/>
          </w:tcPr>
          <w:p w:rsidR="002820C3" w:rsidRPr="00DD60EB"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567" w:type="pct"/>
            <w:tcBorders>
              <w:top w:val="single" w:sz="4" w:space="0" w:color="auto"/>
              <w:left w:val="nil"/>
              <w:bottom w:val="single" w:sz="4" w:space="0" w:color="auto"/>
              <w:right w:val="nil"/>
            </w:tcBorders>
            <w:shd w:val="clear" w:color="auto" w:fill="DFE0DC"/>
          </w:tcPr>
          <w:p w:rsidR="002820C3" w:rsidRPr="00DD60EB"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567" w:type="pct"/>
            <w:tcBorders>
              <w:top w:val="single" w:sz="4" w:space="0" w:color="auto"/>
              <w:left w:val="nil"/>
              <w:bottom w:val="single" w:sz="4" w:space="0" w:color="auto"/>
              <w:right w:val="nil"/>
            </w:tcBorders>
            <w:shd w:val="clear" w:color="auto" w:fill="DFE0DC"/>
          </w:tcPr>
          <w:p w:rsidR="002820C3" w:rsidRPr="00DD60EB"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565" w:type="pct"/>
            <w:tcBorders>
              <w:top w:val="single" w:sz="4" w:space="0" w:color="auto"/>
              <w:left w:val="nil"/>
              <w:bottom w:val="single" w:sz="4" w:space="0" w:color="auto"/>
              <w:right w:val="nil"/>
            </w:tcBorders>
            <w:shd w:val="clear" w:color="auto" w:fill="DFE0DC"/>
          </w:tcPr>
          <w:p w:rsidR="002820C3" w:rsidRPr="00DD60EB"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r>
      <w:tr w:rsidR="002820C3" w:rsidRPr="00DD60EB" w:rsidTr="002820C3">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left w:val="nil"/>
              <w:bottom w:val="single" w:sz="4" w:space="0" w:color="auto"/>
              <w:right w:val="nil"/>
            </w:tcBorders>
          </w:tcPr>
          <w:p w:rsidR="002820C3" w:rsidRPr="00DD60EB" w:rsidRDefault="002820C3" w:rsidP="00A01E66">
            <w:pPr>
              <w:keepNext/>
              <w:spacing w:before="40" w:after="40"/>
              <w:rPr>
                <w:rFonts w:eastAsia="Times New Roman" w:cs="Times New Roman"/>
                <w:b w:val="0"/>
                <w:bCs w:val="0"/>
                <w:color w:val="000000" w:themeColor="text1"/>
                <w:sz w:val="18"/>
                <w:szCs w:val="20"/>
                <w:vertAlign w:val="superscript"/>
                <w:lang w:eastAsia="en-AU"/>
              </w:rPr>
            </w:pPr>
            <w:r w:rsidRPr="00DD60EB">
              <w:rPr>
                <w:b w:val="0"/>
                <w:sz w:val="18"/>
              </w:rPr>
              <w:t>International terminal charge</w:t>
            </w:r>
            <w:r w:rsidRPr="00DD60EB">
              <w:rPr>
                <w:b w:val="0"/>
                <w:sz w:val="18"/>
              </w:rPr>
              <w:br/>
              <w:t>(per passenger)</w:t>
            </w:r>
          </w:p>
        </w:tc>
        <w:tc>
          <w:tcPr>
            <w:tcW w:w="567" w:type="pct"/>
            <w:tcBorders>
              <w:top w:val="single" w:sz="4" w:space="0" w:color="auto"/>
              <w:left w:val="nil"/>
              <w:bottom w:val="single" w:sz="4" w:space="0" w:color="auto"/>
              <w:right w:val="single" w:sz="4" w:space="0" w:color="auto"/>
            </w:tcBorders>
          </w:tcPr>
          <w:p w:rsidR="002820C3" w:rsidRPr="00C90BA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11.14</w:t>
            </w:r>
          </w:p>
        </w:tc>
        <w:tc>
          <w:tcPr>
            <w:tcW w:w="567" w:type="pct"/>
            <w:tcBorders>
              <w:top w:val="single" w:sz="4" w:space="0" w:color="auto"/>
              <w:left w:val="single" w:sz="4" w:space="0" w:color="auto"/>
              <w:bottom w:val="single" w:sz="4" w:space="0" w:color="auto"/>
              <w:right w:val="nil"/>
            </w:tcBorders>
          </w:tcPr>
          <w:p w:rsidR="002820C3" w:rsidRPr="002A35D9"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97.1</w:t>
            </w:r>
          </w:p>
        </w:tc>
        <w:tc>
          <w:tcPr>
            <w:tcW w:w="567" w:type="pct"/>
            <w:tcBorders>
              <w:top w:val="single" w:sz="4" w:space="0" w:color="auto"/>
              <w:left w:val="nil"/>
              <w:bottom w:val="single" w:sz="4" w:space="0" w:color="auto"/>
              <w:right w:val="nil"/>
            </w:tcBorders>
          </w:tcPr>
          <w:p w:rsidR="002820C3" w:rsidRPr="00324726"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105.1</w:t>
            </w:r>
          </w:p>
        </w:tc>
        <w:tc>
          <w:tcPr>
            <w:tcW w:w="567" w:type="pct"/>
            <w:tcBorders>
              <w:top w:val="single" w:sz="4" w:space="0" w:color="auto"/>
              <w:left w:val="nil"/>
              <w:bottom w:val="single" w:sz="4" w:space="0" w:color="auto"/>
              <w:right w:val="nil"/>
            </w:tcBorders>
          </w:tcPr>
          <w:p w:rsidR="002820C3" w:rsidRPr="00CD5DB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108.9</w:t>
            </w:r>
          </w:p>
        </w:tc>
        <w:tc>
          <w:tcPr>
            <w:tcW w:w="567"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99.1</w:t>
            </w:r>
          </w:p>
        </w:tc>
        <w:tc>
          <w:tcPr>
            <w:tcW w:w="565"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9B2BC0">
              <w:t>100.0</w:t>
            </w:r>
          </w:p>
        </w:tc>
      </w:tr>
      <w:tr w:rsidR="002820C3" w:rsidRPr="00DD60EB"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left w:val="nil"/>
              <w:bottom w:val="single" w:sz="4" w:space="0" w:color="auto"/>
              <w:right w:val="nil"/>
            </w:tcBorders>
          </w:tcPr>
          <w:p w:rsidR="002820C3" w:rsidRPr="00DD60EB" w:rsidRDefault="002820C3" w:rsidP="00A01E66">
            <w:pPr>
              <w:keepNext/>
              <w:spacing w:before="40" w:after="40"/>
              <w:rPr>
                <w:rFonts w:eastAsia="Times New Roman" w:cs="Times New Roman"/>
                <w:b w:val="0"/>
                <w:bCs w:val="0"/>
                <w:color w:val="000000" w:themeColor="text1"/>
                <w:sz w:val="18"/>
                <w:szCs w:val="20"/>
                <w:vertAlign w:val="superscript"/>
                <w:lang w:eastAsia="en-AU"/>
              </w:rPr>
            </w:pPr>
            <w:r w:rsidRPr="00DD60EB">
              <w:rPr>
                <w:b w:val="0"/>
                <w:sz w:val="18"/>
              </w:rPr>
              <w:t>CUTE usage charge</w:t>
            </w:r>
            <w:r w:rsidRPr="00DD60EB">
              <w:rPr>
                <w:b w:val="0"/>
                <w:sz w:val="18"/>
              </w:rPr>
              <w:br/>
              <w:t>(per departing international passenger)</w:t>
            </w:r>
          </w:p>
        </w:tc>
        <w:tc>
          <w:tcPr>
            <w:tcW w:w="567" w:type="pct"/>
            <w:tcBorders>
              <w:top w:val="single" w:sz="4" w:space="0" w:color="auto"/>
              <w:left w:val="nil"/>
              <w:bottom w:val="single" w:sz="4" w:space="0" w:color="auto"/>
              <w:right w:val="single" w:sz="4" w:space="0" w:color="auto"/>
            </w:tcBorders>
          </w:tcPr>
          <w:p w:rsidR="002820C3" w:rsidRPr="00C90BAE"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0.45</w:t>
            </w:r>
          </w:p>
        </w:tc>
        <w:tc>
          <w:tcPr>
            <w:tcW w:w="567" w:type="pct"/>
            <w:tcBorders>
              <w:top w:val="single" w:sz="4" w:space="0" w:color="auto"/>
              <w:left w:val="single" w:sz="4" w:space="0" w:color="auto"/>
              <w:bottom w:val="single" w:sz="4" w:space="0" w:color="auto"/>
              <w:right w:val="nil"/>
            </w:tcBorders>
          </w:tcPr>
          <w:p w:rsidR="002820C3" w:rsidRPr="002A35D9"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161.5</w:t>
            </w:r>
          </w:p>
        </w:tc>
        <w:tc>
          <w:tcPr>
            <w:tcW w:w="567" w:type="pct"/>
            <w:tcBorders>
              <w:top w:val="single" w:sz="4" w:space="0" w:color="auto"/>
              <w:left w:val="nil"/>
              <w:bottom w:val="single" w:sz="4" w:space="0" w:color="auto"/>
              <w:right w:val="nil"/>
            </w:tcBorders>
          </w:tcPr>
          <w:p w:rsidR="002820C3" w:rsidRPr="00324726"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143.6</w:t>
            </w:r>
          </w:p>
        </w:tc>
        <w:tc>
          <w:tcPr>
            <w:tcW w:w="567" w:type="pct"/>
            <w:tcBorders>
              <w:top w:val="single" w:sz="4" w:space="0" w:color="auto"/>
              <w:left w:val="nil"/>
              <w:bottom w:val="single" w:sz="4" w:space="0" w:color="auto"/>
              <w:right w:val="nil"/>
            </w:tcBorders>
          </w:tcPr>
          <w:p w:rsidR="002820C3" w:rsidRPr="00CD5DB0"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139.8</w:t>
            </w:r>
          </w:p>
        </w:tc>
        <w:tc>
          <w:tcPr>
            <w:tcW w:w="567"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t>137.4</w:t>
            </w:r>
          </w:p>
        </w:tc>
        <w:tc>
          <w:tcPr>
            <w:tcW w:w="565"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100000" w:firstRow="0" w:lastRow="0" w:firstColumn="0" w:lastColumn="0" w:oddVBand="0" w:evenVBand="0" w:oddHBand="1" w:evenHBand="0" w:firstRowFirstColumn="0" w:firstRowLastColumn="0" w:lastRowFirstColumn="0" w:lastRowLastColumn="0"/>
            </w:pPr>
            <w:r w:rsidRPr="009B2BC0">
              <w:t>100.0</w:t>
            </w:r>
          </w:p>
        </w:tc>
      </w:tr>
      <w:tr w:rsidR="002820C3" w:rsidRPr="00DD60EB" w:rsidTr="002820C3">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left w:val="nil"/>
              <w:bottom w:val="single" w:sz="4" w:space="0" w:color="auto"/>
              <w:right w:val="nil"/>
            </w:tcBorders>
          </w:tcPr>
          <w:p w:rsidR="002820C3" w:rsidRPr="00DD60EB" w:rsidRDefault="002820C3" w:rsidP="00A01E66">
            <w:pPr>
              <w:keepNext/>
              <w:spacing w:before="40" w:after="40"/>
              <w:rPr>
                <w:rFonts w:eastAsia="Times New Roman" w:cs="Times New Roman"/>
                <w:b w:val="0"/>
                <w:bCs w:val="0"/>
                <w:color w:val="000000" w:themeColor="text1"/>
                <w:sz w:val="18"/>
                <w:szCs w:val="20"/>
                <w:vertAlign w:val="superscript"/>
                <w:lang w:eastAsia="en-AU"/>
              </w:rPr>
            </w:pPr>
            <w:r w:rsidRPr="00DD60EB">
              <w:rPr>
                <w:b w:val="0"/>
                <w:sz w:val="18"/>
              </w:rPr>
              <w:t xml:space="preserve">Domestic terminal charge </w:t>
            </w:r>
            <w:r w:rsidRPr="00DD60EB">
              <w:rPr>
                <w:b w:val="0"/>
                <w:sz w:val="18"/>
              </w:rPr>
              <w:br/>
              <w:t>(per passenger)</w:t>
            </w:r>
          </w:p>
        </w:tc>
        <w:tc>
          <w:tcPr>
            <w:tcW w:w="567" w:type="pct"/>
            <w:tcBorders>
              <w:top w:val="single" w:sz="4" w:space="0" w:color="auto"/>
              <w:left w:val="nil"/>
              <w:bottom w:val="single" w:sz="4" w:space="0" w:color="auto"/>
              <w:right w:val="single" w:sz="4" w:space="0" w:color="auto"/>
            </w:tcBorders>
          </w:tcPr>
          <w:p w:rsidR="002820C3" w:rsidRPr="00C90BAE"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16.79</w:t>
            </w:r>
          </w:p>
        </w:tc>
        <w:tc>
          <w:tcPr>
            <w:tcW w:w="567" w:type="pct"/>
            <w:tcBorders>
              <w:top w:val="single" w:sz="4" w:space="0" w:color="auto"/>
              <w:left w:val="single" w:sz="4" w:space="0" w:color="auto"/>
              <w:bottom w:val="single" w:sz="4" w:space="0" w:color="auto"/>
              <w:right w:val="nil"/>
            </w:tcBorders>
          </w:tcPr>
          <w:p w:rsidR="002820C3" w:rsidRPr="002A35D9"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48.4</w:t>
            </w:r>
          </w:p>
        </w:tc>
        <w:tc>
          <w:tcPr>
            <w:tcW w:w="567" w:type="pct"/>
            <w:tcBorders>
              <w:top w:val="single" w:sz="4" w:space="0" w:color="auto"/>
              <w:left w:val="nil"/>
              <w:bottom w:val="single" w:sz="4" w:space="0" w:color="auto"/>
              <w:right w:val="nil"/>
            </w:tcBorders>
          </w:tcPr>
          <w:p w:rsidR="002820C3" w:rsidRPr="00324726"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92.5</w:t>
            </w:r>
          </w:p>
        </w:tc>
        <w:tc>
          <w:tcPr>
            <w:tcW w:w="567" w:type="pct"/>
            <w:tcBorders>
              <w:top w:val="single" w:sz="4" w:space="0" w:color="auto"/>
              <w:left w:val="nil"/>
              <w:bottom w:val="single" w:sz="4" w:space="0" w:color="auto"/>
              <w:right w:val="nil"/>
            </w:tcBorders>
          </w:tcPr>
          <w:p w:rsidR="002820C3" w:rsidRPr="00CD5DB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94.7</w:t>
            </w:r>
          </w:p>
        </w:tc>
        <w:tc>
          <w:tcPr>
            <w:tcW w:w="567"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t>93.5</w:t>
            </w:r>
          </w:p>
        </w:tc>
        <w:tc>
          <w:tcPr>
            <w:tcW w:w="565" w:type="pct"/>
            <w:tcBorders>
              <w:top w:val="single" w:sz="4" w:space="0" w:color="auto"/>
              <w:left w:val="nil"/>
              <w:bottom w:val="single" w:sz="4" w:space="0" w:color="auto"/>
              <w:right w:val="nil"/>
            </w:tcBorders>
          </w:tcPr>
          <w:p w:rsidR="002820C3" w:rsidRPr="009B2BC0" w:rsidRDefault="002820C3" w:rsidP="00A01E66">
            <w:pPr>
              <w:pStyle w:val="Tabletextright"/>
              <w:keepNext/>
              <w:cnfStyle w:val="000000000000" w:firstRow="0" w:lastRow="0" w:firstColumn="0" w:lastColumn="0" w:oddVBand="0" w:evenVBand="0" w:oddHBand="0" w:evenHBand="0" w:firstRowFirstColumn="0" w:firstRowLastColumn="0" w:lastRowFirstColumn="0" w:lastRowLastColumn="0"/>
            </w:pPr>
            <w:r w:rsidRPr="009B2BC0">
              <w:t>100.0</w:t>
            </w:r>
          </w:p>
        </w:tc>
      </w:tr>
      <w:tr w:rsidR="002820C3" w:rsidRPr="00DD60EB"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left w:val="nil"/>
              <w:bottom w:val="single" w:sz="4" w:space="0" w:color="auto"/>
              <w:right w:val="nil"/>
            </w:tcBorders>
            <w:shd w:val="clear" w:color="auto" w:fill="DFE0DC"/>
          </w:tcPr>
          <w:p w:rsidR="002820C3" w:rsidRPr="00DD60EB" w:rsidRDefault="002820C3" w:rsidP="00A01E66">
            <w:pPr>
              <w:keepNext/>
              <w:spacing w:before="40" w:after="40"/>
              <w:rPr>
                <w:sz w:val="18"/>
              </w:rPr>
            </w:pPr>
            <w:r w:rsidRPr="00DD60EB">
              <w:rPr>
                <w:sz w:val="18"/>
              </w:rPr>
              <w:t>Government mandated security costs</w:t>
            </w:r>
          </w:p>
        </w:tc>
        <w:tc>
          <w:tcPr>
            <w:tcW w:w="567" w:type="pct"/>
            <w:tcBorders>
              <w:top w:val="single" w:sz="4" w:space="0" w:color="auto"/>
              <w:left w:val="nil"/>
              <w:bottom w:val="single" w:sz="4" w:space="0" w:color="auto"/>
              <w:right w:val="single" w:sz="4" w:space="0" w:color="auto"/>
            </w:tcBorders>
            <w:shd w:val="clear" w:color="auto" w:fill="DFE0DC"/>
          </w:tcPr>
          <w:p w:rsidR="002820C3" w:rsidRPr="00DD60EB"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567" w:type="pct"/>
            <w:tcBorders>
              <w:top w:val="single" w:sz="4" w:space="0" w:color="auto"/>
              <w:left w:val="single" w:sz="4" w:space="0" w:color="auto"/>
              <w:bottom w:val="single" w:sz="4" w:space="0" w:color="auto"/>
              <w:right w:val="nil"/>
            </w:tcBorders>
            <w:shd w:val="clear" w:color="auto" w:fill="DFE0DC"/>
          </w:tcPr>
          <w:p w:rsidR="002820C3" w:rsidRPr="00DD60EB"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567" w:type="pct"/>
            <w:tcBorders>
              <w:top w:val="single" w:sz="4" w:space="0" w:color="auto"/>
              <w:left w:val="nil"/>
              <w:bottom w:val="single" w:sz="4" w:space="0" w:color="auto"/>
              <w:right w:val="nil"/>
            </w:tcBorders>
            <w:shd w:val="clear" w:color="auto" w:fill="DFE0DC"/>
          </w:tcPr>
          <w:p w:rsidR="002820C3" w:rsidRPr="00DD60EB"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567" w:type="pct"/>
            <w:tcBorders>
              <w:top w:val="single" w:sz="4" w:space="0" w:color="auto"/>
              <w:left w:val="nil"/>
              <w:bottom w:val="single" w:sz="4" w:space="0" w:color="auto"/>
              <w:right w:val="nil"/>
            </w:tcBorders>
            <w:shd w:val="clear" w:color="auto" w:fill="DFE0DC"/>
          </w:tcPr>
          <w:p w:rsidR="002820C3" w:rsidRPr="00DD60EB"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567" w:type="pct"/>
            <w:tcBorders>
              <w:top w:val="single" w:sz="4" w:space="0" w:color="auto"/>
              <w:left w:val="nil"/>
              <w:bottom w:val="single" w:sz="4" w:space="0" w:color="auto"/>
              <w:right w:val="nil"/>
            </w:tcBorders>
            <w:shd w:val="clear" w:color="auto" w:fill="DFE0DC"/>
          </w:tcPr>
          <w:p w:rsidR="002820C3" w:rsidRPr="00DD60EB"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565" w:type="pct"/>
            <w:tcBorders>
              <w:top w:val="single" w:sz="4" w:space="0" w:color="auto"/>
              <w:left w:val="nil"/>
              <w:bottom w:val="single" w:sz="4" w:space="0" w:color="auto"/>
              <w:right w:val="nil"/>
            </w:tcBorders>
            <w:shd w:val="clear" w:color="auto" w:fill="DFE0DC"/>
          </w:tcPr>
          <w:p w:rsidR="002820C3" w:rsidRPr="00DD60EB"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r>
      <w:tr w:rsidR="002820C3" w:rsidRPr="00DD60EB" w:rsidTr="002820C3">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bottom w:val="single" w:sz="4" w:space="0" w:color="auto"/>
              <w:right w:val="nil"/>
            </w:tcBorders>
          </w:tcPr>
          <w:p w:rsidR="002820C3" w:rsidRPr="00DD60EB" w:rsidRDefault="002820C3" w:rsidP="00A01E66">
            <w:pPr>
              <w:keepNext/>
              <w:spacing w:before="40" w:after="40"/>
              <w:rPr>
                <w:rFonts w:eastAsia="Times New Roman" w:cs="Times New Roman"/>
                <w:b w:val="0"/>
                <w:bCs w:val="0"/>
                <w:color w:val="000000" w:themeColor="text1"/>
                <w:sz w:val="18"/>
                <w:szCs w:val="20"/>
                <w:vertAlign w:val="superscript"/>
                <w:lang w:eastAsia="en-AU"/>
              </w:rPr>
            </w:pPr>
            <w:r w:rsidRPr="00DD60EB">
              <w:rPr>
                <w:b w:val="0"/>
                <w:sz w:val="18"/>
              </w:rPr>
              <w:t>Counter terrorism first response</w:t>
            </w:r>
          </w:p>
        </w:tc>
        <w:tc>
          <w:tcPr>
            <w:tcW w:w="567" w:type="pct"/>
            <w:tcBorders>
              <w:top w:val="single" w:sz="4" w:space="0" w:color="auto"/>
              <w:left w:val="nil"/>
              <w:bottom w:val="single" w:sz="4" w:space="0" w:color="auto"/>
              <w:right w:val="single" w:sz="4" w:space="0" w:color="auto"/>
            </w:tcBorders>
          </w:tcPr>
          <w:p w:rsidR="002820C3" w:rsidRPr="00DD60EB"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c>
          <w:tcPr>
            <w:tcW w:w="567" w:type="pct"/>
            <w:tcBorders>
              <w:top w:val="single" w:sz="4" w:space="0" w:color="auto"/>
              <w:left w:val="single" w:sz="4" w:space="0" w:color="auto"/>
              <w:bottom w:val="single" w:sz="4" w:space="0" w:color="auto"/>
              <w:right w:val="nil"/>
            </w:tcBorders>
          </w:tcPr>
          <w:p w:rsidR="002820C3" w:rsidRPr="00DD60EB"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c>
          <w:tcPr>
            <w:tcW w:w="567" w:type="pct"/>
            <w:tcBorders>
              <w:top w:val="single" w:sz="4" w:space="0" w:color="auto"/>
              <w:left w:val="nil"/>
              <w:bottom w:val="single" w:sz="4" w:space="0" w:color="auto"/>
              <w:right w:val="nil"/>
            </w:tcBorders>
          </w:tcPr>
          <w:p w:rsidR="002820C3" w:rsidRPr="00DD60EB"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c>
          <w:tcPr>
            <w:tcW w:w="567" w:type="pct"/>
            <w:tcBorders>
              <w:top w:val="single" w:sz="4" w:space="0" w:color="auto"/>
              <w:left w:val="nil"/>
              <w:bottom w:val="single" w:sz="4" w:space="0" w:color="auto"/>
              <w:right w:val="nil"/>
            </w:tcBorders>
          </w:tcPr>
          <w:p w:rsidR="002820C3" w:rsidRPr="00DD60EB"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c>
          <w:tcPr>
            <w:tcW w:w="567" w:type="pct"/>
            <w:tcBorders>
              <w:top w:val="single" w:sz="4" w:space="0" w:color="auto"/>
              <w:left w:val="nil"/>
              <w:bottom w:val="single" w:sz="4" w:space="0" w:color="auto"/>
              <w:right w:val="nil"/>
            </w:tcBorders>
          </w:tcPr>
          <w:p w:rsidR="002820C3" w:rsidRPr="00DD60EB"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c>
          <w:tcPr>
            <w:tcW w:w="565" w:type="pct"/>
            <w:tcBorders>
              <w:top w:val="single" w:sz="4" w:space="0" w:color="auto"/>
              <w:left w:val="nil"/>
              <w:bottom w:val="single" w:sz="4" w:space="0" w:color="auto"/>
            </w:tcBorders>
          </w:tcPr>
          <w:p w:rsidR="002820C3" w:rsidRPr="00DD60EB"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r>
      <w:tr w:rsidR="002820C3" w:rsidRPr="00DD60EB"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left w:val="nil"/>
              <w:bottom w:val="single" w:sz="4" w:space="0" w:color="auto"/>
              <w:right w:val="nil"/>
            </w:tcBorders>
          </w:tcPr>
          <w:p w:rsidR="002820C3" w:rsidRPr="00DD60EB" w:rsidRDefault="002820C3" w:rsidP="00A01E66">
            <w:pPr>
              <w:keepNext/>
              <w:spacing w:before="40" w:after="40"/>
              <w:ind w:left="720"/>
              <w:rPr>
                <w:rFonts w:eastAsia="Times New Roman" w:cs="Times New Roman"/>
                <w:b w:val="0"/>
                <w:bCs w:val="0"/>
                <w:color w:val="000000" w:themeColor="text1"/>
                <w:sz w:val="18"/>
                <w:szCs w:val="20"/>
                <w:lang w:eastAsia="en-AU"/>
              </w:rPr>
            </w:pPr>
            <w:r w:rsidRPr="00DD60EB">
              <w:rPr>
                <w:b w:val="0"/>
                <w:sz w:val="18"/>
              </w:rPr>
              <w:t>RPT services (per passenger)</w:t>
            </w:r>
          </w:p>
        </w:tc>
        <w:tc>
          <w:tcPr>
            <w:tcW w:w="567" w:type="pct"/>
            <w:tcBorders>
              <w:top w:val="single" w:sz="4" w:space="0" w:color="auto"/>
              <w:left w:val="nil"/>
              <w:bottom w:val="single" w:sz="4" w:space="0" w:color="auto"/>
              <w:right w:val="single" w:sz="4" w:space="0" w:color="auto"/>
            </w:tcBorders>
          </w:tcPr>
          <w:p w:rsidR="002820C3" w:rsidRPr="00DD60EB"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1.112</w:t>
            </w:r>
          </w:p>
        </w:tc>
        <w:tc>
          <w:tcPr>
            <w:tcW w:w="567" w:type="pct"/>
            <w:tcBorders>
              <w:top w:val="single" w:sz="4" w:space="0" w:color="auto"/>
              <w:left w:val="single" w:sz="4" w:space="0" w:color="auto"/>
              <w:bottom w:val="single" w:sz="4" w:space="0" w:color="auto"/>
              <w:right w:val="nil"/>
            </w:tcBorders>
          </w:tcPr>
          <w:p w:rsidR="002820C3" w:rsidRPr="009B2BC0"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119.5</w:t>
            </w:r>
          </w:p>
        </w:tc>
        <w:tc>
          <w:tcPr>
            <w:tcW w:w="567" w:type="pct"/>
            <w:tcBorders>
              <w:top w:val="single" w:sz="4" w:space="0" w:color="auto"/>
              <w:left w:val="nil"/>
              <w:bottom w:val="single" w:sz="4" w:space="0" w:color="auto"/>
              <w:right w:val="nil"/>
            </w:tcBorders>
          </w:tcPr>
          <w:p w:rsidR="002820C3" w:rsidRPr="009B2BC0"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104.8</w:t>
            </w:r>
          </w:p>
        </w:tc>
        <w:tc>
          <w:tcPr>
            <w:tcW w:w="567" w:type="pct"/>
            <w:tcBorders>
              <w:top w:val="single" w:sz="4" w:space="0" w:color="auto"/>
              <w:left w:val="nil"/>
              <w:bottom w:val="single" w:sz="4" w:space="0" w:color="auto"/>
              <w:right w:val="nil"/>
            </w:tcBorders>
          </w:tcPr>
          <w:p w:rsidR="002820C3" w:rsidRPr="009B2BC0"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84.5</w:t>
            </w:r>
          </w:p>
        </w:tc>
        <w:tc>
          <w:tcPr>
            <w:tcW w:w="567" w:type="pct"/>
            <w:tcBorders>
              <w:top w:val="single" w:sz="4" w:space="0" w:color="auto"/>
              <w:left w:val="nil"/>
              <w:bottom w:val="single" w:sz="4" w:space="0" w:color="auto"/>
              <w:right w:val="nil"/>
            </w:tcBorders>
          </w:tcPr>
          <w:p w:rsidR="002820C3" w:rsidRPr="009B2BC0"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89.6</w:t>
            </w:r>
          </w:p>
        </w:tc>
        <w:tc>
          <w:tcPr>
            <w:tcW w:w="565" w:type="pct"/>
            <w:tcBorders>
              <w:top w:val="single" w:sz="4" w:space="0" w:color="auto"/>
              <w:left w:val="nil"/>
              <w:bottom w:val="single" w:sz="4" w:space="0" w:color="auto"/>
              <w:right w:val="nil"/>
            </w:tcBorders>
          </w:tcPr>
          <w:p w:rsidR="002820C3" w:rsidRPr="009B2BC0"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9B2BC0">
              <w:rPr>
                <w:sz w:val="18"/>
              </w:rPr>
              <w:t>100.0</w:t>
            </w:r>
          </w:p>
        </w:tc>
      </w:tr>
      <w:tr w:rsidR="002820C3" w:rsidRPr="00DD60EB" w:rsidTr="002820C3">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bottom w:val="single" w:sz="4" w:space="0" w:color="auto"/>
              <w:right w:val="nil"/>
            </w:tcBorders>
          </w:tcPr>
          <w:p w:rsidR="002820C3" w:rsidRPr="00DD60EB" w:rsidRDefault="002820C3" w:rsidP="00A01E66">
            <w:pPr>
              <w:keepNext/>
              <w:spacing w:before="40" w:after="40"/>
              <w:ind w:left="720"/>
              <w:rPr>
                <w:rFonts w:eastAsia="Times New Roman" w:cs="Times New Roman"/>
                <w:b w:val="0"/>
                <w:bCs w:val="0"/>
                <w:color w:val="000000" w:themeColor="text1"/>
                <w:sz w:val="18"/>
                <w:szCs w:val="20"/>
                <w:lang w:eastAsia="en-AU"/>
              </w:rPr>
            </w:pPr>
            <w:r w:rsidRPr="00DD60EB">
              <w:rPr>
                <w:b w:val="0"/>
                <w:sz w:val="18"/>
              </w:rPr>
              <w:t>Freight and other</w:t>
            </w:r>
            <w:r w:rsidRPr="00DD60EB">
              <w:rPr>
                <w:b w:val="0"/>
                <w:sz w:val="18"/>
              </w:rPr>
              <w:br/>
              <w:t xml:space="preserve">(aircraft &gt; 20 tonne) </w:t>
            </w:r>
            <w:r w:rsidRPr="00DD60EB">
              <w:rPr>
                <w:b w:val="0"/>
                <w:sz w:val="18"/>
              </w:rPr>
              <w:br/>
              <w:t>(per tonne MTOW)</w:t>
            </w:r>
          </w:p>
        </w:tc>
        <w:tc>
          <w:tcPr>
            <w:tcW w:w="567" w:type="pct"/>
            <w:tcBorders>
              <w:top w:val="single" w:sz="4" w:space="0" w:color="auto"/>
              <w:left w:val="nil"/>
              <w:bottom w:val="single" w:sz="4" w:space="0" w:color="auto"/>
              <w:right w:val="single" w:sz="4" w:space="0" w:color="auto"/>
            </w:tcBorders>
          </w:tcPr>
          <w:p w:rsidR="002820C3" w:rsidRPr="00DD60EB"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Pr>
                <w:rFonts w:eastAsia="Times New Roman" w:cs="Times New Roman"/>
                <w:color w:val="000000" w:themeColor="text1"/>
                <w:sz w:val="18"/>
                <w:szCs w:val="20"/>
                <w:lang w:eastAsia="en-AU"/>
              </w:rPr>
              <w:t>1.041</w:t>
            </w:r>
          </w:p>
        </w:tc>
        <w:tc>
          <w:tcPr>
            <w:tcW w:w="567" w:type="pct"/>
            <w:tcBorders>
              <w:top w:val="single" w:sz="4" w:space="0" w:color="auto"/>
              <w:left w:val="single" w:sz="4" w:space="0" w:color="auto"/>
              <w:bottom w:val="single" w:sz="4" w:space="0" w:color="auto"/>
              <w:right w:val="nil"/>
            </w:tcBorders>
          </w:tcPr>
          <w:p w:rsidR="002820C3" w:rsidRPr="009B2BC0"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117.8</w:t>
            </w:r>
          </w:p>
        </w:tc>
        <w:tc>
          <w:tcPr>
            <w:tcW w:w="567" w:type="pct"/>
            <w:tcBorders>
              <w:top w:val="single" w:sz="4" w:space="0" w:color="auto"/>
              <w:left w:val="nil"/>
              <w:bottom w:val="single" w:sz="4" w:space="0" w:color="auto"/>
              <w:right w:val="nil"/>
            </w:tcBorders>
          </w:tcPr>
          <w:p w:rsidR="002820C3" w:rsidRPr="009B2BC0"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104.8</w:t>
            </w:r>
          </w:p>
        </w:tc>
        <w:tc>
          <w:tcPr>
            <w:tcW w:w="567" w:type="pct"/>
            <w:tcBorders>
              <w:top w:val="single" w:sz="4" w:space="0" w:color="auto"/>
              <w:left w:val="nil"/>
              <w:bottom w:val="single" w:sz="4" w:space="0" w:color="auto"/>
              <w:right w:val="nil"/>
            </w:tcBorders>
          </w:tcPr>
          <w:p w:rsidR="002820C3" w:rsidRPr="009B2BC0"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84.5</w:t>
            </w:r>
          </w:p>
        </w:tc>
        <w:tc>
          <w:tcPr>
            <w:tcW w:w="567" w:type="pct"/>
            <w:tcBorders>
              <w:top w:val="single" w:sz="4" w:space="0" w:color="auto"/>
              <w:left w:val="nil"/>
              <w:bottom w:val="single" w:sz="4" w:space="0" w:color="auto"/>
              <w:right w:val="nil"/>
            </w:tcBorders>
          </w:tcPr>
          <w:p w:rsidR="002820C3" w:rsidRPr="009B2BC0"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89.6</w:t>
            </w:r>
          </w:p>
        </w:tc>
        <w:tc>
          <w:tcPr>
            <w:tcW w:w="565" w:type="pct"/>
            <w:tcBorders>
              <w:top w:val="single" w:sz="4" w:space="0" w:color="auto"/>
              <w:left w:val="nil"/>
              <w:bottom w:val="single" w:sz="4" w:space="0" w:color="auto"/>
            </w:tcBorders>
          </w:tcPr>
          <w:p w:rsidR="002820C3" w:rsidRPr="009B2BC0"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B2BC0">
              <w:rPr>
                <w:sz w:val="18"/>
              </w:rPr>
              <w:t>100.0</w:t>
            </w:r>
          </w:p>
        </w:tc>
      </w:tr>
      <w:tr w:rsidR="002820C3" w:rsidRPr="00DD60EB"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left w:val="nil"/>
              <w:bottom w:val="single" w:sz="4" w:space="0" w:color="auto"/>
              <w:right w:val="nil"/>
            </w:tcBorders>
          </w:tcPr>
          <w:p w:rsidR="002820C3" w:rsidRPr="00DD60EB" w:rsidRDefault="002820C3" w:rsidP="00A01E66">
            <w:pPr>
              <w:keepNext/>
              <w:spacing w:before="40" w:after="40"/>
              <w:rPr>
                <w:rFonts w:eastAsia="Times New Roman" w:cs="Times New Roman"/>
                <w:b w:val="0"/>
                <w:bCs w:val="0"/>
                <w:color w:val="000000" w:themeColor="text1"/>
                <w:sz w:val="18"/>
                <w:szCs w:val="20"/>
                <w:vertAlign w:val="superscript"/>
                <w:lang w:eastAsia="en-AU"/>
              </w:rPr>
            </w:pPr>
            <w:r w:rsidRPr="00DD60EB">
              <w:rPr>
                <w:b w:val="0"/>
                <w:sz w:val="18"/>
              </w:rPr>
              <w:t>International passenger and checked bag screening</w:t>
            </w:r>
            <w:r w:rsidRPr="00DD60EB">
              <w:rPr>
                <w:b w:val="0"/>
                <w:sz w:val="18"/>
              </w:rPr>
              <w:br/>
              <w:t>(per passenger)</w:t>
            </w:r>
          </w:p>
        </w:tc>
        <w:tc>
          <w:tcPr>
            <w:tcW w:w="567" w:type="pct"/>
            <w:tcBorders>
              <w:top w:val="single" w:sz="4" w:space="0" w:color="auto"/>
              <w:left w:val="nil"/>
              <w:bottom w:val="single" w:sz="4" w:space="0" w:color="auto"/>
              <w:right w:val="single" w:sz="4" w:space="0" w:color="auto"/>
            </w:tcBorders>
          </w:tcPr>
          <w:p w:rsidR="002820C3" w:rsidRPr="00DD60EB"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AU"/>
              </w:rPr>
            </w:pPr>
            <w:r>
              <w:rPr>
                <w:rFonts w:eastAsia="Times New Roman" w:cs="Times New Roman"/>
                <w:color w:val="000000" w:themeColor="text1"/>
                <w:sz w:val="18"/>
                <w:szCs w:val="20"/>
                <w:lang w:eastAsia="en-AU"/>
              </w:rPr>
              <w:t>4.06</w:t>
            </w:r>
          </w:p>
        </w:tc>
        <w:tc>
          <w:tcPr>
            <w:tcW w:w="567" w:type="pct"/>
            <w:tcBorders>
              <w:top w:val="single" w:sz="4" w:space="0" w:color="auto"/>
              <w:left w:val="single" w:sz="4" w:space="0" w:color="auto"/>
              <w:bottom w:val="single" w:sz="4" w:space="0" w:color="auto"/>
              <w:right w:val="nil"/>
            </w:tcBorders>
          </w:tcPr>
          <w:p w:rsidR="002820C3" w:rsidRPr="009B2BC0"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152.1</w:t>
            </w:r>
          </w:p>
        </w:tc>
        <w:tc>
          <w:tcPr>
            <w:tcW w:w="567" w:type="pct"/>
            <w:tcBorders>
              <w:top w:val="single" w:sz="4" w:space="0" w:color="auto"/>
              <w:left w:val="nil"/>
              <w:bottom w:val="single" w:sz="4" w:space="0" w:color="auto"/>
              <w:right w:val="nil"/>
            </w:tcBorders>
          </w:tcPr>
          <w:p w:rsidR="002820C3" w:rsidRPr="009B2BC0"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139.4</w:t>
            </w:r>
          </w:p>
        </w:tc>
        <w:tc>
          <w:tcPr>
            <w:tcW w:w="567" w:type="pct"/>
            <w:tcBorders>
              <w:top w:val="single" w:sz="4" w:space="0" w:color="auto"/>
              <w:left w:val="nil"/>
              <w:bottom w:val="single" w:sz="4" w:space="0" w:color="auto"/>
              <w:right w:val="nil"/>
            </w:tcBorders>
          </w:tcPr>
          <w:p w:rsidR="002820C3" w:rsidRPr="009B2BC0"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133.6</w:t>
            </w:r>
          </w:p>
        </w:tc>
        <w:tc>
          <w:tcPr>
            <w:tcW w:w="567" w:type="pct"/>
            <w:tcBorders>
              <w:top w:val="single" w:sz="4" w:space="0" w:color="auto"/>
              <w:left w:val="nil"/>
              <w:bottom w:val="single" w:sz="4" w:space="0" w:color="auto"/>
              <w:right w:val="nil"/>
            </w:tcBorders>
          </w:tcPr>
          <w:p w:rsidR="002820C3" w:rsidRPr="009B2BC0"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142.6</w:t>
            </w:r>
          </w:p>
        </w:tc>
        <w:tc>
          <w:tcPr>
            <w:tcW w:w="565" w:type="pct"/>
            <w:tcBorders>
              <w:top w:val="single" w:sz="4" w:space="0" w:color="auto"/>
              <w:left w:val="nil"/>
              <w:bottom w:val="single" w:sz="4" w:space="0" w:color="auto"/>
              <w:right w:val="nil"/>
            </w:tcBorders>
          </w:tcPr>
          <w:p w:rsidR="002820C3" w:rsidRPr="009B2BC0" w:rsidRDefault="002820C3" w:rsidP="00A01E66">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9B2BC0">
              <w:rPr>
                <w:sz w:val="18"/>
              </w:rPr>
              <w:t>100.0</w:t>
            </w:r>
          </w:p>
        </w:tc>
      </w:tr>
      <w:tr w:rsidR="002820C3" w:rsidRPr="00DD60EB" w:rsidTr="002820C3">
        <w:tc>
          <w:tcPr>
            <w:cnfStyle w:val="001000000000" w:firstRow="0" w:lastRow="0" w:firstColumn="1" w:lastColumn="0" w:oddVBand="0" w:evenVBand="0" w:oddHBand="0" w:evenHBand="0" w:firstRowFirstColumn="0" w:firstRowLastColumn="0" w:lastRowFirstColumn="0" w:lastRowLastColumn="0"/>
            <w:tcW w:w="1600" w:type="pct"/>
            <w:tcBorders>
              <w:top w:val="single" w:sz="4" w:space="0" w:color="auto"/>
              <w:bottom w:val="single" w:sz="4" w:space="0" w:color="auto"/>
              <w:right w:val="nil"/>
            </w:tcBorders>
          </w:tcPr>
          <w:p w:rsidR="002820C3" w:rsidRPr="00DD60EB" w:rsidRDefault="002820C3" w:rsidP="00A01E66">
            <w:pPr>
              <w:keepNext/>
              <w:spacing w:before="40" w:after="40"/>
              <w:rPr>
                <w:rFonts w:eastAsia="Times New Roman" w:cs="Times New Roman"/>
                <w:b w:val="0"/>
                <w:bCs w:val="0"/>
                <w:color w:val="000000" w:themeColor="text1"/>
                <w:sz w:val="18"/>
                <w:szCs w:val="20"/>
                <w:vertAlign w:val="superscript"/>
                <w:lang w:eastAsia="en-AU"/>
              </w:rPr>
            </w:pPr>
            <w:r w:rsidRPr="00DD60EB">
              <w:rPr>
                <w:b w:val="0"/>
                <w:sz w:val="18"/>
              </w:rPr>
              <w:t>T3 common-user domestic terminal passenger and checked bag screening (per passenger)</w:t>
            </w:r>
          </w:p>
        </w:tc>
        <w:tc>
          <w:tcPr>
            <w:tcW w:w="567" w:type="pct"/>
            <w:tcBorders>
              <w:top w:val="single" w:sz="4" w:space="0" w:color="auto"/>
              <w:left w:val="nil"/>
              <w:bottom w:val="single" w:sz="4" w:space="0" w:color="auto"/>
              <w:right w:val="single" w:sz="4" w:space="0" w:color="auto"/>
            </w:tcBorders>
          </w:tcPr>
          <w:p w:rsidR="002820C3" w:rsidRPr="00DD60EB"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Pr>
                <w:rFonts w:eastAsia="Times New Roman" w:cs="Times New Roman"/>
                <w:color w:val="000000" w:themeColor="text1"/>
                <w:sz w:val="18"/>
                <w:szCs w:val="20"/>
                <w:lang w:eastAsia="en-AU"/>
              </w:rPr>
              <w:t>3.66</w:t>
            </w:r>
          </w:p>
        </w:tc>
        <w:tc>
          <w:tcPr>
            <w:tcW w:w="567" w:type="pct"/>
            <w:tcBorders>
              <w:top w:val="single" w:sz="4" w:space="0" w:color="auto"/>
              <w:left w:val="single" w:sz="4" w:space="0" w:color="auto"/>
              <w:bottom w:val="single" w:sz="4" w:space="0" w:color="auto"/>
              <w:right w:val="nil"/>
            </w:tcBorders>
          </w:tcPr>
          <w:p w:rsidR="002820C3" w:rsidRPr="009B2BC0"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81.7</w:t>
            </w:r>
          </w:p>
        </w:tc>
        <w:tc>
          <w:tcPr>
            <w:tcW w:w="567" w:type="pct"/>
            <w:tcBorders>
              <w:top w:val="single" w:sz="4" w:space="0" w:color="auto"/>
              <w:left w:val="nil"/>
              <w:bottom w:val="single" w:sz="4" w:space="0" w:color="auto"/>
              <w:right w:val="nil"/>
            </w:tcBorders>
          </w:tcPr>
          <w:p w:rsidR="002820C3" w:rsidRPr="009B2BC0"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81.6</w:t>
            </w:r>
          </w:p>
        </w:tc>
        <w:tc>
          <w:tcPr>
            <w:tcW w:w="567" w:type="pct"/>
            <w:tcBorders>
              <w:top w:val="single" w:sz="4" w:space="0" w:color="auto"/>
              <w:left w:val="nil"/>
              <w:bottom w:val="single" w:sz="4" w:space="0" w:color="auto"/>
              <w:right w:val="nil"/>
            </w:tcBorders>
          </w:tcPr>
          <w:p w:rsidR="002820C3" w:rsidRPr="009B2BC0"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77.0</w:t>
            </w:r>
          </w:p>
        </w:tc>
        <w:tc>
          <w:tcPr>
            <w:tcW w:w="567" w:type="pct"/>
            <w:tcBorders>
              <w:top w:val="single" w:sz="4" w:space="0" w:color="auto"/>
              <w:left w:val="nil"/>
              <w:bottom w:val="single" w:sz="4" w:space="0" w:color="auto"/>
              <w:right w:val="nil"/>
            </w:tcBorders>
          </w:tcPr>
          <w:p w:rsidR="002820C3" w:rsidRPr="009B2BC0"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149.6</w:t>
            </w:r>
          </w:p>
        </w:tc>
        <w:tc>
          <w:tcPr>
            <w:tcW w:w="565" w:type="pct"/>
            <w:tcBorders>
              <w:top w:val="single" w:sz="4" w:space="0" w:color="auto"/>
              <w:left w:val="nil"/>
              <w:bottom w:val="single" w:sz="4" w:space="0" w:color="auto"/>
            </w:tcBorders>
          </w:tcPr>
          <w:p w:rsidR="002820C3" w:rsidRPr="009B2BC0" w:rsidRDefault="002820C3" w:rsidP="00A01E66">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B2BC0">
              <w:rPr>
                <w:sz w:val="18"/>
              </w:rPr>
              <w:t>100.0</w:t>
            </w:r>
          </w:p>
        </w:tc>
      </w:tr>
    </w:tbl>
    <w:p w:rsidR="002820C3" w:rsidRDefault="002820C3" w:rsidP="002820C3">
      <w:pPr>
        <w:pStyle w:val="Sourceandnotes"/>
      </w:pPr>
      <w:r w:rsidRPr="00C77D86">
        <w:t>Note:</w:t>
      </w:r>
      <w:r w:rsidRPr="00C77D86">
        <w:tab/>
        <w:t xml:space="preserve">Where a list price changed during the financial year, the average of that charge </w:t>
      </w:r>
      <w:r>
        <w:t>has been reported in the table.</w:t>
      </w:r>
    </w:p>
    <w:p w:rsidR="002820C3" w:rsidRDefault="002820C3" w:rsidP="002820C3">
      <w:pPr>
        <w:pStyle w:val="Sourceandnotes"/>
        <w:ind w:left="340" w:firstLine="340"/>
      </w:pPr>
      <w:r w:rsidRPr="00C77D86">
        <w:t>From 2011-12, the domestic terminal charge has also incorporated a domestic aerobridge charge (which was p</w:t>
      </w:r>
      <w:r>
        <w:tab/>
      </w:r>
      <w:r w:rsidRPr="00C77D86">
        <w:t>reviously charged separately).</w:t>
      </w:r>
      <w:r>
        <w:t xml:space="preserve"> </w:t>
      </w:r>
    </w:p>
    <w:p w:rsidR="002820C3" w:rsidRDefault="002820C3" w:rsidP="00AA2DE8">
      <w:pPr>
        <w:pStyle w:val="Sourceandnotes"/>
        <w:numPr>
          <w:ilvl w:val="0"/>
          <w:numId w:val="38"/>
        </w:numPr>
        <w:spacing w:after="240"/>
        <w:ind w:left="1134" w:hanging="425"/>
      </w:pPr>
      <w:r w:rsidRPr="00C77D86">
        <w:t>Peak period minimum charges apply to both arrival and departure movements.</w:t>
      </w:r>
    </w:p>
    <w:p w:rsidR="002820C3" w:rsidRDefault="002820C3" w:rsidP="002820C3">
      <w:pPr>
        <w:pStyle w:val="Numbered111"/>
        <w:spacing w:after="0"/>
        <w:ind w:left="851" w:hanging="851"/>
      </w:pPr>
      <w:r>
        <w:lastRenderedPageBreak/>
        <w:t>Revenues, costs and profits per passenger</w:t>
      </w:r>
    </w:p>
    <w:p w:rsidR="002820C3" w:rsidRDefault="002820C3" w:rsidP="002820C3">
      <w:r>
        <w:t xml:space="preserve">Figure 5.2.1 shows the aeronautical revenue, costs and profit (EBITA) per passenger.  This year the revenue per passenger rose by 13.0 per cent to $14.48. This growth is likely due to the increase in aircraft- and passenger-related charges described in Section 4.2.1.   </w:t>
      </w:r>
    </w:p>
    <w:p w:rsidR="002820C3" w:rsidRPr="00CA2E11" w:rsidRDefault="002820C3" w:rsidP="002820C3">
      <w:pPr>
        <w:pStyle w:val="Caption"/>
        <w:keepNext/>
        <w:ind w:left="1695" w:hanging="1695"/>
        <w:rPr>
          <w:color w:val="51626F"/>
          <w:sz w:val="22"/>
        </w:rPr>
      </w:pPr>
      <w:r w:rsidRPr="00CA2E11">
        <w:rPr>
          <w:color w:val="51626F"/>
          <w:sz w:val="22"/>
        </w:rPr>
        <w:t>Figure 5.2.1:</w:t>
      </w:r>
      <w:r w:rsidRPr="00CA2E11">
        <w:rPr>
          <w:color w:val="51626F"/>
          <w:sz w:val="22"/>
        </w:rPr>
        <w:tab/>
      </w:r>
      <w:r w:rsidRPr="00CA2E11">
        <w:rPr>
          <w:color w:val="51626F"/>
          <w:sz w:val="22"/>
        </w:rPr>
        <w:tab/>
        <w:t>Perth Airport—Aeronautical revenue, expenses, and profit per passenger</w:t>
      </w:r>
    </w:p>
    <w:p w:rsidR="002820C3" w:rsidRDefault="002820C3" w:rsidP="002820C3">
      <w:r w:rsidRPr="00A718FB">
        <w:t xml:space="preserve"> </w:t>
      </w:r>
      <w:r w:rsidRPr="00A718FB">
        <w:rPr>
          <w:noProof/>
          <w:lang w:eastAsia="en-AU"/>
        </w:rPr>
        <w:drawing>
          <wp:inline distT="0" distB="0" distL="0" distR="0" wp14:anchorId="3CFBA4A5" wp14:editId="1CE82682">
            <wp:extent cx="5724898" cy="325208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31510" cy="3255840"/>
                    </a:xfrm>
                    <a:prstGeom prst="rect">
                      <a:avLst/>
                    </a:prstGeom>
                    <a:noFill/>
                    <a:ln>
                      <a:noFill/>
                    </a:ln>
                  </pic:spPr>
                </pic:pic>
              </a:graphicData>
            </a:graphic>
          </wp:inline>
        </w:drawing>
      </w:r>
    </w:p>
    <w:p w:rsidR="002820C3" w:rsidRDefault="002820C3" w:rsidP="002820C3">
      <w:pPr>
        <w:pStyle w:val="Sourceandnotes"/>
      </w:pPr>
      <w:r>
        <w:t>Note:</w:t>
      </w:r>
      <w:r>
        <w:tab/>
        <w:t>Real values in 2015-16 dollars.</w:t>
      </w:r>
    </w:p>
    <w:p w:rsidR="002820C3" w:rsidRDefault="002820C3" w:rsidP="002820C3">
      <w:r>
        <w:t>Expenses increased even more strongly by 25.7 per cent to $9.64. Most of this rise was a result of increased depreciation expenses associated with the newly-constructed T1 domestic terminal. A rise in security costs and salary and wages also made substantial contributions. These climbing expenses drove a 5.8 per cent fall in the profit per passenger, from $5.15 to $4.85.</w:t>
      </w:r>
    </w:p>
    <w:p w:rsidR="002820C3" w:rsidRPr="00F813F1" w:rsidRDefault="002820C3" w:rsidP="002820C3">
      <w:r>
        <w:t>Revenue per passenger has grown by 42.9 per cent in real terms compared to ten years ago, and expenses per passenger have grown by 50.9 per cent. Most of this growth took place during the past five years. The profit per passenger is 29.4 per cent higher now than in 2006-07, but has fluctuated over the period.</w:t>
      </w:r>
    </w:p>
    <w:p w:rsidR="002820C3" w:rsidRDefault="002820C3" w:rsidP="002820C3">
      <w:pPr>
        <w:pStyle w:val="Numbered111"/>
        <w:tabs>
          <w:tab w:val="clear" w:pos="1361"/>
          <w:tab w:val="left" w:pos="851"/>
        </w:tabs>
        <w:spacing w:after="0"/>
        <w:ind w:left="851" w:hanging="851"/>
      </w:pPr>
      <w:r>
        <w:t>Total r</w:t>
      </w:r>
      <w:r w:rsidRPr="002F3076">
        <w:t>even</w:t>
      </w:r>
      <w:r>
        <w:t>ues, costs and profits</w:t>
      </w:r>
    </w:p>
    <w:p w:rsidR="002820C3" w:rsidRDefault="002820C3" w:rsidP="002820C3">
      <w:r>
        <w:t xml:space="preserve">Table 5.2.2 presents revenues, expenses and profits (EBITA) from 2006-07 to 2015-16. Total aeronautical revenue grew by 11.0 per cent in real terms to $210 million, despite a drop in aircraft movements and passengers this year. The revenue rise follows a 1.4 per cent drop in aeronautical revenue during 2014-15. </w:t>
      </w:r>
    </w:p>
    <w:p w:rsidR="002820C3" w:rsidRDefault="002820C3" w:rsidP="002820C3">
      <w:r>
        <w:t>Aeronautical expenses rose by 23.4 per cent to $139.7 million, the highest increase at Perth Airport since 2004-05. As a result, aeronautical profit fell by 7.5 per cent in 2015-16 to $70.3 million. This is the lowest profit since 2011-12.</w:t>
      </w:r>
    </w:p>
    <w:p w:rsidR="002820C3" w:rsidRDefault="002820C3" w:rsidP="002820C3">
      <w:pPr>
        <w:sectPr w:rsidR="002820C3" w:rsidSect="00821BAC">
          <w:headerReference w:type="default" r:id="rId95"/>
          <w:type w:val="continuous"/>
          <w:pgSz w:w="11906" w:h="16838"/>
          <w:pgMar w:top="1276" w:right="1440" w:bottom="1440" w:left="1440" w:header="708" w:footer="708" w:gutter="0"/>
          <w:pgNumType w:start="109"/>
          <w:cols w:space="708"/>
          <w:docGrid w:linePitch="360"/>
        </w:sectPr>
      </w:pPr>
      <w:r>
        <w:lastRenderedPageBreak/>
        <w:t>Perth Airport earned an aeronautical profit of 33.5 cents for each dollar of aeronautical revenue in 2015-16, down from 40.2 cents in the previous year. This year is its lowest profit margin in the last ten years.</w:t>
      </w:r>
    </w:p>
    <w:p w:rsidR="002820C3" w:rsidRPr="00B959F0" w:rsidRDefault="002820C3" w:rsidP="00CA2E11">
      <w:pPr>
        <w:pStyle w:val="Caption"/>
        <w:keepNext/>
        <w:ind w:left="1695" w:hanging="1695"/>
      </w:pPr>
      <w:r w:rsidRPr="00CA2E11">
        <w:rPr>
          <w:color w:val="51626F"/>
          <w:sz w:val="22"/>
        </w:rPr>
        <w:lastRenderedPageBreak/>
        <w:t>Table 5.2.2:</w:t>
      </w:r>
      <w:r w:rsidRPr="00CA2E11">
        <w:rPr>
          <w:color w:val="51626F"/>
          <w:sz w:val="22"/>
        </w:rPr>
        <w:tab/>
      </w:r>
      <w:r w:rsidRPr="00CA2E11">
        <w:rPr>
          <w:color w:val="51626F"/>
          <w:sz w:val="22"/>
        </w:rPr>
        <w:tab/>
        <w:t>Perth Airport—revenues, expenses and profit for aeronautical and total airport services in real terms</w:t>
      </w:r>
    </w:p>
    <w:tbl>
      <w:tblPr>
        <w:tblStyle w:val="LightShading1"/>
        <w:tblW w:w="5000" w:type="pct"/>
        <w:tblLook w:val="04A0" w:firstRow="1" w:lastRow="0" w:firstColumn="1" w:lastColumn="0" w:noHBand="0" w:noVBand="1"/>
      </w:tblPr>
      <w:tblGrid>
        <w:gridCol w:w="1530"/>
        <w:gridCol w:w="1848"/>
        <w:gridCol w:w="938"/>
        <w:gridCol w:w="1081"/>
        <w:gridCol w:w="1080"/>
        <w:gridCol w:w="1080"/>
        <w:gridCol w:w="1080"/>
        <w:gridCol w:w="1080"/>
        <w:gridCol w:w="1080"/>
        <w:gridCol w:w="1080"/>
        <w:gridCol w:w="1080"/>
        <w:gridCol w:w="1075"/>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pct"/>
            <w:shd w:val="clear" w:color="auto" w:fill="DFE0DC"/>
          </w:tcPr>
          <w:p w:rsidR="002820C3" w:rsidRDefault="002820C3" w:rsidP="008146C6">
            <w:pPr>
              <w:pStyle w:val="Tabletextleft"/>
            </w:pPr>
          </w:p>
        </w:tc>
        <w:tc>
          <w:tcPr>
            <w:tcW w:w="658" w:type="pct"/>
            <w:shd w:val="clear" w:color="auto" w:fill="DFE0DC"/>
          </w:tcPr>
          <w:p w:rsidR="002820C3" w:rsidRDefault="002820C3" w:rsidP="008146C6">
            <w:pPr>
              <w:pStyle w:val="Tabletextleft"/>
              <w:cnfStyle w:val="100000000000" w:firstRow="1" w:lastRow="0" w:firstColumn="0" w:lastColumn="0" w:oddVBand="0" w:evenVBand="0" w:oddHBand="0" w:evenHBand="0" w:firstRowFirstColumn="0" w:firstRowLastColumn="0" w:lastRowFirstColumn="0" w:lastRowLastColumn="0"/>
            </w:pPr>
          </w:p>
        </w:tc>
        <w:tc>
          <w:tcPr>
            <w:tcW w:w="334" w:type="pct"/>
            <w:shd w:val="clear" w:color="auto" w:fill="DFE0DC"/>
          </w:tcPr>
          <w:p w:rsidR="002820C3" w:rsidRPr="00B959F0" w:rsidRDefault="002820C3" w:rsidP="002820C3">
            <w:pPr>
              <w:pStyle w:val="Tabletextright"/>
              <w:cnfStyle w:val="100000000000" w:firstRow="1" w:lastRow="0" w:firstColumn="0" w:lastColumn="0" w:oddVBand="0" w:evenVBand="0" w:oddHBand="0" w:evenHBand="0" w:firstRowFirstColumn="0" w:firstRowLastColumn="0" w:lastRowFirstColumn="0" w:lastRowLastColumn="0"/>
            </w:pPr>
            <w:r>
              <w:t>2006</w:t>
            </w:r>
            <w:r w:rsidRPr="00B959F0">
              <w:t>-0</w:t>
            </w:r>
            <w:r>
              <w:t>7</w:t>
            </w:r>
          </w:p>
        </w:tc>
        <w:tc>
          <w:tcPr>
            <w:tcW w:w="385" w:type="pct"/>
            <w:shd w:val="clear" w:color="auto" w:fill="DFE0DC"/>
          </w:tcPr>
          <w:p w:rsidR="002820C3" w:rsidRPr="00B959F0" w:rsidRDefault="002820C3" w:rsidP="002820C3">
            <w:pPr>
              <w:pStyle w:val="Tabletextright"/>
              <w:cnfStyle w:val="100000000000" w:firstRow="1" w:lastRow="0" w:firstColumn="0" w:lastColumn="0" w:oddVBand="0" w:evenVBand="0" w:oddHBand="0" w:evenHBand="0" w:firstRowFirstColumn="0" w:firstRowLastColumn="0" w:lastRowFirstColumn="0" w:lastRowLastColumn="0"/>
            </w:pPr>
            <w:r>
              <w:t>2007</w:t>
            </w:r>
            <w:r w:rsidRPr="00B959F0">
              <w:t>-0</w:t>
            </w:r>
            <w:r>
              <w:t>8</w:t>
            </w:r>
          </w:p>
        </w:tc>
        <w:tc>
          <w:tcPr>
            <w:tcW w:w="385" w:type="pct"/>
            <w:shd w:val="clear" w:color="auto" w:fill="DFE0DC"/>
          </w:tcPr>
          <w:p w:rsidR="002820C3" w:rsidRPr="00B959F0" w:rsidRDefault="002820C3" w:rsidP="002820C3">
            <w:pPr>
              <w:pStyle w:val="Tabletextright"/>
              <w:cnfStyle w:val="100000000000" w:firstRow="1" w:lastRow="0" w:firstColumn="0" w:lastColumn="0" w:oddVBand="0" w:evenVBand="0" w:oddHBand="0" w:evenHBand="0" w:firstRowFirstColumn="0" w:firstRowLastColumn="0" w:lastRowFirstColumn="0" w:lastRowLastColumn="0"/>
            </w:pPr>
            <w:r>
              <w:t>2008</w:t>
            </w:r>
            <w:r w:rsidRPr="00B959F0">
              <w:t>-0</w:t>
            </w:r>
            <w:r>
              <w:t>9</w:t>
            </w:r>
          </w:p>
        </w:tc>
        <w:tc>
          <w:tcPr>
            <w:tcW w:w="385" w:type="pct"/>
            <w:shd w:val="clear" w:color="auto" w:fill="DFE0DC"/>
          </w:tcPr>
          <w:p w:rsidR="002820C3" w:rsidRPr="00B959F0" w:rsidRDefault="002820C3" w:rsidP="002820C3">
            <w:pPr>
              <w:pStyle w:val="Tabletextright"/>
              <w:cnfStyle w:val="100000000000" w:firstRow="1" w:lastRow="0" w:firstColumn="0" w:lastColumn="0" w:oddVBand="0" w:evenVBand="0" w:oddHBand="0" w:evenHBand="0" w:firstRowFirstColumn="0" w:firstRowLastColumn="0" w:lastRowFirstColumn="0" w:lastRowLastColumn="0"/>
            </w:pPr>
            <w:r>
              <w:t>2009</w:t>
            </w:r>
            <w:r w:rsidRPr="00B959F0">
              <w:t>-</w:t>
            </w:r>
            <w:r>
              <w:t>10</w:t>
            </w:r>
          </w:p>
        </w:tc>
        <w:tc>
          <w:tcPr>
            <w:tcW w:w="385" w:type="pct"/>
            <w:shd w:val="clear" w:color="auto" w:fill="DFE0DC"/>
          </w:tcPr>
          <w:p w:rsidR="002820C3" w:rsidRPr="00B959F0" w:rsidRDefault="002820C3" w:rsidP="002820C3">
            <w:pPr>
              <w:pStyle w:val="Tabletextright"/>
              <w:cnfStyle w:val="100000000000" w:firstRow="1" w:lastRow="0" w:firstColumn="0" w:lastColumn="0" w:oddVBand="0" w:evenVBand="0" w:oddHBand="0" w:evenHBand="0" w:firstRowFirstColumn="0" w:firstRowLastColumn="0" w:lastRowFirstColumn="0" w:lastRowLastColumn="0"/>
            </w:pPr>
            <w:r>
              <w:t>2010</w:t>
            </w:r>
            <w:r w:rsidRPr="00B959F0">
              <w:t>-1</w:t>
            </w:r>
            <w:r>
              <w:t>1</w:t>
            </w:r>
          </w:p>
        </w:tc>
        <w:tc>
          <w:tcPr>
            <w:tcW w:w="385" w:type="pct"/>
            <w:shd w:val="clear" w:color="auto" w:fill="DFE0DC"/>
          </w:tcPr>
          <w:p w:rsidR="002820C3" w:rsidRPr="00B959F0" w:rsidRDefault="002820C3" w:rsidP="002820C3">
            <w:pPr>
              <w:pStyle w:val="Tabletextright"/>
              <w:cnfStyle w:val="100000000000" w:firstRow="1" w:lastRow="0" w:firstColumn="0" w:lastColumn="0" w:oddVBand="0" w:evenVBand="0" w:oddHBand="0" w:evenHBand="0" w:firstRowFirstColumn="0" w:firstRowLastColumn="0" w:lastRowFirstColumn="0" w:lastRowLastColumn="0"/>
            </w:pPr>
            <w:r>
              <w:t>2011</w:t>
            </w:r>
            <w:r w:rsidRPr="00B959F0">
              <w:t>-1</w:t>
            </w:r>
            <w:r>
              <w:t>2</w:t>
            </w:r>
          </w:p>
        </w:tc>
        <w:tc>
          <w:tcPr>
            <w:tcW w:w="385" w:type="pct"/>
            <w:shd w:val="clear" w:color="auto" w:fill="DFE0DC"/>
          </w:tcPr>
          <w:p w:rsidR="002820C3" w:rsidRPr="00B959F0" w:rsidRDefault="002820C3" w:rsidP="002820C3">
            <w:pPr>
              <w:pStyle w:val="Tabletextright"/>
              <w:cnfStyle w:val="100000000000" w:firstRow="1" w:lastRow="0" w:firstColumn="0" w:lastColumn="0" w:oddVBand="0" w:evenVBand="0" w:oddHBand="0" w:evenHBand="0" w:firstRowFirstColumn="0" w:firstRowLastColumn="0" w:lastRowFirstColumn="0" w:lastRowLastColumn="0"/>
            </w:pPr>
            <w:r>
              <w:t>2012</w:t>
            </w:r>
            <w:r w:rsidRPr="00B959F0">
              <w:t>-1</w:t>
            </w:r>
            <w:r>
              <w:t>3</w:t>
            </w:r>
          </w:p>
        </w:tc>
        <w:tc>
          <w:tcPr>
            <w:tcW w:w="385" w:type="pct"/>
            <w:shd w:val="clear" w:color="auto" w:fill="DFE0DC"/>
          </w:tcPr>
          <w:p w:rsidR="002820C3" w:rsidRPr="00B959F0" w:rsidRDefault="002820C3" w:rsidP="002820C3">
            <w:pPr>
              <w:pStyle w:val="Tabletextright"/>
              <w:cnfStyle w:val="100000000000" w:firstRow="1" w:lastRow="0" w:firstColumn="0" w:lastColumn="0" w:oddVBand="0" w:evenVBand="0" w:oddHBand="0" w:evenHBand="0" w:firstRowFirstColumn="0" w:firstRowLastColumn="0" w:lastRowFirstColumn="0" w:lastRowLastColumn="0"/>
            </w:pPr>
            <w:r>
              <w:t>2013</w:t>
            </w:r>
            <w:r w:rsidRPr="00B959F0">
              <w:t>-1</w:t>
            </w:r>
            <w:r>
              <w:t>4</w:t>
            </w:r>
          </w:p>
        </w:tc>
        <w:tc>
          <w:tcPr>
            <w:tcW w:w="385" w:type="pct"/>
            <w:shd w:val="clear" w:color="auto" w:fill="DFE0DC"/>
          </w:tcPr>
          <w:p w:rsidR="002820C3" w:rsidRPr="00B959F0" w:rsidRDefault="002820C3" w:rsidP="002820C3">
            <w:pPr>
              <w:pStyle w:val="Tabletextright"/>
              <w:cnfStyle w:val="100000000000" w:firstRow="1" w:lastRow="0" w:firstColumn="0" w:lastColumn="0" w:oddVBand="0" w:evenVBand="0" w:oddHBand="0" w:evenHBand="0" w:firstRowFirstColumn="0" w:firstRowLastColumn="0" w:lastRowFirstColumn="0" w:lastRowLastColumn="0"/>
            </w:pPr>
            <w:r>
              <w:t>2014</w:t>
            </w:r>
            <w:r w:rsidRPr="00B959F0">
              <w:t>-1</w:t>
            </w:r>
            <w:r>
              <w:t>5</w:t>
            </w:r>
          </w:p>
        </w:tc>
        <w:tc>
          <w:tcPr>
            <w:tcW w:w="385" w:type="pct"/>
            <w:shd w:val="clear" w:color="auto" w:fill="DFE0DC"/>
          </w:tcPr>
          <w:p w:rsidR="002820C3" w:rsidRPr="00B959F0" w:rsidRDefault="002820C3" w:rsidP="002820C3">
            <w:pPr>
              <w:pStyle w:val="Tabletextright"/>
              <w:cnfStyle w:val="100000000000" w:firstRow="1" w:lastRow="0" w:firstColumn="0" w:lastColumn="0" w:oddVBand="0" w:evenVBand="0" w:oddHBand="0" w:evenHBand="0" w:firstRowFirstColumn="0" w:firstRowLastColumn="0" w:lastRowFirstColumn="0" w:lastRowLastColumn="0"/>
            </w:pPr>
            <w:r>
              <w:t>2015</w:t>
            </w:r>
            <w:r w:rsidRPr="00B959F0">
              <w:t>-1</w:t>
            </w:r>
            <w:r>
              <w:t>6</w:t>
            </w:r>
          </w:p>
        </w:tc>
      </w:tr>
      <w:tr w:rsidR="002820C3" w:rsidTr="002820C3">
        <w:trPr>
          <w:trHeight w:val="289"/>
        </w:trPr>
        <w:tc>
          <w:tcPr>
            <w:cnfStyle w:val="001000000000" w:firstRow="0" w:lastRow="0" w:firstColumn="1" w:lastColumn="0" w:oddVBand="0" w:evenVBand="0" w:oddHBand="0" w:evenHBand="0" w:firstRowFirstColumn="0" w:firstRowLastColumn="0" w:lastRowFirstColumn="0" w:lastRowLastColumn="0"/>
            <w:tcW w:w="545" w:type="pct"/>
            <w:vMerge w:val="restart"/>
            <w:tcBorders>
              <w:top w:val="single" w:sz="8" w:space="0" w:color="000000" w:themeColor="text1"/>
            </w:tcBorders>
          </w:tcPr>
          <w:p w:rsidR="002820C3" w:rsidRPr="004117A3" w:rsidRDefault="002820C3" w:rsidP="00D32265">
            <w:pPr>
              <w:pStyle w:val="Tabletextleft-centred"/>
              <w:rPr>
                <w:b/>
              </w:rPr>
            </w:pPr>
            <w:r w:rsidRPr="004117A3">
              <w:rPr>
                <w:b/>
              </w:rPr>
              <w:t>Revenue ($million)</w:t>
            </w:r>
          </w:p>
        </w:tc>
        <w:tc>
          <w:tcPr>
            <w:tcW w:w="658" w:type="pct"/>
            <w:tcBorders>
              <w:top w:val="single" w:sz="8" w:space="0" w:color="000000" w:themeColor="text1"/>
              <w:bottom w:val="single" w:sz="4" w:space="0" w:color="auto"/>
            </w:tcBorders>
            <w:vAlign w:val="center"/>
          </w:tcPr>
          <w:p w:rsidR="002820C3" w:rsidRPr="00E92306"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E92306">
              <w:t>Total aeronautical</w:t>
            </w:r>
          </w:p>
        </w:tc>
        <w:tc>
          <w:tcPr>
            <w:tcW w:w="334" w:type="pct"/>
            <w:tcBorders>
              <w:top w:val="single" w:sz="8" w:space="0" w:color="000000" w:themeColor="text1"/>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82.0</w:t>
            </w:r>
          </w:p>
        </w:tc>
        <w:tc>
          <w:tcPr>
            <w:tcW w:w="385" w:type="pct"/>
            <w:tcBorders>
              <w:top w:val="single" w:sz="8" w:space="0" w:color="000000" w:themeColor="text1"/>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89.8</w:t>
            </w:r>
          </w:p>
        </w:tc>
        <w:tc>
          <w:tcPr>
            <w:tcW w:w="385" w:type="pct"/>
            <w:tcBorders>
              <w:top w:val="single" w:sz="8" w:space="0" w:color="000000" w:themeColor="text1"/>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94.0</w:t>
            </w:r>
          </w:p>
        </w:tc>
        <w:tc>
          <w:tcPr>
            <w:tcW w:w="385" w:type="pct"/>
            <w:tcBorders>
              <w:top w:val="single" w:sz="8" w:space="0" w:color="000000" w:themeColor="text1"/>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100.5</w:t>
            </w:r>
          </w:p>
        </w:tc>
        <w:tc>
          <w:tcPr>
            <w:tcW w:w="385" w:type="pct"/>
            <w:tcBorders>
              <w:top w:val="single" w:sz="8" w:space="0" w:color="000000" w:themeColor="text1"/>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114.3</w:t>
            </w:r>
          </w:p>
        </w:tc>
        <w:tc>
          <w:tcPr>
            <w:tcW w:w="385" w:type="pct"/>
            <w:tcBorders>
              <w:top w:val="single" w:sz="8" w:space="0" w:color="000000" w:themeColor="text1"/>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127.9</w:t>
            </w:r>
          </w:p>
        </w:tc>
        <w:tc>
          <w:tcPr>
            <w:tcW w:w="385" w:type="pct"/>
            <w:tcBorders>
              <w:top w:val="single" w:sz="8" w:space="0" w:color="000000" w:themeColor="text1"/>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169.9</w:t>
            </w:r>
          </w:p>
        </w:tc>
        <w:tc>
          <w:tcPr>
            <w:tcW w:w="385" w:type="pct"/>
            <w:tcBorders>
              <w:top w:val="single" w:sz="8" w:space="0" w:color="000000" w:themeColor="text1"/>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191.9</w:t>
            </w:r>
          </w:p>
        </w:tc>
        <w:tc>
          <w:tcPr>
            <w:tcW w:w="385" w:type="pct"/>
            <w:tcBorders>
              <w:top w:val="single" w:sz="8" w:space="0" w:color="000000" w:themeColor="text1"/>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189.2</w:t>
            </w:r>
          </w:p>
        </w:tc>
        <w:tc>
          <w:tcPr>
            <w:tcW w:w="385" w:type="pct"/>
            <w:tcBorders>
              <w:top w:val="single" w:sz="8" w:space="0" w:color="000000" w:themeColor="text1"/>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210.0</w:t>
            </w:r>
          </w:p>
        </w:tc>
      </w:tr>
      <w:tr w:rsidR="002820C3" w:rsidTr="002820C3">
        <w:trPr>
          <w:trHeight w:val="196"/>
        </w:trPr>
        <w:tc>
          <w:tcPr>
            <w:cnfStyle w:val="001000000000" w:firstRow="0" w:lastRow="0" w:firstColumn="1" w:lastColumn="0" w:oddVBand="0" w:evenVBand="0" w:oddHBand="0" w:evenHBand="0" w:firstRowFirstColumn="0" w:firstRowLastColumn="0" w:lastRowFirstColumn="0" w:lastRowLastColumn="0"/>
            <w:tcW w:w="545" w:type="pct"/>
            <w:vMerge/>
          </w:tcPr>
          <w:p w:rsidR="002820C3" w:rsidRPr="004117A3" w:rsidRDefault="002820C3" w:rsidP="00D32265">
            <w:pPr>
              <w:pStyle w:val="Tabletextheading"/>
              <w:rPr>
                <w:b/>
              </w:rPr>
            </w:pPr>
          </w:p>
        </w:tc>
        <w:tc>
          <w:tcPr>
            <w:tcW w:w="658" w:type="pct"/>
            <w:tcBorders>
              <w:top w:val="single" w:sz="4" w:space="0" w:color="auto"/>
              <w:bottom w:val="single" w:sz="4" w:space="0" w:color="auto"/>
            </w:tcBorders>
            <w:vAlign w:val="center"/>
          </w:tcPr>
          <w:p w:rsidR="002820C3" w:rsidRPr="00F651EB"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F651EB">
              <w:t>Total airport</w:t>
            </w:r>
          </w:p>
        </w:tc>
        <w:tc>
          <w:tcPr>
            <w:tcW w:w="334"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299.0</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248.4</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198.7</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283.0</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328.2</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782.0</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697.3</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393.6</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435.3</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456.5</w:t>
            </w:r>
          </w:p>
        </w:tc>
      </w:tr>
      <w:tr w:rsidR="002820C3" w:rsidTr="002820C3">
        <w:trPr>
          <w:trHeight w:val="328"/>
        </w:trPr>
        <w:tc>
          <w:tcPr>
            <w:cnfStyle w:val="001000000000" w:firstRow="0" w:lastRow="0" w:firstColumn="1" w:lastColumn="0" w:oddVBand="0" w:evenVBand="0" w:oddHBand="0" w:evenHBand="0" w:firstRowFirstColumn="0" w:firstRowLastColumn="0" w:lastRowFirstColumn="0" w:lastRowLastColumn="0"/>
            <w:tcW w:w="545" w:type="pct"/>
            <w:vMerge/>
            <w:tcBorders>
              <w:bottom w:val="single" w:sz="4" w:space="0" w:color="auto"/>
            </w:tcBorders>
          </w:tcPr>
          <w:p w:rsidR="002820C3" w:rsidRPr="004117A3" w:rsidRDefault="002820C3" w:rsidP="00D32265">
            <w:pPr>
              <w:pStyle w:val="Tabletextheading"/>
              <w:rPr>
                <w:b/>
              </w:rPr>
            </w:pPr>
          </w:p>
        </w:tc>
        <w:tc>
          <w:tcPr>
            <w:tcW w:w="658" w:type="pct"/>
            <w:tcBorders>
              <w:top w:val="single" w:sz="4" w:space="0" w:color="auto"/>
              <w:bottom w:val="single" w:sz="4" w:space="0" w:color="auto"/>
            </w:tcBorders>
            <w:vAlign w:val="center"/>
          </w:tcPr>
          <w:p w:rsidR="002820C3" w:rsidRPr="00F651E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F651EB">
              <w:t>Aeronautical % of total airport</w:t>
            </w:r>
          </w:p>
        </w:tc>
        <w:tc>
          <w:tcPr>
            <w:tcW w:w="334"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27.4</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36.2</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47.3</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35.5</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34.8</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16.4</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24.4</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48.7</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43.5</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46.0</w:t>
            </w:r>
          </w:p>
        </w:tc>
      </w:tr>
      <w:tr w:rsidR="002820C3" w:rsidTr="002820C3">
        <w:tc>
          <w:tcPr>
            <w:cnfStyle w:val="001000000000" w:firstRow="0" w:lastRow="0" w:firstColumn="1" w:lastColumn="0" w:oddVBand="0" w:evenVBand="0" w:oddHBand="0" w:evenHBand="0" w:firstRowFirstColumn="0" w:firstRowLastColumn="0" w:lastRowFirstColumn="0" w:lastRowLastColumn="0"/>
            <w:tcW w:w="545" w:type="pct"/>
            <w:vMerge w:val="restart"/>
            <w:tcBorders>
              <w:top w:val="single" w:sz="4" w:space="0" w:color="auto"/>
            </w:tcBorders>
          </w:tcPr>
          <w:p w:rsidR="002820C3" w:rsidRPr="004117A3" w:rsidRDefault="002820C3" w:rsidP="00D32265">
            <w:pPr>
              <w:pStyle w:val="Tabletextleft-centred"/>
              <w:rPr>
                <w:b/>
              </w:rPr>
            </w:pPr>
            <w:r>
              <w:rPr>
                <w:b/>
              </w:rPr>
              <w:t>E</w:t>
            </w:r>
            <w:r w:rsidRPr="004117A3">
              <w:rPr>
                <w:b/>
              </w:rPr>
              <w:t>xpenses ($million)</w:t>
            </w:r>
          </w:p>
        </w:tc>
        <w:tc>
          <w:tcPr>
            <w:tcW w:w="658" w:type="pct"/>
            <w:tcBorders>
              <w:top w:val="single" w:sz="4" w:space="0" w:color="auto"/>
              <w:bottom w:val="single" w:sz="4" w:space="0" w:color="auto"/>
            </w:tcBorders>
            <w:vAlign w:val="center"/>
          </w:tcPr>
          <w:p w:rsidR="002820C3" w:rsidRPr="00F651E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F651EB">
              <w:t>Total aeronautical</w:t>
            </w:r>
          </w:p>
        </w:tc>
        <w:tc>
          <w:tcPr>
            <w:tcW w:w="334"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51.7</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45.9</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55.8</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61.1</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69.0</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82.9</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98.0</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107.8</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113.2</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139.7</w:t>
            </w:r>
          </w:p>
        </w:tc>
      </w:tr>
      <w:tr w:rsidR="002820C3" w:rsidTr="002820C3">
        <w:tc>
          <w:tcPr>
            <w:cnfStyle w:val="001000000000" w:firstRow="0" w:lastRow="0" w:firstColumn="1" w:lastColumn="0" w:oddVBand="0" w:evenVBand="0" w:oddHBand="0" w:evenHBand="0" w:firstRowFirstColumn="0" w:firstRowLastColumn="0" w:lastRowFirstColumn="0" w:lastRowLastColumn="0"/>
            <w:tcW w:w="545" w:type="pct"/>
            <w:vMerge/>
            <w:tcBorders>
              <w:bottom w:val="single" w:sz="4" w:space="0" w:color="auto"/>
            </w:tcBorders>
          </w:tcPr>
          <w:p w:rsidR="002820C3" w:rsidRPr="004117A3" w:rsidRDefault="002820C3" w:rsidP="00D32265">
            <w:pPr>
              <w:pStyle w:val="Tabletextheading"/>
              <w:rPr>
                <w:b/>
              </w:rPr>
            </w:pPr>
          </w:p>
        </w:tc>
        <w:tc>
          <w:tcPr>
            <w:tcW w:w="658" w:type="pct"/>
            <w:tcBorders>
              <w:top w:val="single" w:sz="4" w:space="0" w:color="auto"/>
              <w:bottom w:val="single" w:sz="4" w:space="0" w:color="auto"/>
            </w:tcBorders>
            <w:vAlign w:val="center"/>
          </w:tcPr>
          <w:p w:rsidR="002820C3" w:rsidRPr="00F651EB"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F651EB">
              <w:t>Total airport</w:t>
            </w:r>
          </w:p>
        </w:tc>
        <w:tc>
          <w:tcPr>
            <w:tcW w:w="334"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103.5</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82.1</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109.3</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120.3</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136.8</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157.9</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184.4</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196.8</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206.4</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237.9</w:t>
            </w:r>
          </w:p>
        </w:tc>
      </w:tr>
      <w:tr w:rsidR="002820C3" w:rsidTr="002820C3">
        <w:tc>
          <w:tcPr>
            <w:cnfStyle w:val="001000000000" w:firstRow="0" w:lastRow="0" w:firstColumn="1" w:lastColumn="0" w:oddVBand="0" w:evenVBand="0" w:oddHBand="0" w:evenHBand="0" w:firstRowFirstColumn="0" w:firstRowLastColumn="0" w:lastRowFirstColumn="0" w:lastRowLastColumn="0"/>
            <w:tcW w:w="545" w:type="pct"/>
            <w:vMerge w:val="restart"/>
            <w:tcBorders>
              <w:top w:val="single" w:sz="4" w:space="0" w:color="auto"/>
            </w:tcBorders>
          </w:tcPr>
          <w:p w:rsidR="002820C3" w:rsidRDefault="002820C3" w:rsidP="00D32265">
            <w:pPr>
              <w:pStyle w:val="Tabletextleft-centred"/>
              <w:rPr>
                <w:b/>
              </w:rPr>
            </w:pPr>
            <w:r>
              <w:rPr>
                <w:b/>
              </w:rPr>
              <w:t>EBITA profit</w:t>
            </w:r>
          </w:p>
          <w:p w:rsidR="002820C3" w:rsidRPr="004117A3" w:rsidRDefault="002820C3" w:rsidP="00D32265">
            <w:pPr>
              <w:pStyle w:val="Tabletextleft-centred"/>
              <w:rPr>
                <w:b/>
              </w:rPr>
            </w:pPr>
            <w:r w:rsidRPr="004117A3">
              <w:rPr>
                <w:b/>
              </w:rPr>
              <w:t>($million)</w:t>
            </w:r>
          </w:p>
        </w:tc>
        <w:tc>
          <w:tcPr>
            <w:tcW w:w="658" w:type="pct"/>
            <w:tcBorders>
              <w:top w:val="single" w:sz="4" w:space="0" w:color="auto"/>
              <w:bottom w:val="single" w:sz="4" w:space="0" w:color="auto"/>
            </w:tcBorders>
            <w:vAlign w:val="center"/>
          </w:tcPr>
          <w:p w:rsidR="002820C3" w:rsidRPr="00F651E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F651EB">
              <w:t>Total aeronautical</w:t>
            </w:r>
          </w:p>
        </w:tc>
        <w:tc>
          <w:tcPr>
            <w:tcW w:w="334"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30.3</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43.9</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38.1</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39.4</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45.2</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45.0</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72.0</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84.1</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76.0</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70.3</w:t>
            </w:r>
          </w:p>
        </w:tc>
      </w:tr>
      <w:tr w:rsidR="002820C3" w:rsidTr="002820C3">
        <w:tc>
          <w:tcPr>
            <w:cnfStyle w:val="001000000000" w:firstRow="0" w:lastRow="0" w:firstColumn="1" w:lastColumn="0" w:oddVBand="0" w:evenVBand="0" w:oddHBand="0" w:evenHBand="0" w:firstRowFirstColumn="0" w:firstRowLastColumn="0" w:lastRowFirstColumn="0" w:lastRowLastColumn="0"/>
            <w:tcW w:w="545" w:type="pct"/>
            <w:vMerge/>
            <w:tcBorders>
              <w:bottom w:val="single" w:sz="4" w:space="0" w:color="auto"/>
            </w:tcBorders>
          </w:tcPr>
          <w:p w:rsidR="002820C3" w:rsidRPr="004117A3" w:rsidRDefault="002820C3" w:rsidP="00D32265">
            <w:pPr>
              <w:pStyle w:val="Tabletextheading"/>
              <w:rPr>
                <w:b/>
              </w:rPr>
            </w:pPr>
          </w:p>
        </w:tc>
        <w:tc>
          <w:tcPr>
            <w:tcW w:w="658" w:type="pct"/>
            <w:tcBorders>
              <w:top w:val="single" w:sz="4" w:space="0" w:color="auto"/>
              <w:bottom w:val="single" w:sz="4" w:space="0" w:color="auto"/>
            </w:tcBorders>
            <w:vAlign w:val="center"/>
          </w:tcPr>
          <w:p w:rsidR="002820C3" w:rsidRPr="00F651EB"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F651EB">
              <w:t>Total airport</w:t>
            </w:r>
          </w:p>
        </w:tc>
        <w:tc>
          <w:tcPr>
            <w:tcW w:w="334"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195.5</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166.3</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89.4</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162.7</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191.4</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624.1</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512.8</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196.8</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228.9</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218.7</w:t>
            </w:r>
          </w:p>
        </w:tc>
      </w:tr>
      <w:tr w:rsidR="002820C3" w:rsidTr="002820C3">
        <w:tc>
          <w:tcPr>
            <w:cnfStyle w:val="001000000000" w:firstRow="0" w:lastRow="0" w:firstColumn="1" w:lastColumn="0" w:oddVBand="0" w:evenVBand="0" w:oddHBand="0" w:evenHBand="0" w:firstRowFirstColumn="0" w:firstRowLastColumn="0" w:lastRowFirstColumn="0" w:lastRowLastColumn="0"/>
            <w:tcW w:w="545" w:type="pct"/>
            <w:vMerge w:val="restart"/>
            <w:tcBorders>
              <w:top w:val="single" w:sz="4" w:space="0" w:color="auto"/>
            </w:tcBorders>
          </w:tcPr>
          <w:p w:rsidR="002820C3" w:rsidRPr="004117A3" w:rsidRDefault="002820C3" w:rsidP="00D32265">
            <w:pPr>
              <w:pStyle w:val="Tabletextleft-centred"/>
              <w:rPr>
                <w:b/>
              </w:rPr>
            </w:pPr>
            <w:r>
              <w:rPr>
                <w:b/>
              </w:rPr>
              <w:t>EBITA</w:t>
            </w:r>
            <w:r w:rsidRPr="004117A3" w:rsidDel="002E6EB1">
              <w:rPr>
                <w:b/>
              </w:rPr>
              <w:t xml:space="preserve"> </w:t>
            </w:r>
            <w:r>
              <w:rPr>
                <w:b/>
              </w:rPr>
              <w:t>profit</w:t>
            </w:r>
            <w:r w:rsidRPr="004117A3">
              <w:rPr>
                <w:b/>
              </w:rPr>
              <w:t xml:space="preserve"> % of total revenue</w:t>
            </w:r>
          </w:p>
        </w:tc>
        <w:tc>
          <w:tcPr>
            <w:tcW w:w="658" w:type="pct"/>
            <w:tcBorders>
              <w:top w:val="single" w:sz="4" w:space="0" w:color="auto"/>
              <w:bottom w:val="single" w:sz="4" w:space="0" w:color="auto"/>
            </w:tcBorders>
            <w:vAlign w:val="center"/>
          </w:tcPr>
          <w:p w:rsidR="002820C3" w:rsidRPr="00F651E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F651EB">
              <w:t>Aeronautical</w:t>
            </w:r>
          </w:p>
        </w:tc>
        <w:tc>
          <w:tcPr>
            <w:tcW w:w="334"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37.0</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48.9</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40.6</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39.2</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39.6</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35.2</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42.3</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43.8</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40.2</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33.5</w:t>
            </w:r>
          </w:p>
        </w:tc>
      </w:tr>
      <w:tr w:rsidR="002820C3" w:rsidTr="002820C3">
        <w:trPr>
          <w:trHeight w:val="314"/>
        </w:trPr>
        <w:tc>
          <w:tcPr>
            <w:cnfStyle w:val="001000000000" w:firstRow="0" w:lastRow="0" w:firstColumn="1" w:lastColumn="0" w:oddVBand="0" w:evenVBand="0" w:oddHBand="0" w:evenHBand="0" w:firstRowFirstColumn="0" w:firstRowLastColumn="0" w:lastRowFirstColumn="0" w:lastRowLastColumn="0"/>
            <w:tcW w:w="545" w:type="pct"/>
            <w:vMerge/>
            <w:tcBorders>
              <w:bottom w:val="single" w:sz="4" w:space="0" w:color="auto"/>
            </w:tcBorders>
          </w:tcPr>
          <w:p w:rsidR="002820C3" w:rsidRPr="004117A3" w:rsidRDefault="002820C3" w:rsidP="00D32265">
            <w:pPr>
              <w:pStyle w:val="Tabletextheading"/>
              <w:rPr>
                <w:b/>
              </w:rPr>
            </w:pPr>
          </w:p>
        </w:tc>
        <w:tc>
          <w:tcPr>
            <w:tcW w:w="658" w:type="pct"/>
            <w:tcBorders>
              <w:top w:val="single" w:sz="4" w:space="0" w:color="auto"/>
              <w:bottom w:val="single" w:sz="4" w:space="0" w:color="auto"/>
            </w:tcBorders>
            <w:vAlign w:val="center"/>
          </w:tcPr>
          <w:p w:rsidR="002820C3" w:rsidRPr="00F651EB"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F651EB">
              <w:t>Total airport</w:t>
            </w:r>
          </w:p>
        </w:tc>
        <w:tc>
          <w:tcPr>
            <w:tcW w:w="334"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65.4</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67.0</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45.0</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57.5</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58.3</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79.8</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73.5</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50.0</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52.6</w:t>
            </w:r>
          </w:p>
        </w:tc>
        <w:tc>
          <w:tcPr>
            <w:tcW w:w="385" w:type="pct"/>
            <w:tcBorders>
              <w:top w:val="single" w:sz="4" w:space="0" w:color="auto"/>
              <w:bottom w:val="single" w:sz="4" w:space="0" w:color="auto"/>
            </w:tcBorders>
            <w:vAlign w:val="center"/>
          </w:tcPr>
          <w:p w:rsidR="002820C3" w:rsidRPr="00081EAE"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rPr>
            </w:pPr>
            <w:r w:rsidRPr="00081EAE">
              <w:rPr>
                <w:b/>
              </w:rPr>
              <w:t>47.9</w:t>
            </w:r>
          </w:p>
        </w:tc>
      </w:tr>
      <w:tr w:rsidR="002820C3" w:rsidTr="002820C3">
        <w:tc>
          <w:tcPr>
            <w:cnfStyle w:val="001000000000" w:firstRow="0" w:lastRow="0" w:firstColumn="1" w:lastColumn="0" w:oddVBand="0" w:evenVBand="0" w:oddHBand="0" w:evenHBand="0" w:firstRowFirstColumn="0" w:firstRowLastColumn="0" w:lastRowFirstColumn="0" w:lastRowLastColumn="0"/>
            <w:tcW w:w="545" w:type="pct"/>
            <w:tcBorders>
              <w:top w:val="single" w:sz="4" w:space="0" w:color="auto"/>
            </w:tcBorders>
          </w:tcPr>
          <w:p w:rsidR="002820C3" w:rsidRPr="004117A3" w:rsidRDefault="002820C3" w:rsidP="00D32265">
            <w:pPr>
              <w:pStyle w:val="Tabletextleft-centred"/>
              <w:rPr>
                <w:b/>
              </w:rPr>
            </w:pPr>
            <w:r w:rsidRPr="004117A3">
              <w:rPr>
                <w:b/>
              </w:rPr>
              <w:t>Revenue per passenger ($)</w:t>
            </w:r>
          </w:p>
        </w:tc>
        <w:tc>
          <w:tcPr>
            <w:tcW w:w="658" w:type="pct"/>
            <w:tcBorders>
              <w:top w:val="single" w:sz="4" w:space="0" w:color="auto"/>
              <w:bottom w:val="single" w:sz="4" w:space="0" w:color="auto"/>
            </w:tcBorders>
            <w:vAlign w:val="center"/>
          </w:tcPr>
          <w:p w:rsidR="002820C3" w:rsidRPr="00F651E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F651EB">
              <w:t>Total aeronautical</w:t>
            </w:r>
          </w:p>
        </w:tc>
        <w:tc>
          <w:tcPr>
            <w:tcW w:w="334"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10.13</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9.78</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9.65</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9.60</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9.98</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9.60</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11.57</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12.86</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12.81</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14.48</w:t>
            </w:r>
          </w:p>
        </w:tc>
      </w:tr>
      <w:tr w:rsidR="002820C3" w:rsidTr="002820C3">
        <w:tc>
          <w:tcPr>
            <w:cnfStyle w:val="001000000000" w:firstRow="0" w:lastRow="0" w:firstColumn="1" w:lastColumn="0" w:oddVBand="0" w:evenVBand="0" w:oddHBand="0" w:evenHBand="0" w:firstRowFirstColumn="0" w:firstRowLastColumn="0" w:lastRowFirstColumn="0" w:lastRowLastColumn="0"/>
            <w:tcW w:w="545" w:type="pct"/>
            <w:tcBorders>
              <w:top w:val="single" w:sz="4" w:space="0" w:color="auto"/>
              <w:bottom w:val="single" w:sz="4" w:space="0" w:color="auto"/>
            </w:tcBorders>
          </w:tcPr>
          <w:p w:rsidR="002820C3" w:rsidRPr="004117A3" w:rsidRDefault="002820C3" w:rsidP="00D32265">
            <w:pPr>
              <w:pStyle w:val="Tabletextleft-centred"/>
              <w:rPr>
                <w:b/>
              </w:rPr>
            </w:pPr>
            <w:r>
              <w:rPr>
                <w:b/>
              </w:rPr>
              <w:t>E</w:t>
            </w:r>
            <w:r w:rsidRPr="004117A3">
              <w:rPr>
                <w:b/>
              </w:rPr>
              <w:t>xpenses per passenger ($)</w:t>
            </w:r>
          </w:p>
        </w:tc>
        <w:tc>
          <w:tcPr>
            <w:tcW w:w="658" w:type="pct"/>
            <w:tcBorders>
              <w:top w:val="single" w:sz="4" w:space="0" w:color="auto"/>
              <w:bottom w:val="single" w:sz="4" w:space="0" w:color="auto"/>
            </w:tcBorders>
            <w:vAlign w:val="center"/>
          </w:tcPr>
          <w:p w:rsidR="002820C3" w:rsidRPr="00F651E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 xml:space="preserve">Total </w:t>
            </w:r>
            <w:r w:rsidRPr="00F651EB">
              <w:t>aeronautical</w:t>
            </w:r>
          </w:p>
        </w:tc>
        <w:tc>
          <w:tcPr>
            <w:tcW w:w="334"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6.39</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5.00</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5.73</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5.83</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6.03</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6.22</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6.67</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7.23</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7.67</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9.64</w:t>
            </w:r>
          </w:p>
        </w:tc>
      </w:tr>
      <w:tr w:rsidR="002820C3" w:rsidTr="002820C3">
        <w:tc>
          <w:tcPr>
            <w:cnfStyle w:val="001000000000" w:firstRow="0" w:lastRow="0" w:firstColumn="1" w:lastColumn="0" w:oddVBand="0" w:evenVBand="0" w:oddHBand="0" w:evenHBand="0" w:firstRowFirstColumn="0" w:firstRowLastColumn="0" w:lastRowFirstColumn="0" w:lastRowLastColumn="0"/>
            <w:tcW w:w="545" w:type="pct"/>
            <w:tcBorders>
              <w:top w:val="single" w:sz="4" w:space="0" w:color="auto"/>
              <w:bottom w:val="single" w:sz="4" w:space="0" w:color="auto"/>
            </w:tcBorders>
          </w:tcPr>
          <w:p w:rsidR="002820C3" w:rsidRPr="004117A3" w:rsidRDefault="002820C3" w:rsidP="00D32265">
            <w:pPr>
              <w:pStyle w:val="Tabletextleft-centred"/>
              <w:rPr>
                <w:b/>
              </w:rPr>
            </w:pPr>
            <w:r>
              <w:rPr>
                <w:b/>
              </w:rPr>
              <w:t>EBITA profit</w:t>
            </w:r>
            <w:r w:rsidRPr="004117A3">
              <w:rPr>
                <w:b/>
              </w:rPr>
              <w:t xml:space="preserve"> per passenger ($)</w:t>
            </w:r>
          </w:p>
        </w:tc>
        <w:tc>
          <w:tcPr>
            <w:tcW w:w="658" w:type="pct"/>
            <w:tcBorders>
              <w:top w:val="single" w:sz="4" w:space="0" w:color="auto"/>
              <w:bottom w:val="single" w:sz="4" w:space="0" w:color="auto"/>
            </w:tcBorders>
            <w:vAlign w:val="center"/>
          </w:tcPr>
          <w:p w:rsidR="002820C3" w:rsidRPr="00F651E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F651EB">
              <w:t>Total aeronautical</w:t>
            </w:r>
          </w:p>
        </w:tc>
        <w:tc>
          <w:tcPr>
            <w:tcW w:w="334"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3.74</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4.78</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3.92</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3.77</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3.95</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3.38</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4.90</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5.64</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5.15</w:t>
            </w:r>
          </w:p>
        </w:tc>
        <w:tc>
          <w:tcPr>
            <w:tcW w:w="385" w:type="pct"/>
            <w:tcBorders>
              <w:top w:val="single" w:sz="4" w:space="0" w:color="auto"/>
              <w:bottom w:val="single" w:sz="4" w:space="0" w:color="auto"/>
            </w:tcBorders>
            <w:vAlign w:val="center"/>
          </w:tcPr>
          <w:p w:rsidR="002820C3" w:rsidRPr="00F9741E"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F9741E">
              <w:t>4.85</w:t>
            </w:r>
          </w:p>
        </w:tc>
      </w:tr>
    </w:tbl>
    <w:p w:rsidR="002820C3" w:rsidRDefault="002820C3" w:rsidP="002820C3">
      <w:pPr>
        <w:pStyle w:val="Sourceandnotes"/>
        <w:sectPr w:rsidR="002820C3" w:rsidSect="002820C3">
          <w:headerReference w:type="even" r:id="rId96"/>
          <w:headerReference w:type="default" r:id="rId97"/>
          <w:pgSz w:w="16838" w:h="11906" w:orient="landscape"/>
          <w:pgMar w:top="1191" w:right="1440" w:bottom="1191" w:left="1582" w:header="709" w:footer="709" w:gutter="0"/>
          <w:cols w:space="708"/>
          <w:docGrid w:linePitch="360"/>
        </w:sectPr>
      </w:pPr>
      <w:r>
        <w:t>Note:</w:t>
      </w:r>
      <w:r>
        <w:tab/>
        <w:t>Real values in 2015-16 dollars</w:t>
      </w:r>
    </w:p>
    <w:p w:rsidR="002820C3" w:rsidRDefault="002820C3" w:rsidP="002820C3">
      <w:pPr>
        <w:pStyle w:val="Numbered111"/>
        <w:tabs>
          <w:tab w:val="clear" w:pos="1361"/>
          <w:tab w:val="left" w:pos="851"/>
        </w:tabs>
        <w:spacing w:after="0"/>
        <w:ind w:left="851" w:hanging="851"/>
      </w:pPr>
      <w:r>
        <w:lastRenderedPageBreak/>
        <w:t xml:space="preserve">Assets for </w:t>
      </w:r>
      <w:r w:rsidRPr="004D058C">
        <w:t>aeronautical and total airport services</w:t>
      </w:r>
    </w:p>
    <w:p w:rsidR="002820C3" w:rsidRDefault="002820C3" w:rsidP="002820C3">
      <w:r>
        <w:t>Table 5.2.3 lists Perth Airport’s tangible non-current assets for aeronautical services and the total airport from 2006-07 to 2015-16. The airport spent $205.9 million investing in aeronautical assets in 2015-16, leading to a $99 million net increase in the asset base to $985.6 million.</w:t>
      </w:r>
    </w:p>
    <w:p w:rsidR="002820C3" w:rsidRDefault="002820C3" w:rsidP="002820C3">
      <w:r>
        <w:t>This year the airport spent less on aeronautical investments than the previous three years, when the aeronautical asset base more than doubled with net additions of $161.0 million, $148.3 million and $146.4 million in 2015-16 dollars. These investments followed a rapid rise in passenger numbers from 2010-11 to 2012-13. The fall in investment this year coincides with the completion of the T1 domestic terminal. Overall investment remains high compared to investment levels from 2006-07 to 2011-12, reflecting the ongoing projects described in Section 5.1.3.</w:t>
      </w:r>
    </w:p>
    <w:p w:rsidR="002820C3" w:rsidRDefault="002820C3" w:rsidP="002820C3">
      <w:pPr>
        <w:pStyle w:val="Numbered111"/>
        <w:tabs>
          <w:tab w:val="clear" w:pos="1361"/>
          <w:tab w:val="left" w:pos="851"/>
        </w:tabs>
        <w:spacing w:after="0"/>
        <w:ind w:left="851" w:hanging="851"/>
      </w:pPr>
      <w:r w:rsidRPr="00456865">
        <w:t>Additions as a percentage of tangible non-current assets</w:t>
      </w:r>
    </w:p>
    <w:p w:rsidR="002820C3" w:rsidRDefault="002820C3" w:rsidP="002820C3">
      <w:r>
        <w:t>Figure 5.2.2 shows additions as a percentage of tangible non-current assets. This year’s aeronautical additions were 20.8 per cent of all aeronautical assets, down from an average of 30 per cent over the past three years. Even when expressed as a percentage of assets, the aeronautical investment level this year remains high compared to the period from 2006-07 to 2010</w:t>
      </w:r>
      <w:r>
        <w:noBreakHyphen/>
        <w:t>11.</w:t>
      </w:r>
    </w:p>
    <w:p w:rsidR="002820C3" w:rsidRPr="00CA2E11" w:rsidRDefault="002820C3" w:rsidP="002820C3">
      <w:pPr>
        <w:pStyle w:val="Caption"/>
        <w:keepNext/>
        <w:ind w:left="1695" w:hanging="1695"/>
        <w:rPr>
          <w:color w:val="51626F"/>
          <w:sz w:val="22"/>
        </w:rPr>
      </w:pPr>
      <w:r w:rsidRPr="00CA2E11">
        <w:rPr>
          <w:color w:val="51626F"/>
          <w:sz w:val="22"/>
        </w:rPr>
        <w:t>Figure 5.2.2:</w:t>
      </w:r>
      <w:r w:rsidRPr="00CA2E11">
        <w:rPr>
          <w:color w:val="51626F"/>
          <w:sz w:val="22"/>
        </w:rPr>
        <w:tab/>
      </w:r>
      <w:r w:rsidRPr="00CA2E11">
        <w:rPr>
          <w:color w:val="51626F"/>
          <w:sz w:val="22"/>
        </w:rPr>
        <w:tab/>
        <w:t>Perth Airport—additions as a percentage of tangible non-current assets for aeronautical and total airport services</w:t>
      </w:r>
    </w:p>
    <w:p w:rsidR="002820C3" w:rsidRDefault="002820C3" w:rsidP="002820C3">
      <w:r w:rsidRPr="00D835AA">
        <w:rPr>
          <w:noProof/>
          <w:lang w:eastAsia="en-AU"/>
        </w:rPr>
        <w:drawing>
          <wp:inline distT="0" distB="0" distL="0" distR="0" wp14:anchorId="1FA23160" wp14:editId="2C4CFAA8">
            <wp:extent cx="5364480" cy="2941830"/>
            <wp:effectExtent l="0" t="0" r="762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64480" cy="2941830"/>
                    </a:xfrm>
                    <a:prstGeom prst="rect">
                      <a:avLst/>
                    </a:prstGeom>
                    <a:noFill/>
                    <a:ln>
                      <a:noFill/>
                    </a:ln>
                  </pic:spPr>
                </pic:pic>
              </a:graphicData>
            </a:graphic>
          </wp:inline>
        </w:drawing>
      </w:r>
    </w:p>
    <w:p w:rsidR="002820C3" w:rsidRDefault="002820C3" w:rsidP="002820C3">
      <w:pPr>
        <w:sectPr w:rsidR="002820C3" w:rsidSect="002820C3">
          <w:headerReference w:type="even" r:id="rId99"/>
          <w:pgSz w:w="11906" w:h="16838"/>
          <w:pgMar w:top="1440" w:right="1729" w:bottom="1582" w:left="1729" w:header="709" w:footer="709" w:gutter="0"/>
          <w:cols w:space="708"/>
          <w:docGrid w:linePitch="360"/>
        </w:sectPr>
      </w:pPr>
    </w:p>
    <w:p w:rsidR="002820C3" w:rsidRPr="00CA2E11" w:rsidRDefault="002820C3" w:rsidP="00CA2E11">
      <w:pPr>
        <w:pStyle w:val="Caption"/>
        <w:keepNext/>
        <w:ind w:left="1695" w:hanging="1695"/>
        <w:rPr>
          <w:color w:val="51626F"/>
          <w:sz w:val="22"/>
        </w:rPr>
      </w:pPr>
      <w:r w:rsidRPr="00CA2E11">
        <w:rPr>
          <w:color w:val="51626F"/>
          <w:sz w:val="22"/>
        </w:rPr>
        <w:lastRenderedPageBreak/>
        <w:t xml:space="preserve">Table 5.2.3: </w:t>
      </w:r>
      <w:r w:rsidRPr="00CA2E11">
        <w:rPr>
          <w:color w:val="51626F"/>
          <w:sz w:val="22"/>
        </w:rPr>
        <w:tab/>
      </w:r>
      <w:r w:rsidRPr="00CA2E11">
        <w:rPr>
          <w:color w:val="51626F"/>
          <w:sz w:val="22"/>
        </w:rPr>
        <w:tab/>
        <w:t>Perth Airport—non-current assets for aeronautical and total airport services in real terms</w:t>
      </w:r>
    </w:p>
    <w:tbl>
      <w:tblPr>
        <w:tblStyle w:val="LightShading1"/>
        <w:tblW w:w="5000" w:type="pct"/>
        <w:tblLook w:val="04A0" w:firstRow="1" w:lastRow="0" w:firstColumn="1" w:lastColumn="0" w:noHBand="0" w:noVBand="1"/>
      </w:tblPr>
      <w:tblGrid>
        <w:gridCol w:w="2095"/>
        <w:gridCol w:w="1675"/>
        <w:gridCol w:w="1027"/>
        <w:gridCol w:w="1027"/>
        <w:gridCol w:w="1027"/>
        <w:gridCol w:w="1027"/>
        <w:gridCol w:w="1027"/>
        <w:gridCol w:w="1027"/>
        <w:gridCol w:w="1027"/>
        <w:gridCol w:w="1027"/>
        <w:gridCol w:w="1027"/>
        <w:gridCol w:w="1019"/>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shd w:val="clear" w:color="auto" w:fill="DFE0DC"/>
          </w:tcPr>
          <w:p w:rsidR="002820C3" w:rsidRDefault="002820C3" w:rsidP="008146C6">
            <w:pPr>
              <w:pStyle w:val="Tabletextleft"/>
            </w:pPr>
          </w:p>
        </w:tc>
        <w:tc>
          <w:tcPr>
            <w:tcW w:w="597" w:type="pct"/>
            <w:shd w:val="clear" w:color="auto" w:fill="DFE0DC"/>
          </w:tcPr>
          <w:p w:rsidR="002820C3" w:rsidRDefault="002820C3" w:rsidP="008146C6">
            <w:pPr>
              <w:pStyle w:val="Tabletextleft"/>
              <w:cnfStyle w:val="100000000000" w:firstRow="1" w:lastRow="0" w:firstColumn="0" w:lastColumn="0" w:oddVBand="0" w:evenVBand="0" w:oddHBand="0" w:evenHBand="0" w:firstRowFirstColumn="0" w:firstRowLastColumn="0" w:lastRowFirstColumn="0" w:lastRowLastColumn="0"/>
            </w:pPr>
          </w:p>
        </w:tc>
        <w:tc>
          <w:tcPr>
            <w:tcW w:w="366" w:type="pct"/>
            <w:shd w:val="clear" w:color="auto" w:fill="DFE0DC"/>
          </w:tcPr>
          <w:p w:rsidR="002820C3" w:rsidRPr="004D058C"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2006</w:t>
            </w:r>
            <w:r w:rsidRPr="004D058C">
              <w:rPr>
                <w:b/>
              </w:rPr>
              <w:t>-0</w:t>
            </w:r>
            <w:r>
              <w:rPr>
                <w:b/>
              </w:rPr>
              <w:t>7</w:t>
            </w:r>
          </w:p>
        </w:tc>
        <w:tc>
          <w:tcPr>
            <w:tcW w:w="366" w:type="pct"/>
            <w:shd w:val="clear" w:color="auto" w:fill="DFE0DC"/>
          </w:tcPr>
          <w:p w:rsidR="002820C3" w:rsidRPr="004D058C"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2007</w:t>
            </w:r>
            <w:r w:rsidRPr="004D058C">
              <w:rPr>
                <w:b/>
              </w:rPr>
              <w:t>-0</w:t>
            </w:r>
            <w:r>
              <w:rPr>
                <w:b/>
              </w:rPr>
              <w:t>8</w:t>
            </w:r>
          </w:p>
        </w:tc>
        <w:tc>
          <w:tcPr>
            <w:tcW w:w="366" w:type="pct"/>
            <w:shd w:val="clear" w:color="auto" w:fill="DFE0DC"/>
          </w:tcPr>
          <w:p w:rsidR="002820C3" w:rsidRPr="004D058C"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2008</w:t>
            </w:r>
            <w:r w:rsidRPr="004D058C">
              <w:rPr>
                <w:b/>
              </w:rPr>
              <w:t>-</w:t>
            </w:r>
            <w:r>
              <w:rPr>
                <w:b/>
              </w:rPr>
              <w:t>09</w:t>
            </w:r>
          </w:p>
        </w:tc>
        <w:tc>
          <w:tcPr>
            <w:tcW w:w="366" w:type="pct"/>
            <w:shd w:val="clear" w:color="auto" w:fill="DFE0DC"/>
          </w:tcPr>
          <w:p w:rsidR="002820C3" w:rsidRPr="004D058C"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2009</w:t>
            </w:r>
            <w:r w:rsidRPr="004D058C">
              <w:rPr>
                <w:b/>
              </w:rPr>
              <w:t>-</w:t>
            </w:r>
            <w:r>
              <w:rPr>
                <w:b/>
              </w:rPr>
              <w:t>10</w:t>
            </w:r>
          </w:p>
        </w:tc>
        <w:tc>
          <w:tcPr>
            <w:tcW w:w="366" w:type="pct"/>
            <w:shd w:val="clear" w:color="auto" w:fill="DFE0DC"/>
          </w:tcPr>
          <w:p w:rsidR="002820C3" w:rsidRPr="004D058C"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2010</w:t>
            </w:r>
            <w:r w:rsidRPr="004D058C">
              <w:rPr>
                <w:b/>
              </w:rPr>
              <w:t>-1</w:t>
            </w:r>
            <w:r>
              <w:rPr>
                <w:b/>
              </w:rPr>
              <w:t>1</w:t>
            </w:r>
          </w:p>
        </w:tc>
        <w:tc>
          <w:tcPr>
            <w:tcW w:w="366" w:type="pct"/>
            <w:shd w:val="clear" w:color="auto" w:fill="DFE0DC"/>
          </w:tcPr>
          <w:p w:rsidR="002820C3" w:rsidRPr="004D058C"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2011</w:t>
            </w:r>
            <w:r w:rsidRPr="004D058C">
              <w:rPr>
                <w:b/>
              </w:rPr>
              <w:t>-1</w:t>
            </w:r>
            <w:r>
              <w:rPr>
                <w:b/>
              </w:rPr>
              <w:t>2</w:t>
            </w:r>
          </w:p>
        </w:tc>
        <w:tc>
          <w:tcPr>
            <w:tcW w:w="366" w:type="pct"/>
            <w:shd w:val="clear" w:color="auto" w:fill="DFE0DC"/>
          </w:tcPr>
          <w:p w:rsidR="002820C3" w:rsidRPr="004D058C"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2012</w:t>
            </w:r>
            <w:r w:rsidRPr="004D058C">
              <w:rPr>
                <w:b/>
              </w:rPr>
              <w:t>-1</w:t>
            </w:r>
            <w:r>
              <w:rPr>
                <w:b/>
              </w:rPr>
              <w:t>3</w:t>
            </w:r>
          </w:p>
        </w:tc>
        <w:tc>
          <w:tcPr>
            <w:tcW w:w="366" w:type="pct"/>
            <w:shd w:val="clear" w:color="auto" w:fill="DFE0DC"/>
          </w:tcPr>
          <w:p w:rsidR="002820C3" w:rsidRPr="004D058C"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2013</w:t>
            </w:r>
            <w:r w:rsidRPr="004D058C">
              <w:rPr>
                <w:b/>
              </w:rPr>
              <w:t>-1</w:t>
            </w:r>
            <w:r>
              <w:rPr>
                <w:b/>
              </w:rPr>
              <w:t>4</w:t>
            </w:r>
          </w:p>
        </w:tc>
        <w:tc>
          <w:tcPr>
            <w:tcW w:w="366" w:type="pct"/>
            <w:shd w:val="clear" w:color="auto" w:fill="DFE0DC"/>
          </w:tcPr>
          <w:p w:rsidR="002820C3" w:rsidRPr="004D058C"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2014</w:t>
            </w:r>
            <w:r w:rsidRPr="004D058C">
              <w:rPr>
                <w:b/>
              </w:rPr>
              <w:t>-1</w:t>
            </w:r>
            <w:r>
              <w:rPr>
                <w:b/>
              </w:rPr>
              <w:t>5</w:t>
            </w:r>
          </w:p>
        </w:tc>
        <w:tc>
          <w:tcPr>
            <w:tcW w:w="366" w:type="pct"/>
            <w:shd w:val="clear" w:color="auto" w:fill="DFE0DC"/>
          </w:tcPr>
          <w:p w:rsidR="002820C3" w:rsidRPr="004D058C"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2015</w:t>
            </w:r>
            <w:r w:rsidRPr="004D058C">
              <w:rPr>
                <w:b/>
              </w:rPr>
              <w:t>-1</w:t>
            </w:r>
            <w:r>
              <w:rPr>
                <w:b/>
              </w:rPr>
              <w:t>6</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top w:val="single" w:sz="8" w:space="0" w:color="000000" w:themeColor="text1"/>
            </w:tcBorders>
          </w:tcPr>
          <w:p w:rsidR="002820C3" w:rsidRPr="003C6D08" w:rsidRDefault="002820C3" w:rsidP="00CA2E11">
            <w:pPr>
              <w:pStyle w:val="Tabletextheading"/>
              <w:rPr>
                <w:b/>
              </w:rPr>
            </w:pPr>
            <w:r w:rsidRPr="003C6D08">
              <w:rPr>
                <w:b/>
              </w:rPr>
              <w:t>Investment property</w:t>
            </w:r>
            <w:r w:rsidRPr="003C6D08">
              <w:rPr>
                <w:b/>
              </w:rPr>
              <w:br/>
              <w:t>($million)</w:t>
            </w:r>
          </w:p>
        </w:tc>
        <w:tc>
          <w:tcPr>
            <w:tcW w:w="597" w:type="pct"/>
            <w:tcBorders>
              <w:top w:val="single" w:sz="8" w:space="0" w:color="000000" w:themeColor="text1"/>
              <w:bottom w:val="nil"/>
            </w:tcBorders>
          </w:tcPr>
          <w:p w:rsidR="002820C3" w:rsidRPr="008669BD"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8669BD">
              <w:t>Aeronautical</w:t>
            </w:r>
          </w:p>
        </w:tc>
        <w:tc>
          <w:tcPr>
            <w:tcW w:w="366" w:type="pct"/>
            <w:tcBorders>
              <w:top w:val="single" w:sz="8" w:space="0" w:color="000000" w:themeColor="text1"/>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8" w:space="0" w:color="000000" w:themeColor="text1"/>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8" w:space="0" w:color="000000" w:themeColor="text1"/>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8" w:space="0" w:color="000000" w:themeColor="text1"/>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8" w:space="0" w:color="000000" w:themeColor="text1"/>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8" w:space="0" w:color="000000" w:themeColor="text1"/>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8" w:space="0" w:color="000000" w:themeColor="text1"/>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8" w:space="0" w:color="000000" w:themeColor="text1"/>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8" w:space="0" w:color="000000" w:themeColor="text1"/>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8" w:space="0" w:color="000000" w:themeColor="text1"/>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bottom w:val="single" w:sz="4" w:space="0" w:color="auto"/>
            </w:tcBorders>
          </w:tcPr>
          <w:p w:rsidR="002820C3" w:rsidRPr="003C6D08" w:rsidRDefault="002820C3" w:rsidP="00CA2E11">
            <w:pPr>
              <w:pStyle w:val="Tabletextheading"/>
              <w:rPr>
                <w:b/>
              </w:rPr>
            </w:pPr>
          </w:p>
        </w:tc>
        <w:tc>
          <w:tcPr>
            <w:tcW w:w="597" w:type="pct"/>
            <w:tcBorders>
              <w:top w:val="nil"/>
              <w:bottom w:val="single" w:sz="4" w:space="0" w:color="auto"/>
            </w:tcBorders>
          </w:tcPr>
          <w:p w:rsidR="002820C3" w:rsidRPr="00CB58D8" w:rsidRDefault="002820C3" w:rsidP="00CA2E11">
            <w:pPr>
              <w:pStyle w:val="Tabletextheading"/>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300.0</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349.7</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368.5</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436.3</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415.6</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818.2</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398.1</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396.5</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444.6</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678.4</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top w:val="single" w:sz="4" w:space="0" w:color="auto"/>
            </w:tcBorders>
          </w:tcPr>
          <w:p w:rsidR="002820C3" w:rsidRPr="003C6D08" w:rsidRDefault="002820C3" w:rsidP="00CA2E11">
            <w:pPr>
              <w:pStyle w:val="Tabletextheading"/>
              <w:rPr>
                <w:b/>
              </w:rPr>
            </w:pPr>
            <w:r w:rsidRPr="003C6D08">
              <w:rPr>
                <w:b/>
              </w:rPr>
              <w:t xml:space="preserve">Land </w:t>
            </w:r>
            <w:r w:rsidRPr="003C6D08">
              <w:rPr>
                <w:b/>
              </w:rPr>
              <w:br/>
              <w:t>($million)</w:t>
            </w:r>
          </w:p>
        </w:tc>
        <w:tc>
          <w:tcPr>
            <w:tcW w:w="597" w:type="pct"/>
            <w:tcBorders>
              <w:top w:val="single" w:sz="4" w:space="0" w:color="auto"/>
              <w:bottom w:val="nil"/>
            </w:tcBorders>
          </w:tcPr>
          <w:p w:rsidR="002820C3" w:rsidRPr="00CB58D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21.9</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21.0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20.1</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19.4</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18.6</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18.0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17.4</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16.7</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bottom w:val="single" w:sz="4" w:space="0" w:color="auto"/>
            </w:tcBorders>
          </w:tcPr>
          <w:p w:rsidR="002820C3" w:rsidRPr="003C6D08" w:rsidRDefault="002820C3" w:rsidP="00CA2E11">
            <w:pPr>
              <w:pStyle w:val="Tabletextheading"/>
              <w:rPr>
                <w:b/>
              </w:rPr>
            </w:pPr>
          </w:p>
        </w:tc>
        <w:tc>
          <w:tcPr>
            <w:tcW w:w="597" w:type="pct"/>
            <w:tcBorders>
              <w:top w:val="nil"/>
              <w:bottom w:val="single" w:sz="4" w:space="0" w:color="auto"/>
            </w:tcBorders>
          </w:tcPr>
          <w:p w:rsidR="002820C3" w:rsidRPr="00CB58D8" w:rsidRDefault="002820C3" w:rsidP="00CA2E11">
            <w:pPr>
              <w:pStyle w:val="Tabletextheading"/>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37.6</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37.7</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36.2</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35.0</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37.1</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36.0</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699.1</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622.7</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721.0</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499.4</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top w:val="single" w:sz="4" w:space="0" w:color="auto"/>
            </w:tcBorders>
          </w:tcPr>
          <w:p w:rsidR="002820C3" w:rsidRPr="003C6D08" w:rsidRDefault="002820C3" w:rsidP="00CA2E11">
            <w:pPr>
              <w:pStyle w:val="Tabletextheading"/>
              <w:rPr>
                <w:b/>
              </w:rPr>
            </w:pPr>
            <w:r w:rsidRPr="003C6D08">
              <w:rPr>
                <w:b/>
              </w:rPr>
              <w:t>Property, plant and equipment</w:t>
            </w:r>
            <w:r w:rsidRPr="003C6D08">
              <w:rPr>
                <w:b/>
              </w:rPr>
              <w:br/>
              <w:t>($million)</w:t>
            </w:r>
          </w:p>
        </w:tc>
        <w:tc>
          <w:tcPr>
            <w:tcW w:w="597" w:type="pct"/>
            <w:tcBorders>
              <w:top w:val="single" w:sz="4" w:space="0" w:color="auto"/>
              <w:bottom w:val="nil"/>
            </w:tcBorders>
          </w:tcPr>
          <w:p w:rsidR="002820C3" w:rsidRPr="00CB58D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209.2</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226.6</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265.6</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300.2</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355.9</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412.9</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574.5</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723.5</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870.4</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969.8</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bottom w:val="single" w:sz="4" w:space="0" w:color="auto"/>
            </w:tcBorders>
          </w:tcPr>
          <w:p w:rsidR="002820C3" w:rsidRPr="003C6D08" w:rsidRDefault="002820C3" w:rsidP="00CA2E11">
            <w:pPr>
              <w:pStyle w:val="Tabletextheading"/>
              <w:rPr>
                <w:b/>
              </w:rPr>
            </w:pPr>
          </w:p>
        </w:tc>
        <w:tc>
          <w:tcPr>
            <w:tcW w:w="597" w:type="pct"/>
            <w:tcBorders>
              <w:top w:val="nil"/>
              <w:bottom w:val="single" w:sz="4" w:space="0" w:color="auto"/>
            </w:tcBorders>
          </w:tcPr>
          <w:p w:rsidR="002820C3" w:rsidRPr="00CB58D8" w:rsidRDefault="002820C3" w:rsidP="00CA2E11">
            <w:pPr>
              <w:pStyle w:val="Tabletextleft-centred"/>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327.1</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385.2</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469.2</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477.7</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529.7</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659.4</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851.2</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1056.3</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1254.2</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1404.3</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top w:val="single" w:sz="4" w:space="0" w:color="auto"/>
            </w:tcBorders>
          </w:tcPr>
          <w:p w:rsidR="002820C3" w:rsidRPr="003C6D08" w:rsidRDefault="002820C3" w:rsidP="00CA2E11">
            <w:pPr>
              <w:pStyle w:val="Tabletextheading"/>
              <w:rPr>
                <w:b/>
              </w:rPr>
            </w:pPr>
            <w:r w:rsidRPr="003C6D08">
              <w:rPr>
                <w:b/>
              </w:rPr>
              <w:t>Intangibles</w:t>
            </w:r>
            <w:r w:rsidRPr="003C6D08">
              <w:rPr>
                <w:b/>
              </w:rPr>
              <w:br/>
              <w:t>($million)</w:t>
            </w:r>
          </w:p>
        </w:tc>
        <w:tc>
          <w:tcPr>
            <w:tcW w:w="597" w:type="pct"/>
            <w:tcBorders>
              <w:top w:val="single" w:sz="4" w:space="0" w:color="auto"/>
              <w:bottom w:val="nil"/>
            </w:tcBorders>
          </w:tcPr>
          <w:p w:rsidR="002820C3" w:rsidRPr="00CB58D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bottom w:val="single" w:sz="4" w:space="0" w:color="auto"/>
            </w:tcBorders>
          </w:tcPr>
          <w:p w:rsidR="002820C3" w:rsidRPr="003C6D08" w:rsidRDefault="002820C3" w:rsidP="00CA2E11">
            <w:pPr>
              <w:pStyle w:val="Tabletextheading"/>
              <w:rPr>
                <w:b/>
              </w:rPr>
            </w:pPr>
          </w:p>
        </w:tc>
        <w:tc>
          <w:tcPr>
            <w:tcW w:w="597" w:type="pct"/>
            <w:tcBorders>
              <w:top w:val="nil"/>
              <w:bottom w:val="single" w:sz="4" w:space="0" w:color="auto"/>
            </w:tcBorders>
          </w:tcPr>
          <w:p w:rsidR="002820C3" w:rsidRPr="00CB58D8" w:rsidRDefault="002820C3" w:rsidP="00CA2E11">
            <w:pPr>
              <w:pStyle w:val="Tabletextheading"/>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566.9</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547.2</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532.1</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518.9</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502.5</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489.0</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476.6</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463.5</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456.1</w:t>
            </w:r>
          </w:p>
        </w:tc>
        <w:tc>
          <w:tcPr>
            <w:tcW w:w="366" w:type="pct"/>
            <w:tcBorders>
              <w:top w:val="nil"/>
              <w:bottom w:val="sing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582.5</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top w:val="single" w:sz="4" w:space="0" w:color="auto"/>
            </w:tcBorders>
          </w:tcPr>
          <w:p w:rsidR="002820C3" w:rsidRPr="003C6D08" w:rsidRDefault="002820C3" w:rsidP="00CA2E11">
            <w:pPr>
              <w:pStyle w:val="Tabletextheading"/>
              <w:rPr>
                <w:b/>
              </w:rPr>
            </w:pPr>
            <w:r w:rsidRPr="003C6D08">
              <w:rPr>
                <w:b/>
              </w:rPr>
              <w:t>Other tangible non</w:t>
            </w:r>
            <w:r w:rsidRPr="003C6D08">
              <w:rPr>
                <w:b/>
              </w:rPr>
              <w:noBreakHyphen/>
              <w:t>current assets</w:t>
            </w:r>
            <w:r w:rsidRPr="003C6D08">
              <w:rPr>
                <w:b/>
              </w:rPr>
              <w:br/>
              <w:t>($million)</w:t>
            </w:r>
          </w:p>
        </w:tc>
        <w:tc>
          <w:tcPr>
            <w:tcW w:w="597" w:type="pct"/>
            <w:tcBorders>
              <w:top w:val="single" w:sz="4" w:space="0" w:color="auto"/>
              <w:bottom w:val="nil"/>
            </w:tcBorders>
          </w:tcPr>
          <w:p w:rsidR="002820C3" w:rsidRPr="00CB58D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4.8</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0.0</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16.2</w:t>
            </w:r>
          </w:p>
        </w:tc>
        <w:tc>
          <w:tcPr>
            <w:tcW w:w="366" w:type="pct"/>
            <w:tcBorders>
              <w:top w:val="sing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15.8</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bottom w:val="double" w:sz="4" w:space="0" w:color="auto"/>
            </w:tcBorders>
          </w:tcPr>
          <w:p w:rsidR="002820C3" w:rsidRPr="003C6D08" w:rsidRDefault="002820C3" w:rsidP="00CA2E11">
            <w:pPr>
              <w:pStyle w:val="Tabletextheading"/>
              <w:rPr>
                <w:b/>
              </w:rPr>
            </w:pPr>
          </w:p>
        </w:tc>
        <w:tc>
          <w:tcPr>
            <w:tcW w:w="597" w:type="pct"/>
            <w:tcBorders>
              <w:top w:val="nil"/>
              <w:bottom w:val="double" w:sz="4" w:space="0" w:color="auto"/>
            </w:tcBorders>
          </w:tcPr>
          <w:p w:rsidR="002820C3" w:rsidRPr="00CB58D8" w:rsidRDefault="002820C3" w:rsidP="00CA2E11">
            <w:pPr>
              <w:pStyle w:val="Tabletextleft-centred"/>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35.0</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29.5</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9.4</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13.1</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10.8</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22.3</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6.2</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0.0</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186.3</w:t>
            </w:r>
            <w:r w:rsidRPr="007B2C2A">
              <w:rPr>
                <w:b/>
                <w:bCs/>
                <w:vertAlign w:val="superscript"/>
              </w:rPr>
              <w:t>(a)</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123.8</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top w:val="double" w:sz="4" w:space="0" w:color="auto"/>
            </w:tcBorders>
          </w:tcPr>
          <w:p w:rsidR="002820C3" w:rsidRPr="003C6D08" w:rsidRDefault="002820C3" w:rsidP="00CA2E11">
            <w:pPr>
              <w:pStyle w:val="Tabletextheading"/>
              <w:rPr>
                <w:b/>
              </w:rPr>
            </w:pPr>
            <w:r w:rsidRPr="003C6D08">
              <w:rPr>
                <w:b/>
              </w:rPr>
              <w:t>Total tangible non</w:t>
            </w:r>
            <w:r w:rsidRPr="003C6D08">
              <w:rPr>
                <w:b/>
              </w:rPr>
              <w:noBreakHyphen/>
              <w:t>current assets</w:t>
            </w:r>
            <w:r w:rsidRPr="003C6D08">
              <w:rPr>
                <w:b/>
              </w:rPr>
              <w:br/>
              <w:t>($million)</w:t>
            </w:r>
          </w:p>
        </w:tc>
        <w:tc>
          <w:tcPr>
            <w:tcW w:w="597" w:type="pct"/>
            <w:tcBorders>
              <w:top w:val="double" w:sz="4" w:space="0" w:color="auto"/>
              <w:bottom w:val="nil"/>
            </w:tcBorders>
          </w:tcPr>
          <w:p w:rsidR="002820C3" w:rsidRPr="00CB58D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235.9</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247.6</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285.7</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319.6</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374.5</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430.9</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591.9</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740.2</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886.6</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985.6</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bottom w:val="double" w:sz="4" w:space="0" w:color="auto"/>
            </w:tcBorders>
          </w:tcPr>
          <w:p w:rsidR="002820C3" w:rsidRPr="003C6D08" w:rsidRDefault="002820C3" w:rsidP="00CA2E11">
            <w:pPr>
              <w:pStyle w:val="Tabletextheading"/>
              <w:rPr>
                <w:b/>
              </w:rPr>
            </w:pPr>
          </w:p>
        </w:tc>
        <w:tc>
          <w:tcPr>
            <w:tcW w:w="597" w:type="pct"/>
            <w:tcBorders>
              <w:top w:val="nil"/>
              <w:bottom w:val="double" w:sz="4" w:space="0" w:color="auto"/>
            </w:tcBorders>
          </w:tcPr>
          <w:p w:rsidR="002820C3" w:rsidRPr="00CB58D8" w:rsidRDefault="002820C3" w:rsidP="00CA2E11">
            <w:pPr>
              <w:pStyle w:val="Tabletextleft-centred"/>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699.8</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802.2</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883.2</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962.0</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993.2</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1535.9</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1954.6</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2075.5</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2606.1</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2705.9</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val="restart"/>
            <w:tcBorders>
              <w:top w:val="double" w:sz="4" w:space="0" w:color="auto"/>
            </w:tcBorders>
          </w:tcPr>
          <w:p w:rsidR="002820C3" w:rsidRPr="003C6D08" w:rsidRDefault="002820C3" w:rsidP="00CA2E11">
            <w:pPr>
              <w:pStyle w:val="Tabletextheading"/>
              <w:rPr>
                <w:b/>
              </w:rPr>
            </w:pPr>
            <w:r w:rsidRPr="003C6D08">
              <w:rPr>
                <w:b/>
              </w:rPr>
              <w:t>Total non</w:t>
            </w:r>
            <w:r w:rsidRPr="003C6D08">
              <w:rPr>
                <w:b/>
              </w:rPr>
              <w:noBreakHyphen/>
              <w:t>current assets</w:t>
            </w:r>
            <w:r w:rsidRPr="003C6D08">
              <w:rPr>
                <w:b/>
              </w:rPr>
              <w:br/>
              <w:t>($million)</w:t>
            </w:r>
          </w:p>
        </w:tc>
        <w:tc>
          <w:tcPr>
            <w:tcW w:w="597" w:type="pct"/>
            <w:tcBorders>
              <w:top w:val="double" w:sz="4" w:space="0" w:color="auto"/>
              <w:bottom w:val="nil"/>
            </w:tcBorders>
          </w:tcPr>
          <w:p w:rsidR="002820C3" w:rsidRPr="00CB58D8"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235.9</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247.6</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285.7</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319.6</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374.5</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430.9</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591.9</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740.2</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886.6</w:t>
            </w:r>
          </w:p>
        </w:tc>
        <w:tc>
          <w:tcPr>
            <w:tcW w:w="366" w:type="pct"/>
            <w:tcBorders>
              <w:top w:val="double" w:sz="4" w:space="0" w:color="auto"/>
              <w:bottom w:val="nil"/>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985.6</w:t>
            </w:r>
          </w:p>
        </w:tc>
      </w:tr>
      <w:tr w:rsidR="002820C3" w:rsidTr="002820C3">
        <w:tc>
          <w:tcPr>
            <w:cnfStyle w:val="001000000000" w:firstRow="0" w:lastRow="0" w:firstColumn="1" w:lastColumn="0" w:oddVBand="0" w:evenVBand="0" w:oddHBand="0" w:evenHBand="0" w:firstRowFirstColumn="0" w:firstRowLastColumn="0" w:lastRowFirstColumn="0" w:lastRowLastColumn="0"/>
            <w:tcW w:w="746" w:type="pct"/>
            <w:vMerge/>
            <w:tcBorders>
              <w:bottom w:val="double" w:sz="4" w:space="0" w:color="auto"/>
            </w:tcBorders>
          </w:tcPr>
          <w:p w:rsidR="002820C3" w:rsidRDefault="002820C3" w:rsidP="00CA2E11">
            <w:pPr>
              <w:pStyle w:val="Tabletextheading"/>
            </w:pPr>
          </w:p>
        </w:tc>
        <w:tc>
          <w:tcPr>
            <w:tcW w:w="597" w:type="pct"/>
            <w:tcBorders>
              <w:top w:val="nil"/>
              <w:bottom w:val="double" w:sz="4" w:space="0" w:color="auto"/>
            </w:tcBorders>
          </w:tcPr>
          <w:p w:rsidR="002820C3" w:rsidRPr="00CB58D8" w:rsidRDefault="002820C3" w:rsidP="00CA2E11">
            <w:pPr>
              <w:pStyle w:val="Tabletextleft-centred"/>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1266.7</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1349.4</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1415.3</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1480.9</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1495.7</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2024.9</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2431.1</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2538.9</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3062.2</w:t>
            </w:r>
          </w:p>
        </w:tc>
        <w:tc>
          <w:tcPr>
            <w:tcW w:w="366" w:type="pct"/>
            <w:tcBorders>
              <w:top w:val="nil"/>
              <w:bottom w:val="double" w:sz="4"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3288.4</w:t>
            </w:r>
          </w:p>
        </w:tc>
      </w:tr>
    </w:tbl>
    <w:p w:rsidR="002820C3" w:rsidRDefault="002820C3" w:rsidP="00CA2E11">
      <w:pPr>
        <w:pStyle w:val="Sourceandnotes"/>
        <w:keepNext/>
        <w:sectPr w:rsidR="002820C3" w:rsidSect="002820C3">
          <w:pgSz w:w="16838" w:h="11906" w:orient="landscape"/>
          <w:pgMar w:top="1729" w:right="1440" w:bottom="1729" w:left="1582" w:header="709" w:footer="709" w:gutter="0"/>
          <w:cols w:space="708"/>
          <w:docGrid w:linePitch="360"/>
        </w:sectPr>
      </w:pPr>
      <w:r>
        <w:t>Note:</w:t>
      </w:r>
      <w:r>
        <w:tab/>
        <w:t xml:space="preserve">Real values in 2015-16 dollars.  </w:t>
      </w:r>
      <w:r w:rsidRPr="007B2C2A">
        <w:rPr>
          <w:vertAlign w:val="superscript"/>
        </w:rPr>
        <w:t>(a)</w:t>
      </w:r>
      <w:r>
        <w:t>: The jump in total airport tangible non-current assets in 2014-15 is due to a new accounting methodology, which changes how prepayments of the 99 year lease with the Commonwealth are classified.</w:t>
      </w:r>
    </w:p>
    <w:p w:rsidR="002820C3" w:rsidRPr="004D058C" w:rsidRDefault="002820C3" w:rsidP="00CA2E11">
      <w:pPr>
        <w:pStyle w:val="Numbered111"/>
        <w:keepNext/>
        <w:tabs>
          <w:tab w:val="clear" w:pos="1361"/>
          <w:tab w:val="left" w:pos="851"/>
        </w:tabs>
        <w:spacing w:after="0"/>
        <w:ind w:left="851" w:hanging="851"/>
      </w:pPr>
      <w:r>
        <w:lastRenderedPageBreak/>
        <w:t>Rates of return on tangible non-</w:t>
      </w:r>
      <w:r w:rsidRPr="004D058C">
        <w:t>current assets</w:t>
      </w:r>
    </w:p>
    <w:p w:rsidR="002820C3" w:rsidRDefault="002820C3" w:rsidP="00CA2E11">
      <w:pPr>
        <w:keepNext/>
      </w:pPr>
      <w:r>
        <w:t>The ACCC calculates the rate of return on tangible non-current assets using earnings before interest, tax and amortisation (EBITA) on average assets. Figure 5.2.3 shows that the return on aeronautical assets fell in real terms by 1.8 percentage points to 7.5 per cent, the lowest recorded since 2001-02. The drop in return on assets this year was driven by a fall in aeronautical profit and a rise in the value of aeronautical non-current assets. This is the third year in a row that Perth Airport’s return on aeronautical assets has decreased. These falls in return on assets coincide with various capital expansion works completed by Perth Airport and a drop in overall passenger numbers.</w:t>
      </w:r>
    </w:p>
    <w:p w:rsidR="002820C3" w:rsidRPr="00CA2E11" w:rsidRDefault="002820C3" w:rsidP="00CA2E11">
      <w:pPr>
        <w:pStyle w:val="Caption"/>
        <w:keepNext/>
        <w:ind w:left="1695" w:hanging="1695"/>
        <w:rPr>
          <w:color w:val="51626F"/>
          <w:sz w:val="22"/>
        </w:rPr>
      </w:pPr>
      <w:r w:rsidRPr="00CA2E11">
        <w:rPr>
          <w:color w:val="51626F"/>
          <w:sz w:val="22"/>
        </w:rPr>
        <w:t xml:space="preserve">Figure 5.2.3: </w:t>
      </w:r>
      <w:r w:rsidRPr="00CA2E11">
        <w:rPr>
          <w:color w:val="51626F"/>
          <w:sz w:val="22"/>
        </w:rPr>
        <w:tab/>
      </w:r>
      <w:r w:rsidRPr="00CA2E11">
        <w:rPr>
          <w:color w:val="51626F"/>
          <w:sz w:val="22"/>
        </w:rPr>
        <w:tab/>
        <w:t>Perth Airport—rate of return (EBITA) on tangible non-current assets for aeronautical and total airport services in real terms</w:t>
      </w:r>
    </w:p>
    <w:p w:rsidR="002820C3" w:rsidRDefault="002820C3" w:rsidP="00CA2E11">
      <w:pPr>
        <w:keepNext/>
        <w:jc w:val="center"/>
      </w:pPr>
      <w:r w:rsidRPr="00E74B93">
        <w:rPr>
          <w:noProof/>
          <w:lang w:eastAsia="en-AU"/>
        </w:rPr>
        <w:drawing>
          <wp:inline distT="0" distB="0" distL="0" distR="0" wp14:anchorId="1BE0F8D4" wp14:editId="20B693F1">
            <wp:extent cx="5731510" cy="3131476"/>
            <wp:effectExtent l="0" t="0" r="254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31510" cy="3131476"/>
                    </a:xfrm>
                    <a:prstGeom prst="rect">
                      <a:avLst/>
                    </a:prstGeom>
                    <a:noFill/>
                    <a:ln>
                      <a:noFill/>
                    </a:ln>
                  </pic:spPr>
                </pic:pic>
              </a:graphicData>
            </a:graphic>
          </wp:inline>
        </w:drawing>
      </w:r>
    </w:p>
    <w:p w:rsidR="002820C3" w:rsidRDefault="002820C3" w:rsidP="00CA2E11">
      <w:pPr>
        <w:keepNext/>
      </w:pPr>
      <w:r>
        <w:t xml:space="preserve">The rate of return on total airport tangible non-current assets fell by 1.5 percentage points to 8.2 per cent. </w:t>
      </w:r>
    </w:p>
    <w:p w:rsidR="002820C3" w:rsidRDefault="002820C3" w:rsidP="00CA2E11">
      <w:pPr>
        <w:pStyle w:val="Numbered11"/>
        <w:keepNext/>
        <w:ind w:left="851" w:hanging="851"/>
      </w:pPr>
      <w:bookmarkStart w:id="37" w:name="_Toc475981051"/>
      <w:r w:rsidRPr="008F79A4">
        <w:t>Aeronautical services quality of service monitoring results</w:t>
      </w:r>
      <w:bookmarkEnd w:id="37"/>
    </w:p>
    <w:p w:rsidR="002820C3" w:rsidRDefault="002820C3" w:rsidP="00CA2E11">
      <w:pPr>
        <w:keepNext/>
      </w:pPr>
      <w:r w:rsidRPr="008F79A4">
        <w:t>Both passengers and airlines</w:t>
      </w:r>
      <w:r>
        <w:t xml:space="preserve"> are surveyed to gauge the quality of service provided</w:t>
      </w:r>
      <w:r w:rsidRPr="008F79A4">
        <w:t xml:space="preserve"> by each airport. </w:t>
      </w:r>
      <w:r>
        <w:t xml:space="preserve">This section contains ratings derived from these surveys for Perth Airport, together with other objective indicators of service quality. It presents overall average ratings (Section 5.3.1), followed by ratings for </w:t>
      </w:r>
      <w:r w:rsidRPr="008F79A4">
        <w:t xml:space="preserve">aircraft related services </w:t>
      </w:r>
      <w:r>
        <w:t>and facilities (Section 5.3.2),</w:t>
      </w:r>
      <w:r w:rsidRPr="008F79A4">
        <w:t xml:space="preserve"> and passenger related services and facilitie</w:t>
      </w:r>
      <w:r>
        <w:t>s for each terminal (Section 5</w:t>
      </w:r>
      <w:r w:rsidRPr="008F79A4">
        <w:t>.3.3).</w:t>
      </w:r>
    </w:p>
    <w:p w:rsidR="002820C3" w:rsidRDefault="002820C3" w:rsidP="00CA2E11">
      <w:pPr>
        <w:pStyle w:val="Numbered111"/>
        <w:keepNext/>
        <w:tabs>
          <w:tab w:val="clear" w:pos="1361"/>
          <w:tab w:val="left" w:pos="851"/>
        </w:tabs>
        <w:spacing w:after="0"/>
        <w:ind w:left="851" w:hanging="851"/>
      </w:pPr>
      <w:r w:rsidRPr="008F79A4">
        <w:t>Overall quality of service</w:t>
      </w:r>
    </w:p>
    <w:p w:rsidR="0079561D" w:rsidRDefault="0079561D" w:rsidP="0079561D">
      <w:r>
        <w:t>Overall average ratings combine quality of service indicators from passengers, airlines and objective indicators into a single value. Sections 5.3.2 and 5.3.3 examine passenger and airline ratings for each terminal in more detail.</w:t>
      </w:r>
    </w:p>
    <w:p w:rsidR="0079561D" w:rsidRDefault="0079561D" w:rsidP="0079561D">
      <w:r>
        <w:t>As noted in section 2.2.1, Perth Airport’s overall weighted quality of service rating was ‘good’. Perth Airport was rated equal highest with Brisbane Airport. Figure 5.3.1 show</w:t>
      </w:r>
      <w:r w:rsidRPr="009A323D">
        <w:t xml:space="preserve">s Perth </w:t>
      </w:r>
      <w:r w:rsidRPr="009A323D">
        <w:lastRenderedPageBreak/>
        <w:t>Airport’s quality of service ratings for both the av</w:t>
      </w:r>
      <w:r>
        <w:t>ailability and standard of total</w:t>
      </w:r>
      <w:r w:rsidRPr="009A323D">
        <w:t xml:space="preserve"> airport services and faci</w:t>
      </w:r>
      <w:r>
        <w:t>lities. Both measures increased during 2015</w:t>
      </w:r>
      <w:r>
        <w:noBreakHyphen/>
        <w:t>16, remaining in the ‘good’ category</w:t>
      </w:r>
      <w:r w:rsidRPr="009A323D">
        <w:t>.</w:t>
      </w:r>
    </w:p>
    <w:p w:rsidR="002820C3" w:rsidRPr="00CA2E11" w:rsidRDefault="002820C3" w:rsidP="002820C3">
      <w:pPr>
        <w:pStyle w:val="Caption"/>
        <w:keepNext/>
        <w:ind w:left="1695" w:hanging="1695"/>
        <w:rPr>
          <w:color w:val="51626F"/>
          <w:sz w:val="22"/>
        </w:rPr>
      </w:pPr>
      <w:r w:rsidRPr="00CA2E11">
        <w:rPr>
          <w:color w:val="51626F"/>
          <w:sz w:val="22"/>
        </w:rPr>
        <w:t xml:space="preserve">Figure 5.3.1: </w:t>
      </w:r>
      <w:r w:rsidRPr="00CA2E11">
        <w:rPr>
          <w:color w:val="51626F"/>
          <w:sz w:val="22"/>
        </w:rPr>
        <w:tab/>
      </w:r>
      <w:r w:rsidRPr="00CA2E11">
        <w:rPr>
          <w:color w:val="51626F"/>
          <w:sz w:val="22"/>
        </w:rPr>
        <w:tab/>
        <w:t>Perth Airport—average ratings for standard and availability of total airport services and facilities</w:t>
      </w:r>
    </w:p>
    <w:p w:rsidR="002820C3" w:rsidRDefault="0079561D" w:rsidP="002820C3">
      <w:pPr>
        <w:pStyle w:val="Sourceandnotes"/>
      </w:pPr>
      <w:r w:rsidRPr="0079561D">
        <w:rPr>
          <w:noProof/>
          <w:lang w:eastAsia="en-AU"/>
        </w:rPr>
        <w:drawing>
          <wp:inline distT="0" distB="0" distL="0" distR="0" wp14:anchorId="2DFF99A3" wp14:editId="41B5C2CE">
            <wp:extent cx="5731510" cy="2956157"/>
            <wp:effectExtent l="0" t="0" r="254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31510" cy="2956157"/>
                    </a:xfrm>
                    <a:prstGeom prst="rect">
                      <a:avLst/>
                    </a:prstGeom>
                    <a:noFill/>
                    <a:ln>
                      <a:noFill/>
                    </a:ln>
                  </pic:spPr>
                </pic:pic>
              </a:graphicData>
            </a:graphic>
          </wp:inline>
        </w:drawing>
      </w:r>
    </w:p>
    <w:p w:rsidR="002820C3" w:rsidRDefault="002820C3" w:rsidP="002820C3">
      <w:pPr>
        <w:pStyle w:val="Sourceandnotes"/>
      </w:pPr>
      <w:r>
        <w:t>Source:</w:t>
      </w:r>
      <w:r>
        <w:tab/>
        <w:t>Airline surveys, passenger surveys and objective indicators obtained from Perth Airport</w:t>
      </w:r>
    </w:p>
    <w:p w:rsidR="002820C3" w:rsidRDefault="002820C3" w:rsidP="002820C3">
      <w:r>
        <w:t xml:space="preserve">Figure 5.3.2 shows that </w:t>
      </w:r>
      <w:r w:rsidRPr="00D4327A">
        <w:t xml:space="preserve">Perth Airport’s average quality of service rating for the </w:t>
      </w:r>
      <w:r>
        <w:t xml:space="preserve">T1 </w:t>
      </w:r>
      <w:r w:rsidRPr="00D4327A">
        <w:t>internatio</w:t>
      </w:r>
      <w:r>
        <w:t>nal terminal increased within the ‘good’ category during 2015-16</w:t>
      </w:r>
      <w:r w:rsidRPr="00D4327A">
        <w:t xml:space="preserve">. Ratings for the domestic terminals </w:t>
      </w:r>
      <w:r>
        <w:t xml:space="preserve">were also ‘good’, increasing within the category from last year. </w:t>
      </w:r>
      <w:r w:rsidRPr="00D4327A">
        <w:t>The rating for aircraft relat</w:t>
      </w:r>
      <w:r>
        <w:t>ed activities increased</w:t>
      </w:r>
      <w:r w:rsidRPr="00D4327A">
        <w:t xml:space="preserve"> but remained at ‘satisfactory’.</w:t>
      </w:r>
    </w:p>
    <w:p w:rsidR="002820C3" w:rsidRPr="00CA2E11" w:rsidRDefault="002820C3" w:rsidP="00CA2E11">
      <w:pPr>
        <w:pStyle w:val="Caption"/>
        <w:keepNext/>
        <w:ind w:left="1695" w:hanging="1695"/>
        <w:rPr>
          <w:color w:val="51626F"/>
          <w:sz w:val="22"/>
        </w:rPr>
      </w:pPr>
      <w:r w:rsidRPr="00CA2E11">
        <w:rPr>
          <w:color w:val="51626F"/>
          <w:sz w:val="22"/>
        </w:rPr>
        <w:t xml:space="preserve">Figure 5.3.2: </w:t>
      </w:r>
      <w:r w:rsidRPr="00CA2E11">
        <w:rPr>
          <w:color w:val="51626F"/>
          <w:sz w:val="22"/>
        </w:rPr>
        <w:tab/>
        <w:t>Perth Airport—average ratings for international and domestic terminal services, and aircraft related services and facilities</w:t>
      </w:r>
    </w:p>
    <w:p w:rsidR="002820C3" w:rsidRDefault="002820C3" w:rsidP="002820C3">
      <w:pPr>
        <w:pStyle w:val="Sourceandnotes"/>
      </w:pPr>
      <w:r w:rsidRPr="00B659CC">
        <w:rPr>
          <w:noProof/>
          <w:lang w:eastAsia="en-AU"/>
        </w:rPr>
        <w:drawing>
          <wp:inline distT="0" distB="0" distL="0" distR="0" wp14:anchorId="3230E764" wp14:editId="1929AA8B">
            <wp:extent cx="5732630" cy="2971800"/>
            <wp:effectExtent l="0" t="0" r="190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31510" cy="2971220"/>
                    </a:xfrm>
                    <a:prstGeom prst="rect">
                      <a:avLst/>
                    </a:prstGeom>
                    <a:noFill/>
                    <a:ln>
                      <a:noFill/>
                    </a:ln>
                  </pic:spPr>
                </pic:pic>
              </a:graphicData>
            </a:graphic>
          </wp:inline>
        </w:drawing>
      </w:r>
    </w:p>
    <w:p w:rsidR="002820C3" w:rsidRDefault="002820C3" w:rsidP="002820C3">
      <w:pPr>
        <w:pStyle w:val="Sourceandnotes"/>
      </w:pPr>
      <w:r>
        <w:t>Source:</w:t>
      </w:r>
      <w:r>
        <w:tab/>
        <w:t>Airline surveys, passenger surveys and objective indicators obtained from Perth Airport</w:t>
      </w:r>
    </w:p>
    <w:p w:rsidR="002820C3" w:rsidRDefault="002820C3" w:rsidP="002820C3">
      <w:pPr>
        <w:pStyle w:val="Sourceandnotes"/>
      </w:pPr>
    </w:p>
    <w:p w:rsidR="002820C3" w:rsidRDefault="002820C3" w:rsidP="002820C3">
      <w:pPr>
        <w:pStyle w:val="Sourceandnotes"/>
      </w:pPr>
    </w:p>
    <w:p w:rsidR="002820C3" w:rsidRDefault="002820C3" w:rsidP="00A01E66">
      <w:pPr>
        <w:pStyle w:val="Numbered111"/>
        <w:keepNext/>
        <w:tabs>
          <w:tab w:val="clear" w:pos="1361"/>
          <w:tab w:val="left" w:pos="851"/>
        </w:tabs>
        <w:spacing w:after="0"/>
        <w:ind w:left="851" w:hanging="851"/>
      </w:pPr>
      <w:r w:rsidRPr="008F79A4">
        <w:t>Aircraft related services and facilities</w:t>
      </w:r>
    </w:p>
    <w:p w:rsidR="002820C3" w:rsidRPr="008F79A4" w:rsidRDefault="002820C3" w:rsidP="002820C3">
      <w:r>
        <w:t>Airline r</w:t>
      </w:r>
      <w:r w:rsidRPr="00065DE7">
        <w:t>atings for aircraft related services and faciliti</w:t>
      </w:r>
      <w:r>
        <w:t xml:space="preserve">es are given in </w:t>
      </w:r>
      <w:r w:rsidRPr="00065DE7">
        <w:t xml:space="preserve">Table </w:t>
      </w:r>
      <w:r>
        <w:t>5</w:t>
      </w:r>
      <w:r w:rsidRPr="00065DE7">
        <w:t>.</w:t>
      </w:r>
      <w:r>
        <w:t>3.1. Most indicators were rated ‘satisfactory’ in 2015-16, with taxiway standard and aircraft parking availability both rated ‘good’.</w:t>
      </w:r>
    </w:p>
    <w:p w:rsidR="002820C3" w:rsidRPr="00CA2E11" w:rsidRDefault="002820C3" w:rsidP="002820C3">
      <w:pPr>
        <w:pStyle w:val="Caption"/>
        <w:keepNext/>
        <w:ind w:left="1695" w:hanging="1695"/>
        <w:rPr>
          <w:color w:val="51626F"/>
          <w:sz w:val="22"/>
        </w:rPr>
      </w:pPr>
      <w:r w:rsidRPr="00CA2E11">
        <w:rPr>
          <w:color w:val="51626F"/>
          <w:sz w:val="22"/>
        </w:rPr>
        <w:t xml:space="preserve">Table 5.3.1: </w:t>
      </w:r>
      <w:r w:rsidRPr="00CA2E11">
        <w:rPr>
          <w:color w:val="51626F"/>
          <w:sz w:val="22"/>
        </w:rPr>
        <w:tab/>
      </w:r>
      <w:r w:rsidRPr="00CA2E11">
        <w:rPr>
          <w:color w:val="51626F"/>
          <w:sz w:val="22"/>
        </w:rPr>
        <w:tab/>
        <w:t>Perth Airport—airline ratings of quality of individual aircraft related services and facilities</w:t>
      </w:r>
    </w:p>
    <w:tbl>
      <w:tblPr>
        <w:tblStyle w:val="LightShading1"/>
        <w:tblW w:w="5000" w:type="pct"/>
        <w:tblLook w:val="04A0" w:firstRow="1" w:lastRow="0" w:firstColumn="1" w:lastColumn="0" w:noHBand="0" w:noVBand="1"/>
      </w:tblPr>
      <w:tblGrid>
        <w:gridCol w:w="1848"/>
        <w:gridCol w:w="3257"/>
        <w:gridCol w:w="1967"/>
        <w:gridCol w:w="1085"/>
        <w:gridCol w:w="1085"/>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shd w:val="clear" w:color="auto" w:fill="DFE0DC"/>
            <w:vAlign w:val="center"/>
          </w:tcPr>
          <w:p w:rsidR="002820C3" w:rsidRDefault="002820C3" w:rsidP="008146C6">
            <w:pPr>
              <w:pStyle w:val="Tabletextleft"/>
            </w:pPr>
          </w:p>
        </w:tc>
        <w:tc>
          <w:tcPr>
            <w:tcW w:w="1762" w:type="pct"/>
            <w:shd w:val="clear" w:color="auto" w:fill="DFE0DC"/>
            <w:vAlign w:val="center"/>
          </w:tcPr>
          <w:p w:rsidR="002820C3" w:rsidRPr="00AF6700"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AF6700">
              <w:rPr>
                <w:b/>
              </w:rPr>
              <w:t>Indicator</w:t>
            </w:r>
          </w:p>
        </w:tc>
        <w:tc>
          <w:tcPr>
            <w:tcW w:w="1064" w:type="pct"/>
            <w:shd w:val="clear" w:color="auto" w:fill="DFE0DC"/>
            <w:vAlign w:val="center"/>
          </w:tcPr>
          <w:p w:rsidR="002820C3" w:rsidRPr="00AF6700"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AF6700">
              <w:rPr>
                <w:b/>
              </w:rPr>
              <w:t>Rating category</w:t>
            </w:r>
            <w:r w:rsidRPr="00AF6700">
              <w:rPr>
                <w:b/>
              </w:rPr>
              <w:br/>
            </w:r>
            <w:r>
              <w:rPr>
                <w:b/>
              </w:rPr>
              <w:t>2015-16</w:t>
            </w:r>
          </w:p>
        </w:tc>
        <w:tc>
          <w:tcPr>
            <w:tcW w:w="587" w:type="pct"/>
            <w:shd w:val="clear" w:color="auto" w:fill="DFE0DC"/>
            <w:vAlign w:val="center"/>
          </w:tcPr>
          <w:p w:rsidR="002820C3" w:rsidRPr="00AF6700"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AF6700">
              <w:rPr>
                <w:b/>
              </w:rPr>
              <w:t>1-year change</w:t>
            </w:r>
          </w:p>
        </w:tc>
        <w:tc>
          <w:tcPr>
            <w:tcW w:w="587" w:type="pct"/>
            <w:shd w:val="clear" w:color="auto" w:fill="DFE0DC"/>
            <w:vAlign w:val="center"/>
          </w:tcPr>
          <w:p w:rsidR="002820C3" w:rsidRPr="00AF6700"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Pr>
                <w:b/>
              </w:rPr>
              <w:t>Change since 2011</w:t>
            </w:r>
            <w:r w:rsidRPr="00AF6700">
              <w:rPr>
                <w:b/>
              </w:rPr>
              <w:t>-1</w:t>
            </w:r>
            <w:r>
              <w:rPr>
                <w:b/>
              </w:rPr>
              <w:t>2</w:t>
            </w:r>
          </w:p>
        </w:tc>
      </w:tr>
      <w:tr w:rsidR="00821BAC" w:rsidTr="002820C3">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8" w:space="0" w:color="000000" w:themeColor="text1"/>
            </w:tcBorders>
          </w:tcPr>
          <w:p w:rsidR="00821BAC" w:rsidRPr="00AF6700" w:rsidRDefault="00821BAC" w:rsidP="00D32265">
            <w:pPr>
              <w:pStyle w:val="Tabletextheading"/>
              <w:rPr>
                <w:b/>
              </w:rPr>
            </w:pPr>
            <w:r w:rsidRPr="00AF6700">
              <w:rPr>
                <w:b/>
              </w:rPr>
              <w:t>Runway</w:t>
            </w:r>
          </w:p>
        </w:tc>
        <w:tc>
          <w:tcPr>
            <w:tcW w:w="1762" w:type="pct"/>
            <w:tcBorders>
              <w:top w:val="single" w:sz="8" w:space="0" w:color="000000" w:themeColor="text1"/>
              <w:bottom w:val="nil"/>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rsidRPr="00721C81">
              <w:t>Availability</w:t>
            </w:r>
          </w:p>
        </w:tc>
        <w:tc>
          <w:tcPr>
            <w:tcW w:w="1064" w:type="pct"/>
            <w:tcBorders>
              <w:top w:val="single" w:sz="8" w:space="0" w:color="000000" w:themeColor="text1"/>
              <w:bottom w:val="nil"/>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587" w:type="pct"/>
            <w:tcBorders>
              <w:top w:val="single" w:sz="8" w:space="0" w:color="000000" w:themeColor="text1"/>
              <w:bottom w:val="nil"/>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r w:rsidRPr="00AF1D15">
              <w:rPr>
                <w:lang w:eastAsia="en-AU"/>
              </w:rPr>
              <w:t>*</w:t>
            </w:r>
          </w:p>
        </w:tc>
        <w:tc>
          <w:tcPr>
            <w:tcW w:w="587" w:type="pct"/>
            <w:tcBorders>
              <w:top w:val="single" w:sz="8" w:space="0" w:color="000000" w:themeColor="text1"/>
              <w:bottom w:val="nil"/>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1000" w:type="pct"/>
            <w:vMerge/>
            <w:tcBorders>
              <w:bottom w:val="single" w:sz="8" w:space="0" w:color="000000" w:themeColor="text1"/>
            </w:tcBorders>
          </w:tcPr>
          <w:p w:rsidR="00821BAC" w:rsidRPr="00AF6700" w:rsidRDefault="00821BAC" w:rsidP="00D32265">
            <w:pPr>
              <w:pStyle w:val="Tabletextheading"/>
              <w:rPr>
                <w:b/>
              </w:rPr>
            </w:pPr>
          </w:p>
        </w:tc>
        <w:tc>
          <w:tcPr>
            <w:tcW w:w="1762" w:type="pct"/>
            <w:tcBorders>
              <w:top w:val="nil"/>
              <w:bottom w:val="single" w:sz="8" w:space="0" w:color="000000" w:themeColor="text1"/>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Standard</w:t>
            </w:r>
          </w:p>
        </w:tc>
        <w:tc>
          <w:tcPr>
            <w:tcW w:w="1064" w:type="pct"/>
            <w:tcBorders>
              <w:top w:val="nil"/>
              <w:bottom w:val="single" w:sz="8" w:space="0" w:color="000000" w:themeColor="text1"/>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587" w:type="pct"/>
            <w:tcBorders>
              <w:top w:val="nil"/>
              <w:bottom w:val="single" w:sz="8" w:space="0" w:color="000000" w:themeColor="text1"/>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87" w:type="pct"/>
            <w:tcBorders>
              <w:top w:val="nil"/>
              <w:bottom w:val="single" w:sz="8" w:space="0" w:color="000000" w:themeColor="text1"/>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8" w:space="0" w:color="000000" w:themeColor="text1"/>
            </w:tcBorders>
          </w:tcPr>
          <w:p w:rsidR="00821BAC" w:rsidRPr="00AF6700" w:rsidRDefault="00821BAC" w:rsidP="00D32265">
            <w:pPr>
              <w:pStyle w:val="Tabletextheading"/>
              <w:rPr>
                <w:b/>
              </w:rPr>
            </w:pPr>
            <w:r w:rsidRPr="00AF6700">
              <w:rPr>
                <w:b/>
              </w:rPr>
              <w:t>Taxiways</w:t>
            </w:r>
          </w:p>
        </w:tc>
        <w:tc>
          <w:tcPr>
            <w:tcW w:w="1762" w:type="pct"/>
            <w:tcBorders>
              <w:top w:val="single" w:sz="8" w:space="0" w:color="000000" w:themeColor="text1"/>
              <w:bottom w:val="nil"/>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rsidRPr="00721C81">
              <w:t>Availability</w:t>
            </w:r>
          </w:p>
        </w:tc>
        <w:tc>
          <w:tcPr>
            <w:tcW w:w="1064" w:type="pct"/>
            <w:tcBorders>
              <w:top w:val="single" w:sz="8" w:space="0" w:color="000000" w:themeColor="text1"/>
              <w:bottom w:val="nil"/>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587" w:type="pct"/>
            <w:tcBorders>
              <w:top w:val="single" w:sz="8" w:space="0" w:color="000000" w:themeColor="text1"/>
              <w:bottom w:val="nil"/>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87" w:type="pct"/>
            <w:tcBorders>
              <w:top w:val="single" w:sz="8" w:space="0" w:color="000000" w:themeColor="text1"/>
              <w:bottom w:val="nil"/>
            </w:tcBorders>
          </w:tcPr>
          <w:p w:rsidR="00821BAC" w:rsidRPr="002D611F"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1000" w:type="pct"/>
            <w:vMerge/>
            <w:tcBorders>
              <w:bottom w:val="single" w:sz="8" w:space="0" w:color="000000" w:themeColor="text1"/>
            </w:tcBorders>
          </w:tcPr>
          <w:p w:rsidR="00821BAC" w:rsidRPr="00AF6700" w:rsidRDefault="00821BAC" w:rsidP="00D32265">
            <w:pPr>
              <w:pStyle w:val="Tabletextheading"/>
              <w:rPr>
                <w:b/>
              </w:rPr>
            </w:pPr>
          </w:p>
        </w:tc>
        <w:tc>
          <w:tcPr>
            <w:tcW w:w="1762" w:type="pct"/>
            <w:tcBorders>
              <w:top w:val="nil"/>
              <w:bottom w:val="single" w:sz="8" w:space="0" w:color="000000" w:themeColor="text1"/>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Standard</w:t>
            </w:r>
          </w:p>
        </w:tc>
        <w:tc>
          <w:tcPr>
            <w:tcW w:w="1064" w:type="pct"/>
            <w:tcBorders>
              <w:top w:val="nil"/>
              <w:bottom w:val="single" w:sz="8" w:space="0" w:color="000000" w:themeColor="text1"/>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rsidRPr="00721C81">
              <w:t>Good</w:t>
            </w:r>
          </w:p>
        </w:tc>
        <w:tc>
          <w:tcPr>
            <w:tcW w:w="587" w:type="pct"/>
            <w:tcBorders>
              <w:top w:val="nil"/>
              <w:bottom w:val="single" w:sz="8" w:space="0" w:color="000000" w:themeColor="text1"/>
            </w:tcBorders>
          </w:tcPr>
          <w:p w:rsidR="00821BAC" w:rsidRPr="002D611F"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E35700">
              <w:rPr>
                <w:rFonts w:cs="Arial"/>
                <w:color w:val="00B0F0"/>
              </w:rPr>
              <w:t>▬</w:t>
            </w:r>
          </w:p>
        </w:tc>
        <w:tc>
          <w:tcPr>
            <w:tcW w:w="587" w:type="pct"/>
            <w:tcBorders>
              <w:top w:val="nil"/>
              <w:bottom w:val="single" w:sz="8" w:space="0" w:color="000000" w:themeColor="text1"/>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r w:rsidRPr="006E21C4">
              <w:rPr>
                <w:color w:val="auto"/>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8" w:space="0" w:color="000000" w:themeColor="text1"/>
            </w:tcBorders>
          </w:tcPr>
          <w:p w:rsidR="00821BAC" w:rsidRPr="00AF6700" w:rsidRDefault="00821BAC" w:rsidP="00D32265">
            <w:pPr>
              <w:pStyle w:val="Tabletextheading"/>
              <w:rPr>
                <w:b/>
              </w:rPr>
            </w:pPr>
            <w:r w:rsidRPr="00AF6700">
              <w:rPr>
                <w:b/>
              </w:rPr>
              <w:t>Aprons</w:t>
            </w:r>
          </w:p>
        </w:tc>
        <w:tc>
          <w:tcPr>
            <w:tcW w:w="1762" w:type="pct"/>
            <w:tcBorders>
              <w:top w:val="single" w:sz="8" w:space="0" w:color="000000" w:themeColor="text1"/>
              <w:bottom w:val="nil"/>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rsidRPr="00721C81">
              <w:t>Availability</w:t>
            </w:r>
          </w:p>
        </w:tc>
        <w:tc>
          <w:tcPr>
            <w:tcW w:w="1064" w:type="pct"/>
            <w:tcBorders>
              <w:top w:val="single" w:sz="8" w:space="0" w:color="000000" w:themeColor="text1"/>
              <w:bottom w:val="nil"/>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587" w:type="pct"/>
            <w:tcBorders>
              <w:top w:val="single" w:sz="8" w:space="0" w:color="000000" w:themeColor="text1"/>
              <w:bottom w:val="nil"/>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r w:rsidRPr="006E21C4">
              <w:rPr>
                <w:color w:val="auto"/>
                <w:lang w:eastAsia="en-AU"/>
              </w:rPr>
              <w:t>*</w:t>
            </w:r>
          </w:p>
        </w:tc>
        <w:tc>
          <w:tcPr>
            <w:tcW w:w="587" w:type="pct"/>
            <w:tcBorders>
              <w:top w:val="single" w:sz="8" w:space="0" w:color="000000" w:themeColor="text1"/>
              <w:bottom w:val="nil"/>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1000" w:type="pct"/>
            <w:vMerge/>
            <w:tcBorders>
              <w:bottom w:val="single" w:sz="8" w:space="0" w:color="000000" w:themeColor="text1"/>
            </w:tcBorders>
          </w:tcPr>
          <w:p w:rsidR="00821BAC" w:rsidRPr="00AF6700" w:rsidRDefault="00821BAC" w:rsidP="00D32265">
            <w:pPr>
              <w:pStyle w:val="Tabletextheading"/>
              <w:rPr>
                <w:b/>
              </w:rPr>
            </w:pPr>
          </w:p>
        </w:tc>
        <w:tc>
          <w:tcPr>
            <w:tcW w:w="1762" w:type="pct"/>
            <w:tcBorders>
              <w:top w:val="nil"/>
              <w:bottom w:val="single" w:sz="8" w:space="0" w:color="000000" w:themeColor="text1"/>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Standard</w:t>
            </w:r>
          </w:p>
        </w:tc>
        <w:tc>
          <w:tcPr>
            <w:tcW w:w="1064" w:type="pct"/>
            <w:tcBorders>
              <w:top w:val="nil"/>
              <w:bottom w:val="single" w:sz="8" w:space="0" w:color="000000" w:themeColor="text1"/>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587" w:type="pct"/>
            <w:tcBorders>
              <w:top w:val="nil"/>
              <w:bottom w:val="single" w:sz="8" w:space="0" w:color="000000" w:themeColor="text1"/>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E35700">
              <w:rPr>
                <w:rFonts w:cs="Arial"/>
                <w:color w:val="00B0F0"/>
              </w:rPr>
              <w:t>▬</w:t>
            </w:r>
          </w:p>
        </w:tc>
        <w:tc>
          <w:tcPr>
            <w:tcW w:w="587" w:type="pct"/>
            <w:tcBorders>
              <w:top w:val="nil"/>
              <w:bottom w:val="single" w:sz="8" w:space="0" w:color="000000" w:themeColor="text1"/>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8" w:space="0" w:color="000000" w:themeColor="text1"/>
            </w:tcBorders>
          </w:tcPr>
          <w:p w:rsidR="00821BAC" w:rsidRPr="00AF6700" w:rsidRDefault="00821BAC" w:rsidP="00D32265">
            <w:pPr>
              <w:pStyle w:val="Tabletextheading"/>
              <w:rPr>
                <w:b/>
              </w:rPr>
            </w:pPr>
            <w:r w:rsidRPr="00AF6700">
              <w:rPr>
                <w:b/>
              </w:rPr>
              <w:t>Aircraft parking</w:t>
            </w:r>
          </w:p>
        </w:tc>
        <w:tc>
          <w:tcPr>
            <w:tcW w:w="1762" w:type="pct"/>
            <w:tcBorders>
              <w:top w:val="single" w:sz="8" w:space="0" w:color="000000" w:themeColor="text1"/>
              <w:bottom w:val="nil"/>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rsidRPr="00721C81">
              <w:t>Availability</w:t>
            </w:r>
            <w:r w:rsidRPr="00D54719">
              <w:t xml:space="preserve"> </w:t>
            </w:r>
            <w:r w:rsidRPr="00721C81">
              <w:t>of</w:t>
            </w:r>
            <w:r w:rsidRPr="00D54719">
              <w:t xml:space="preserve"> </w:t>
            </w:r>
            <w:r w:rsidRPr="00721C81">
              <w:t>facilities</w:t>
            </w:r>
            <w:r w:rsidRPr="00D54719">
              <w:t xml:space="preserve"> </w:t>
            </w:r>
            <w:r w:rsidRPr="00721C81">
              <w:t>and</w:t>
            </w:r>
            <w:r w:rsidRPr="00D54719">
              <w:t xml:space="preserve"> </w:t>
            </w:r>
            <w:r w:rsidRPr="00721C81">
              <w:t>bays</w:t>
            </w:r>
          </w:p>
        </w:tc>
        <w:tc>
          <w:tcPr>
            <w:tcW w:w="1064" w:type="pct"/>
            <w:tcBorders>
              <w:top w:val="single" w:sz="8" w:space="0" w:color="000000" w:themeColor="text1"/>
              <w:bottom w:val="nil"/>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t>Good</w:t>
            </w:r>
          </w:p>
        </w:tc>
        <w:tc>
          <w:tcPr>
            <w:tcW w:w="587" w:type="pct"/>
            <w:tcBorders>
              <w:top w:val="single" w:sz="8" w:space="0" w:color="000000" w:themeColor="text1"/>
              <w:bottom w:val="nil"/>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r w:rsidRPr="005B7733">
              <w:rPr>
                <w:lang w:eastAsia="en-AU"/>
              </w:rPr>
              <w:t>*</w:t>
            </w:r>
          </w:p>
        </w:tc>
        <w:tc>
          <w:tcPr>
            <w:tcW w:w="587" w:type="pct"/>
            <w:tcBorders>
              <w:top w:val="single" w:sz="8" w:space="0" w:color="000000" w:themeColor="text1"/>
              <w:bottom w:val="nil"/>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r w:rsidRPr="005B7733">
              <w:rPr>
                <w:lang w:eastAsia="en-AU"/>
              </w:rPr>
              <w:t>*</w:t>
            </w:r>
            <w:r>
              <w:rPr>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1000" w:type="pct"/>
            <w:vMerge/>
            <w:tcBorders>
              <w:bottom w:val="single" w:sz="8" w:space="0" w:color="000000" w:themeColor="text1"/>
            </w:tcBorders>
          </w:tcPr>
          <w:p w:rsidR="00821BAC" w:rsidRPr="00AF6700" w:rsidRDefault="00821BAC" w:rsidP="00D32265">
            <w:pPr>
              <w:pStyle w:val="Tabletextheading"/>
              <w:rPr>
                <w:b/>
              </w:rPr>
            </w:pPr>
          </w:p>
        </w:tc>
        <w:tc>
          <w:tcPr>
            <w:tcW w:w="1762" w:type="pct"/>
            <w:tcBorders>
              <w:top w:val="nil"/>
              <w:bottom w:val="single" w:sz="8" w:space="0" w:color="000000" w:themeColor="text1"/>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Standard</w:t>
            </w:r>
            <w:r w:rsidRPr="00D54719">
              <w:t xml:space="preserve"> </w:t>
            </w:r>
            <w:r w:rsidRPr="00721C81">
              <w:t>of</w:t>
            </w:r>
            <w:r w:rsidRPr="00D54719">
              <w:t xml:space="preserve"> </w:t>
            </w:r>
            <w:r w:rsidRPr="00721C81">
              <w:t>facilities</w:t>
            </w:r>
            <w:r w:rsidRPr="00D54719">
              <w:t xml:space="preserve"> </w:t>
            </w:r>
            <w:r w:rsidRPr="00721C81">
              <w:t>and</w:t>
            </w:r>
            <w:r w:rsidRPr="00D54719">
              <w:t xml:space="preserve"> </w:t>
            </w:r>
            <w:r w:rsidRPr="00721C81">
              <w:t>bays</w:t>
            </w:r>
          </w:p>
        </w:tc>
        <w:tc>
          <w:tcPr>
            <w:tcW w:w="1064" w:type="pct"/>
            <w:tcBorders>
              <w:top w:val="nil"/>
              <w:bottom w:val="single" w:sz="8" w:space="0" w:color="000000" w:themeColor="text1"/>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587" w:type="pct"/>
            <w:tcBorders>
              <w:top w:val="nil"/>
              <w:bottom w:val="single" w:sz="8" w:space="0" w:color="000000" w:themeColor="text1"/>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Pr>
                <w:rFonts w:eastAsia="Times New Roman"/>
                <w:szCs w:val="24"/>
                <w:lang w:eastAsia="en-AU"/>
              </w:rPr>
              <w:softHyphen/>
            </w:r>
            <w:r w:rsidRPr="00F617F8">
              <w:rPr>
                <w:rFonts w:cs="Arial"/>
                <w:color w:val="4BACC6"/>
              </w:rPr>
              <w:t>▬</w:t>
            </w:r>
          </w:p>
        </w:tc>
        <w:tc>
          <w:tcPr>
            <w:tcW w:w="587" w:type="pct"/>
            <w:tcBorders>
              <w:top w:val="nil"/>
              <w:bottom w:val="single" w:sz="8" w:space="0" w:color="000000" w:themeColor="text1"/>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r w:rsidRPr="005B7733">
              <w:rPr>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8" w:space="0" w:color="000000" w:themeColor="text1"/>
            </w:tcBorders>
          </w:tcPr>
          <w:p w:rsidR="00821BAC" w:rsidRPr="00AF6700" w:rsidRDefault="00821BAC" w:rsidP="00D32265">
            <w:pPr>
              <w:pStyle w:val="Tabletextheading"/>
              <w:rPr>
                <w:b/>
              </w:rPr>
            </w:pPr>
            <w:r w:rsidRPr="00AF6700">
              <w:rPr>
                <w:b/>
              </w:rPr>
              <w:t>Ground handling</w:t>
            </w:r>
          </w:p>
        </w:tc>
        <w:tc>
          <w:tcPr>
            <w:tcW w:w="1762" w:type="pct"/>
            <w:tcBorders>
              <w:top w:val="single" w:sz="8" w:space="0" w:color="000000" w:themeColor="text1"/>
              <w:bottom w:val="nil"/>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rsidRPr="00721C81">
              <w:t>Availability</w:t>
            </w:r>
            <w:r w:rsidRPr="00D54719">
              <w:t xml:space="preserve"> of </w:t>
            </w:r>
            <w:r w:rsidRPr="00721C81">
              <w:t>services</w:t>
            </w:r>
            <w:r w:rsidRPr="00D54719">
              <w:t xml:space="preserve"> </w:t>
            </w:r>
            <w:r w:rsidRPr="00721C81">
              <w:t>and</w:t>
            </w:r>
            <w:r w:rsidRPr="00D54719">
              <w:t xml:space="preserve"> </w:t>
            </w:r>
            <w:r w:rsidRPr="00721C81">
              <w:t>facilities</w:t>
            </w:r>
          </w:p>
        </w:tc>
        <w:tc>
          <w:tcPr>
            <w:tcW w:w="1064" w:type="pct"/>
            <w:tcBorders>
              <w:top w:val="single" w:sz="8" w:space="0" w:color="000000" w:themeColor="text1"/>
              <w:bottom w:val="nil"/>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587" w:type="pct"/>
            <w:tcBorders>
              <w:top w:val="single" w:sz="8" w:space="0" w:color="000000" w:themeColor="text1"/>
              <w:bottom w:val="nil"/>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87" w:type="pct"/>
            <w:tcBorders>
              <w:top w:val="single" w:sz="8" w:space="0" w:color="000000" w:themeColor="text1"/>
              <w:bottom w:val="nil"/>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1000" w:type="pct"/>
            <w:vMerge/>
            <w:tcBorders>
              <w:bottom w:val="single" w:sz="8" w:space="0" w:color="000000" w:themeColor="text1"/>
            </w:tcBorders>
          </w:tcPr>
          <w:p w:rsidR="00821BAC" w:rsidRPr="00AF6700" w:rsidRDefault="00821BAC" w:rsidP="00D32265">
            <w:pPr>
              <w:pStyle w:val="Tabletextheading"/>
              <w:rPr>
                <w:b/>
              </w:rPr>
            </w:pPr>
          </w:p>
        </w:tc>
        <w:tc>
          <w:tcPr>
            <w:tcW w:w="1762" w:type="pct"/>
            <w:tcBorders>
              <w:top w:val="nil"/>
              <w:bottom w:val="single" w:sz="8" w:space="0" w:color="000000" w:themeColor="text1"/>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Standard</w:t>
            </w:r>
            <w:r w:rsidRPr="00D54719">
              <w:t xml:space="preserve"> </w:t>
            </w:r>
            <w:r w:rsidRPr="00721C81">
              <w:t>of</w:t>
            </w:r>
            <w:r w:rsidRPr="00D54719">
              <w:t xml:space="preserve"> </w:t>
            </w:r>
            <w:r w:rsidRPr="00721C81">
              <w:t>services</w:t>
            </w:r>
            <w:r w:rsidRPr="00D54719">
              <w:t xml:space="preserve"> </w:t>
            </w:r>
            <w:r w:rsidRPr="00721C81">
              <w:t>and</w:t>
            </w:r>
            <w:r w:rsidRPr="00D54719">
              <w:t xml:space="preserve"> </w:t>
            </w:r>
            <w:r w:rsidRPr="00721C81">
              <w:t>facilities</w:t>
            </w:r>
          </w:p>
        </w:tc>
        <w:tc>
          <w:tcPr>
            <w:tcW w:w="1064" w:type="pct"/>
            <w:tcBorders>
              <w:top w:val="nil"/>
              <w:bottom w:val="single" w:sz="8" w:space="0" w:color="000000" w:themeColor="text1"/>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587" w:type="pct"/>
            <w:tcBorders>
              <w:top w:val="nil"/>
              <w:bottom w:val="single" w:sz="8" w:space="0" w:color="000000" w:themeColor="text1"/>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87" w:type="pct"/>
            <w:tcBorders>
              <w:top w:val="nil"/>
              <w:bottom w:val="single" w:sz="8" w:space="0" w:color="000000" w:themeColor="text1"/>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8" w:space="0" w:color="000000" w:themeColor="text1"/>
            </w:tcBorders>
          </w:tcPr>
          <w:p w:rsidR="00821BAC" w:rsidRPr="00AF6700" w:rsidRDefault="00821BAC" w:rsidP="00D32265">
            <w:pPr>
              <w:pStyle w:val="Tabletextheading"/>
              <w:rPr>
                <w:b/>
              </w:rPr>
            </w:pPr>
            <w:r w:rsidRPr="00AF6700">
              <w:rPr>
                <w:b/>
              </w:rPr>
              <w:t>Management responsiveness</w:t>
            </w:r>
          </w:p>
        </w:tc>
        <w:tc>
          <w:tcPr>
            <w:tcW w:w="1762" w:type="pct"/>
            <w:tcBorders>
              <w:top w:val="single" w:sz="8" w:space="0" w:color="000000" w:themeColor="text1"/>
              <w:bottom w:val="nil"/>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rsidRPr="00721C81">
              <w:t>Availability</w:t>
            </w:r>
          </w:p>
        </w:tc>
        <w:tc>
          <w:tcPr>
            <w:tcW w:w="1064" w:type="pct"/>
            <w:tcBorders>
              <w:top w:val="single" w:sz="8" w:space="0" w:color="000000" w:themeColor="text1"/>
              <w:bottom w:val="nil"/>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587" w:type="pct"/>
            <w:tcBorders>
              <w:top w:val="single" w:sz="8" w:space="0" w:color="000000" w:themeColor="text1"/>
              <w:bottom w:val="nil"/>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87" w:type="pct"/>
            <w:tcBorders>
              <w:top w:val="single" w:sz="8" w:space="0" w:color="000000" w:themeColor="text1"/>
              <w:bottom w:val="nil"/>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r w:rsidRPr="005B7733">
              <w:rPr>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1000" w:type="pct"/>
            <w:vMerge/>
            <w:tcBorders>
              <w:bottom w:val="single" w:sz="8" w:space="0" w:color="000000" w:themeColor="text1"/>
            </w:tcBorders>
          </w:tcPr>
          <w:p w:rsidR="00821BAC" w:rsidRDefault="00821BAC" w:rsidP="00D32265">
            <w:pPr>
              <w:pStyle w:val="Tabletextheading"/>
            </w:pPr>
          </w:p>
        </w:tc>
        <w:tc>
          <w:tcPr>
            <w:tcW w:w="1762" w:type="pct"/>
            <w:tcBorders>
              <w:top w:val="nil"/>
              <w:bottom w:val="single" w:sz="8" w:space="0" w:color="000000" w:themeColor="text1"/>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rsidRPr="00721C81">
              <w:t>Standard</w:t>
            </w:r>
          </w:p>
        </w:tc>
        <w:tc>
          <w:tcPr>
            <w:tcW w:w="1064" w:type="pct"/>
            <w:tcBorders>
              <w:top w:val="nil"/>
              <w:bottom w:val="single" w:sz="8" w:space="0" w:color="000000" w:themeColor="text1"/>
            </w:tcBorders>
          </w:tcPr>
          <w:p w:rsidR="00821BAC" w:rsidRPr="00D54719" w:rsidRDefault="00821BAC" w:rsidP="008146C6">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587" w:type="pct"/>
            <w:tcBorders>
              <w:top w:val="nil"/>
              <w:bottom w:val="single" w:sz="8" w:space="0" w:color="000000" w:themeColor="text1"/>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87" w:type="pct"/>
            <w:tcBorders>
              <w:top w:val="nil"/>
              <w:bottom w:val="single" w:sz="8" w:space="0" w:color="000000" w:themeColor="text1"/>
            </w:tcBorders>
          </w:tcPr>
          <w:p w:rsidR="00821BAC" w:rsidRDefault="00821BAC" w:rsidP="00821BAC">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r>
    </w:tbl>
    <w:p w:rsidR="002820C3" w:rsidRDefault="002820C3" w:rsidP="002820C3">
      <w:pPr>
        <w:pStyle w:val="Sourceandnotes"/>
      </w:pPr>
      <w:r>
        <w:t>Note:</w:t>
      </w:r>
      <w:r>
        <w:tab/>
        <w:t>The rating categories are: very poor, poor, satisfactory, good and excellent.</w:t>
      </w:r>
      <w:r>
        <w:br/>
      </w:r>
      <w:r w:rsidRPr="009C031B">
        <w:rPr>
          <w:rFonts w:eastAsia="Times New Roman" w:cs="Times New Roman"/>
          <w:color w:val="00B050"/>
          <w:szCs w:val="24"/>
          <w:lang w:eastAsia="en-AU"/>
        </w:rPr>
        <w:t>▲</w:t>
      </w:r>
      <w:r>
        <w:rPr>
          <w:rFonts w:eastAsia="Times New Roman" w:cs="Times New Roman"/>
          <w:color w:val="943634"/>
          <w:sz w:val="18"/>
          <w:szCs w:val="24"/>
          <w:lang w:eastAsia="en-AU"/>
        </w:rPr>
        <w:t xml:space="preserve"> </w:t>
      </w:r>
      <w:r w:rsidRPr="00F617F8">
        <w:t>indicates an improvement;</w:t>
      </w:r>
      <w:r>
        <w:rPr>
          <w:rFonts w:eastAsia="Times New Roman" w:cs="Times New Roman"/>
          <w:color w:val="943634"/>
          <w:sz w:val="18"/>
          <w:szCs w:val="24"/>
          <w:lang w:eastAsia="en-AU"/>
        </w:rPr>
        <w:t xml:space="preserve"> </w:t>
      </w:r>
      <w:r w:rsidRPr="009C031B">
        <w:rPr>
          <w:rFonts w:eastAsia="Times New Roman" w:cs="Times New Roman"/>
          <w:color w:val="FF0000"/>
          <w:szCs w:val="24"/>
          <w:lang w:eastAsia="en-AU"/>
        </w:rPr>
        <w:t>▼</w:t>
      </w:r>
      <w:r>
        <w:rPr>
          <w:rFonts w:eastAsia="Times New Roman" w:cs="Times New Roman"/>
          <w:color w:val="F79646"/>
          <w:szCs w:val="24"/>
          <w:lang w:eastAsia="en-AU"/>
        </w:rPr>
        <w:t xml:space="preserve"> </w:t>
      </w:r>
      <w:r w:rsidRPr="00F617F8">
        <w:t>indicates a decline;</w:t>
      </w:r>
      <w:r>
        <w:rPr>
          <w:rFonts w:eastAsia="Times New Roman" w:cs="Times New Roman"/>
          <w:color w:val="F79646"/>
          <w:szCs w:val="24"/>
          <w:lang w:eastAsia="en-AU"/>
        </w:rPr>
        <w:t xml:space="preserve"> </w:t>
      </w:r>
      <w:r w:rsidRPr="00E35700">
        <w:rPr>
          <w:rFonts w:cs="Arial"/>
          <w:color w:val="00B0F0"/>
        </w:rPr>
        <w:t>▬</w:t>
      </w:r>
      <w:r w:rsidRPr="00F617F8">
        <w:t xml:space="preserve"> indicates no change.</w:t>
      </w:r>
      <w:r>
        <w:t xml:space="preserve"> *Rating changed by a category over the period.</w:t>
      </w:r>
    </w:p>
    <w:p w:rsidR="002820C3" w:rsidRDefault="002820C3" w:rsidP="002820C3">
      <w:r>
        <w:t>Airlines reported that runway standard and availability dropped slightly during 2015-16. Runway works linked to a lighting infrastructure upgrade have at times had a detrimental impact on runway availability. One airline noted that Perth Airport management has improved consultation with the airlines over any runway disruptions associated with the upgrades.</w:t>
      </w:r>
    </w:p>
    <w:p w:rsidR="002820C3" w:rsidRDefault="002820C3" w:rsidP="002820C3">
      <w:r>
        <w:t>Aircraft parking and ground handling indicators generally improved within the ‘satisfactory’ category, and the availability of aircraft parking bays improved from ‘satisfactory’ to ‘good’. Airlines commented that there have been some technical issues associated with two newly commissioned parking bays. One airline also said that due to uneven ground in some of the bays, they are unable to dual board, which impacts time performance.</w:t>
      </w:r>
    </w:p>
    <w:p w:rsidR="002820C3" w:rsidRDefault="002820C3" w:rsidP="002820C3">
      <w:r>
        <w:t>Apron standard remained unchanged from 2014-15. Apron availability dropped slightly during 2015-16 moving it from the ‘good’ to ‘satisfactory’ category.</w:t>
      </w:r>
    </w:p>
    <w:p w:rsidR="002820C3" w:rsidRDefault="002820C3" w:rsidP="002820C3">
      <w:r>
        <w:t>Ratings for the standard and availability of management responsiveness for aircraft related issues remained ‘satisfactory’. Airlines generally commented that the airport management is helpful and responsive to issues they have raised.</w:t>
      </w:r>
    </w:p>
    <w:p w:rsidR="002820C3" w:rsidRDefault="002820C3" w:rsidP="002820C3">
      <w:pPr>
        <w:sectPr w:rsidR="002820C3" w:rsidSect="002820C3">
          <w:headerReference w:type="even" r:id="rId103"/>
          <w:headerReference w:type="default" r:id="rId104"/>
          <w:pgSz w:w="11906" w:h="16838"/>
          <w:pgMar w:top="1276" w:right="1440" w:bottom="1440" w:left="1440" w:header="708" w:footer="708" w:gutter="0"/>
          <w:cols w:space="708"/>
          <w:titlePg/>
          <w:docGrid w:linePitch="360"/>
        </w:sectPr>
      </w:pPr>
    </w:p>
    <w:p w:rsidR="002820C3" w:rsidRPr="00CA2E11" w:rsidRDefault="002820C3" w:rsidP="00CA2E11">
      <w:pPr>
        <w:pStyle w:val="Caption"/>
        <w:keepNext/>
        <w:ind w:left="1695" w:hanging="1695"/>
        <w:rPr>
          <w:color w:val="51626F"/>
          <w:sz w:val="22"/>
        </w:rPr>
      </w:pPr>
      <w:r w:rsidRPr="00CA2E11">
        <w:rPr>
          <w:color w:val="51626F"/>
          <w:sz w:val="22"/>
        </w:rPr>
        <w:lastRenderedPageBreak/>
        <w:t xml:space="preserve">Table 5.3.2: </w:t>
      </w:r>
      <w:r w:rsidRPr="00CA2E11">
        <w:rPr>
          <w:color w:val="51626F"/>
          <w:sz w:val="22"/>
        </w:rPr>
        <w:tab/>
      </w:r>
      <w:r w:rsidRPr="00CA2E11">
        <w:rPr>
          <w:color w:val="51626F"/>
          <w:sz w:val="22"/>
        </w:rPr>
        <w:tab/>
        <w:t>Perth Airport—indicators of quality of passenger related services and facilities—international terminal</w:t>
      </w:r>
    </w:p>
    <w:tbl>
      <w:tblPr>
        <w:tblStyle w:val="LightShading1"/>
        <w:tblW w:w="5000" w:type="pct"/>
        <w:tblLook w:val="04A0" w:firstRow="1" w:lastRow="0" w:firstColumn="1" w:lastColumn="0" w:noHBand="0" w:noVBand="1"/>
      </w:tblPr>
      <w:tblGrid>
        <w:gridCol w:w="1293"/>
        <w:gridCol w:w="6808"/>
        <w:gridCol w:w="1594"/>
        <w:gridCol w:w="1594"/>
        <w:gridCol w:w="1526"/>
        <w:gridCol w:w="1523"/>
      </w:tblGrid>
      <w:tr w:rsidR="002820C3" w:rsidTr="00821B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shd w:val="clear" w:color="auto" w:fill="DFE0DC"/>
          </w:tcPr>
          <w:p w:rsidR="002820C3" w:rsidRPr="00B05AA2" w:rsidRDefault="002820C3" w:rsidP="008146C6">
            <w:pPr>
              <w:pStyle w:val="QOStabletextleftbold"/>
              <w:rPr>
                <w:b/>
              </w:rPr>
            </w:pPr>
            <w:r w:rsidRPr="00B05AA2">
              <w:rPr>
                <w:b/>
              </w:rPr>
              <w:t>Category</w:t>
            </w:r>
          </w:p>
        </w:tc>
        <w:tc>
          <w:tcPr>
            <w:tcW w:w="2374" w:type="pct"/>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Indicator</w:t>
            </w:r>
          </w:p>
        </w:tc>
        <w:tc>
          <w:tcPr>
            <w:tcW w:w="556" w:type="pct"/>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Data source</w:t>
            </w:r>
          </w:p>
        </w:tc>
        <w:tc>
          <w:tcPr>
            <w:tcW w:w="556" w:type="pct"/>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Indicator result 2015-16</w:t>
            </w:r>
          </w:p>
        </w:tc>
        <w:tc>
          <w:tcPr>
            <w:tcW w:w="532" w:type="pct"/>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1-year change</w:t>
            </w:r>
          </w:p>
        </w:tc>
        <w:tc>
          <w:tcPr>
            <w:tcW w:w="531" w:type="pct"/>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Change since 2011-12</w:t>
            </w:r>
          </w:p>
        </w:tc>
      </w:tr>
      <w:tr w:rsidR="00821BAC" w:rsidTr="00821BAC">
        <w:tc>
          <w:tcPr>
            <w:cnfStyle w:val="001000000000" w:firstRow="0" w:lastRow="0" w:firstColumn="1" w:lastColumn="0" w:oddVBand="0" w:evenVBand="0" w:oddHBand="0" w:evenHBand="0" w:firstRowFirstColumn="0" w:firstRowLastColumn="0" w:lastRowFirstColumn="0" w:lastRowLastColumn="0"/>
            <w:tcW w:w="451" w:type="pct"/>
            <w:tcBorders>
              <w:top w:val="single" w:sz="8" w:space="0" w:color="000000" w:themeColor="text1"/>
              <w:bottom w:val="nil"/>
            </w:tcBorders>
          </w:tcPr>
          <w:p w:rsidR="00821BAC" w:rsidRPr="003B2EC3" w:rsidRDefault="00821BAC" w:rsidP="008146C6">
            <w:pPr>
              <w:pStyle w:val="QOStabletextleftbold"/>
            </w:pPr>
            <w:r w:rsidRPr="003B2EC3">
              <w:t>Check-in</w:t>
            </w:r>
          </w:p>
        </w:tc>
        <w:tc>
          <w:tcPr>
            <w:tcW w:w="2374" w:type="pct"/>
            <w:tcBorders>
              <w:top w:val="single" w:sz="8" w:space="0" w:color="000000" w:themeColor="text1"/>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Check-in availability</w:t>
            </w:r>
          </w:p>
        </w:tc>
        <w:tc>
          <w:tcPr>
            <w:tcW w:w="556" w:type="pct"/>
            <w:tcBorders>
              <w:top w:val="single" w:sz="8" w:space="0" w:color="000000" w:themeColor="text1"/>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Airline survey</w:t>
            </w:r>
          </w:p>
        </w:tc>
        <w:tc>
          <w:tcPr>
            <w:tcW w:w="556" w:type="pct"/>
            <w:tcBorders>
              <w:top w:val="single" w:sz="8" w:space="0" w:color="000000" w:themeColor="text1"/>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Good</w:t>
            </w:r>
          </w:p>
        </w:tc>
        <w:tc>
          <w:tcPr>
            <w:tcW w:w="532" w:type="pct"/>
            <w:tcBorders>
              <w:top w:val="single" w:sz="8" w:space="0" w:color="000000" w:themeColor="text1"/>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r w:rsidRPr="00AF1D15">
              <w:rPr>
                <w:lang w:eastAsia="en-AU"/>
              </w:rPr>
              <w:t>*</w:t>
            </w:r>
          </w:p>
        </w:tc>
        <w:tc>
          <w:tcPr>
            <w:tcW w:w="531" w:type="pct"/>
            <w:tcBorders>
              <w:top w:val="single" w:sz="8" w:space="0" w:color="000000" w:themeColor="text1"/>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r w:rsidRPr="00AF1D15">
              <w:rPr>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1" w:type="pct"/>
            <w:tcBorders>
              <w:top w:val="nil"/>
              <w:bottom w:val="nil"/>
            </w:tcBorders>
          </w:tcPr>
          <w:p w:rsidR="00821BAC" w:rsidRPr="003B2EC3" w:rsidRDefault="00821BAC" w:rsidP="008146C6">
            <w:pPr>
              <w:pStyle w:val="QOStabletextleftbold"/>
            </w:pPr>
          </w:p>
        </w:tc>
        <w:tc>
          <w:tcPr>
            <w:tcW w:w="2374" w:type="pct"/>
            <w:tcBorders>
              <w:top w:val="nil"/>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Check-in standard</w:t>
            </w:r>
          </w:p>
        </w:tc>
        <w:tc>
          <w:tcPr>
            <w:tcW w:w="556" w:type="pct"/>
            <w:tcBorders>
              <w:top w:val="nil"/>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Airline survey</w:t>
            </w:r>
          </w:p>
        </w:tc>
        <w:tc>
          <w:tcPr>
            <w:tcW w:w="556" w:type="pct"/>
            <w:tcBorders>
              <w:top w:val="nil"/>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Satisfactory</w:t>
            </w:r>
          </w:p>
        </w:tc>
        <w:tc>
          <w:tcPr>
            <w:tcW w:w="532" w:type="pct"/>
            <w:tcBorders>
              <w:top w:val="nil"/>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r w:rsidRPr="00AF1D15">
              <w:rPr>
                <w:lang w:eastAsia="en-AU"/>
              </w:rPr>
              <w:t>*</w:t>
            </w:r>
          </w:p>
        </w:tc>
        <w:tc>
          <w:tcPr>
            <w:tcW w:w="531" w:type="pct"/>
            <w:tcBorders>
              <w:top w:val="nil"/>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1" w:type="pct"/>
            <w:tcBorders>
              <w:top w:val="nil"/>
              <w:bottom w:val="nil"/>
            </w:tcBorders>
          </w:tcPr>
          <w:p w:rsidR="00821BAC" w:rsidRPr="003B2EC3" w:rsidRDefault="00821BAC" w:rsidP="008146C6">
            <w:pPr>
              <w:pStyle w:val="QOStabletextleftbold"/>
            </w:pPr>
          </w:p>
        </w:tc>
        <w:tc>
          <w:tcPr>
            <w:tcW w:w="2374" w:type="pct"/>
            <w:tcBorders>
              <w:top w:val="nil"/>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Check-in waiting time</w:t>
            </w:r>
          </w:p>
        </w:tc>
        <w:tc>
          <w:tcPr>
            <w:tcW w:w="556" w:type="pct"/>
            <w:tcBorders>
              <w:top w:val="nil"/>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Passenger survey</w:t>
            </w:r>
          </w:p>
        </w:tc>
        <w:tc>
          <w:tcPr>
            <w:tcW w:w="556" w:type="pct"/>
            <w:tcBorders>
              <w:top w:val="nil"/>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32" w:type="pct"/>
            <w:tcBorders>
              <w:top w:val="nil"/>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31" w:type="pct"/>
            <w:tcBorders>
              <w:top w:val="nil"/>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1" w:type="pct"/>
            <w:tcBorders>
              <w:top w:val="nil"/>
              <w:bottom w:val="single" w:sz="8" w:space="0" w:color="000000" w:themeColor="text1"/>
            </w:tcBorders>
          </w:tcPr>
          <w:p w:rsidR="00821BAC" w:rsidRPr="003B2EC3" w:rsidRDefault="00821BAC" w:rsidP="008146C6">
            <w:pPr>
              <w:pStyle w:val="QOStabletextleftbold"/>
            </w:pPr>
          </w:p>
        </w:tc>
        <w:tc>
          <w:tcPr>
            <w:tcW w:w="2374" w:type="pct"/>
            <w:tcBorders>
              <w:top w:val="nil"/>
              <w:bottom w:val="single" w:sz="8" w:space="0" w:color="000000" w:themeColor="text1"/>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B33313">
              <w:t>Number of departing passengers per check-in desk, kiosk and bag drop facility (peak hour)</w:t>
            </w:r>
          </w:p>
        </w:tc>
        <w:tc>
          <w:tcPr>
            <w:tcW w:w="556" w:type="pct"/>
            <w:tcBorders>
              <w:top w:val="nil"/>
              <w:bottom w:val="single" w:sz="8" w:space="0" w:color="000000" w:themeColor="text1"/>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B33313">
              <w:t>Objective indicator</w:t>
            </w:r>
          </w:p>
        </w:tc>
        <w:tc>
          <w:tcPr>
            <w:tcW w:w="556" w:type="pct"/>
            <w:tcBorders>
              <w:top w:val="nil"/>
              <w:bottom w:val="single" w:sz="8" w:space="0" w:color="000000" w:themeColor="text1"/>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8.8</w:t>
            </w:r>
            <w:r w:rsidRPr="00B33313">
              <w:t xml:space="preserve"> passengers</w:t>
            </w:r>
          </w:p>
        </w:tc>
        <w:tc>
          <w:tcPr>
            <w:tcW w:w="532" w:type="pct"/>
            <w:tcBorders>
              <w:top w:val="nil"/>
              <w:bottom w:val="single" w:sz="8" w:space="0" w:color="000000" w:themeColor="text1"/>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31" w:type="pct"/>
            <w:tcBorders>
              <w:top w:val="nil"/>
              <w:bottom w:val="single" w:sz="8" w:space="0" w:color="000000" w:themeColor="text1"/>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1" w:type="pct"/>
            <w:tcBorders>
              <w:top w:val="single" w:sz="8" w:space="0" w:color="000000" w:themeColor="text1"/>
              <w:bottom w:val="nil"/>
            </w:tcBorders>
          </w:tcPr>
          <w:p w:rsidR="00821BAC" w:rsidRPr="003B2EC3" w:rsidRDefault="00821BAC" w:rsidP="008146C6">
            <w:pPr>
              <w:pStyle w:val="QOStabletextleftbold"/>
            </w:pPr>
            <w:r w:rsidRPr="003B2EC3">
              <w:t>Immigration</w:t>
            </w:r>
          </w:p>
        </w:tc>
        <w:tc>
          <w:tcPr>
            <w:tcW w:w="2374" w:type="pct"/>
            <w:tcBorders>
              <w:top w:val="single" w:sz="8" w:space="0" w:color="000000" w:themeColor="text1"/>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Waiting time in outbound Immigration area</w:t>
            </w:r>
          </w:p>
        </w:tc>
        <w:tc>
          <w:tcPr>
            <w:tcW w:w="556" w:type="pct"/>
            <w:tcBorders>
              <w:top w:val="single" w:sz="8" w:space="0" w:color="000000" w:themeColor="text1"/>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Passenger survey</w:t>
            </w:r>
          </w:p>
        </w:tc>
        <w:tc>
          <w:tcPr>
            <w:tcW w:w="556" w:type="pct"/>
            <w:tcBorders>
              <w:top w:val="single" w:sz="8" w:space="0" w:color="000000" w:themeColor="text1"/>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32" w:type="pct"/>
            <w:tcBorders>
              <w:top w:val="single" w:sz="8" w:space="0" w:color="000000" w:themeColor="text1"/>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31" w:type="pct"/>
            <w:tcBorders>
              <w:top w:val="single" w:sz="8" w:space="0" w:color="000000" w:themeColor="text1"/>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1" w:type="pct"/>
            <w:tcBorders>
              <w:top w:val="nil"/>
              <w:bottom w:val="nil"/>
            </w:tcBorders>
          </w:tcPr>
          <w:p w:rsidR="00821BAC" w:rsidRPr="003B2EC3" w:rsidRDefault="00821BAC" w:rsidP="008146C6">
            <w:pPr>
              <w:pStyle w:val="QOStabletextleftbold"/>
            </w:pPr>
          </w:p>
        </w:tc>
        <w:tc>
          <w:tcPr>
            <w:tcW w:w="2374" w:type="pct"/>
            <w:tcBorders>
              <w:top w:val="nil"/>
              <w:bottom w:val="nil"/>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B33313">
              <w:t>Number of departing passengers per outbound Immigration desk (peak hour)</w:t>
            </w:r>
          </w:p>
        </w:tc>
        <w:tc>
          <w:tcPr>
            <w:tcW w:w="556" w:type="pct"/>
            <w:tcBorders>
              <w:top w:val="nil"/>
              <w:bottom w:val="nil"/>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B33313">
              <w:t>Objective indicator</w:t>
            </w:r>
          </w:p>
        </w:tc>
        <w:tc>
          <w:tcPr>
            <w:tcW w:w="556" w:type="pct"/>
            <w:tcBorders>
              <w:top w:val="nil"/>
              <w:bottom w:val="nil"/>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33.5</w:t>
            </w:r>
            <w:r w:rsidRPr="00B33313">
              <w:t xml:space="preserve"> passengers</w:t>
            </w:r>
          </w:p>
        </w:tc>
        <w:tc>
          <w:tcPr>
            <w:tcW w:w="532" w:type="pct"/>
            <w:tcBorders>
              <w:top w:val="nil"/>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31" w:type="pct"/>
            <w:tcBorders>
              <w:top w:val="nil"/>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1" w:type="pct"/>
            <w:tcBorders>
              <w:top w:val="nil"/>
              <w:bottom w:val="nil"/>
            </w:tcBorders>
          </w:tcPr>
          <w:p w:rsidR="00821BAC" w:rsidRPr="003B2EC3" w:rsidRDefault="00821BAC" w:rsidP="008146C6">
            <w:pPr>
              <w:pStyle w:val="QOStabletextleftbold"/>
            </w:pPr>
          </w:p>
        </w:tc>
        <w:tc>
          <w:tcPr>
            <w:tcW w:w="2374" w:type="pct"/>
            <w:tcBorders>
              <w:top w:val="nil"/>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Waiting time in inbound Immigration area</w:t>
            </w:r>
          </w:p>
        </w:tc>
        <w:tc>
          <w:tcPr>
            <w:tcW w:w="556" w:type="pct"/>
            <w:tcBorders>
              <w:top w:val="nil"/>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Passenger survey</w:t>
            </w:r>
          </w:p>
        </w:tc>
        <w:tc>
          <w:tcPr>
            <w:tcW w:w="556" w:type="pct"/>
            <w:tcBorders>
              <w:top w:val="nil"/>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Good</w:t>
            </w:r>
          </w:p>
        </w:tc>
        <w:tc>
          <w:tcPr>
            <w:tcW w:w="532" w:type="pct"/>
            <w:tcBorders>
              <w:top w:val="nil"/>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c>
          <w:tcPr>
            <w:tcW w:w="531" w:type="pct"/>
            <w:tcBorders>
              <w:top w:val="nil"/>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1" w:type="pct"/>
            <w:tcBorders>
              <w:top w:val="nil"/>
              <w:bottom w:val="nil"/>
            </w:tcBorders>
          </w:tcPr>
          <w:p w:rsidR="00821BAC" w:rsidRPr="003B2EC3" w:rsidRDefault="00821BAC" w:rsidP="008146C6">
            <w:pPr>
              <w:pStyle w:val="QOStabletextleftbold"/>
            </w:pPr>
          </w:p>
        </w:tc>
        <w:tc>
          <w:tcPr>
            <w:tcW w:w="2374" w:type="pct"/>
            <w:tcBorders>
              <w:top w:val="nil"/>
              <w:bottom w:val="nil"/>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B33313">
              <w:t>Number of arriving passengers per inbound Immigration desk (peak hour)</w:t>
            </w:r>
          </w:p>
        </w:tc>
        <w:tc>
          <w:tcPr>
            <w:tcW w:w="556" w:type="pct"/>
            <w:tcBorders>
              <w:top w:val="nil"/>
              <w:bottom w:val="nil"/>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B33313">
              <w:t>Objective indicator</w:t>
            </w:r>
          </w:p>
        </w:tc>
        <w:tc>
          <w:tcPr>
            <w:tcW w:w="556" w:type="pct"/>
            <w:tcBorders>
              <w:top w:val="nil"/>
              <w:bottom w:val="nil"/>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24.7</w:t>
            </w:r>
            <w:r w:rsidRPr="00B33313">
              <w:t xml:space="preserve"> passengers</w:t>
            </w:r>
          </w:p>
        </w:tc>
        <w:tc>
          <w:tcPr>
            <w:tcW w:w="532" w:type="pct"/>
            <w:tcBorders>
              <w:top w:val="nil"/>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31" w:type="pct"/>
            <w:tcBorders>
              <w:top w:val="nil"/>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1" w:type="pct"/>
            <w:tcBorders>
              <w:top w:val="nil"/>
              <w:bottom w:val="nil"/>
            </w:tcBorders>
          </w:tcPr>
          <w:p w:rsidR="00821BAC" w:rsidRPr="003B2EC3" w:rsidRDefault="00821BAC" w:rsidP="008146C6">
            <w:pPr>
              <w:pStyle w:val="QOStabletextleftbold"/>
            </w:pPr>
          </w:p>
        </w:tc>
        <w:tc>
          <w:tcPr>
            <w:tcW w:w="2374" w:type="pct"/>
            <w:tcBorders>
              <w:top w:val="nil"/>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Waiting time in inbound baggage inspection area</w:t>
            </w:r>
          </w:p>
        </w:tc>
        <w:tc>
          <w:tcPr>
            <w:tcW w:w="556" w:type="pct"/>
            <w:tcBorders>
              <w:top w:val="nil"/>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Passenger survey</w:t>
            </w:r>
          </w:p>
        </w:tc>
        <w:tc>
          <w:tcPr>
            <w:tcW w:w="556" w:type="pct"/>
            <w:tcBorders>
              <w:top w:val="nil"/>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32" w:type="pct"/>
            <w:tcBorders>
              <w:top w:val="nil"/>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c>
          <w:tcPr>
            <w:tcW w:w="531" w:type="pct"/>
            <w:tcBorders>
              <w:top w:val="nil"/>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1" w:type="pct"/>
            <w:tcBorders>
              <w:top w:val="nil"/>
              <w:bottom w:val="single" w:sz="8" w:space="0" w:color="000000" w:themeColor="text1"/>
            </w:tcBorders>
          </w:tcPr>
          <w:p w:rsidR="00821BAC" w:rsidRPr="003B2EC3" w:rsidRDefault="00821BAC" w:rsidP="008146C6">
            <w:pPr>
              <w:pStyle w:val="QOStabletextleftbold"/>
            </w:pPr>
          </w:p>
        </w:tc>
        <w:tc>
          <w:tcPr>
            <w:tcW w:w="2374" w:type="pct"/>
            <w:tcBorders>
              <w:top w:val="nil"/>
              <w:bottom w:val="single" w:sz="8" w:space="0" w:color="000000" w:themeColor="text1"/>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B33313">
              <w:t>Number of arriving passengers per baggage inspection desk (peak hour)</w:t>
            </w:r>
          </w:p>
        </w:tc>
        <w:tc>
          <w:tcPr>
            <w:tcW w:w="556" w:type="pct"/>
            <w:tcBorders>
              <w:top w:val="nil"/>
              <w:bottom w:val="single" w:sz="8" w:space="0" w:color="000000" w:themeColor="text1"/>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B33313">
              <w:t>Objective indicator</w:t>
            </w:r>
          </w:p>
        </w:tc>
        <w:tc>
          <w:tcPr>
            <w:tcW w:w="556" w:type="pct"/>
            <w:tcBorders>
              <w:top w:val="nil"/>
              <w:bottom w:val="single" w:sz="8" w:space="0" w:color="000000" w:themeColor="text1"/>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37.8</w:t>
            </w:r>
            <w:r w:rsidRPr="00B33313">
              <w:t xml:space="preserve"> passengers</w:t>
            </w:r>
          </w:p>
        </w:tc>
        <w:tc>
          <w:tcPr>
            <w:tcW w:w="532" w:type="pct"/>
            <w:tcBorders>
              <w:top w:val="nil"/>
              <w:bottom w:val="single" w:sz="8" w:space="0" w:color="000000" w:themeColor="text1"/>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31" w:type="pct"/>
            <w:tcBorders>
              <w:top w:val="nil"/>
              <w:bottom w:val="single" w:sz="8" w:space="0" w:color="000000" w:themeColor="text1"/>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1" w:type="pct"/>
            <w:tcBorders>
              <w:top w:val="single" w:sz="8" w:space="0" w:color="000000" w:themeColor="text1"/>
              <w:bottom w:val="nil"/>
            </w:tcBorders>
          </w:tcPr>
          <w:p w:rsidR="00821BAC" w:rsidRPr="003B2EC3" w:rsidRDefault="00821BAC" w:rsidP="008146C6">
            <w:pPr>
              <w:pStyle w:val="QOStabletextleftbold"/>
            </w:pPr>
            <w:r w:rsidRPr="003B2EC3">
              <w:t>Information</w:t>
            </w:r>
          </w:p>
        </w:tc>
        <w:tc>
          <w:tcPr>
            <w:tcW w:w="2374" w:type="pct"/>
            <w:tcBorders>
              <w:top w:val="single" w:sz="8" w:space="0" w:color="000000" w:themeColor="text1"/>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Flight information display screens</w:t>
            </w:r>
          </w:p>
        </w:tc>
        <w:tc>
          <w:tcPr>
            <w:tcW w:w="556" w:type="pct"/>
            <w:tcBorders>
              <w:top w:val="single" w:sz="8" w:space="0" w:color="000000" w:themeColor="text1"/>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Passenger survey</w:t>
            </w:r>
          </w:p>
        </w:tc>
        <w:tc>
          <w:tcPr>
            <w:tcW w:w="556" w:type="pct"/>
            <w:tcBorders>
              <w:top w:val="single" w:sz="8" w:space="0" w:color="000000" w:themeColor="text1"/>
              <w:bottom w:val="nil"/>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32" w:type="pct"/>
            <w:tcBorders>
              <w:top w:val="single" w:sz="8" w:space="0" w:color="000000" w:themeColor="text1"/>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c>
          <w:tcPr>
            <w:tcW w:w="531" w:type="pct"/>
            <w:tcBorders>
              <w:top w:val="single" w:sz="8" w:space="0" w:color="000000" w:themeColor="text1"/>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1" w:type="pct"/>
            <w:tcBorders>
              <w:top w:val="nil"/>
              <w:bottom w:val="nil"/>
            </w:tcBorders>
          </w:tcPr>
          <w:p w:rsidR="00821BAC" w:rsidRPr="003B2EC3" w:rsidRDefault="00821BAC" w:rsidP="008146C6">
            <w:pPr>
              <w:pStyle w:val="QOStabletextleftbold"/>
            </w:pPr>
          </w:p>
        </w:tc>
        <w:tc>
          <w:tcPr>
            <w:tcW w:w="2374" w:type="pct"/>
            <w:tcBorders>
              <w:top w:val="nil"/>
              <w:bottom w:val="nil"/>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B33313">
              <w:t>Number of passengers per flight information display screen (peak hour)</w:t>
            </w:r>
          </w:p>
        </w:tc>
        <w:tc>
          <w:tcPr>
            <w:tcW w:w="556" w:type="pct"/>
            <w:tcBorders>
              <w:top w:val="nil"/>
              <w:bottom w:val="nil"/>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B33313">
              <w:t>Objective indicator</w:t>
            </w:r>
          </w:p>
        </w:tc>
        <w:tc>
          <w:tcPr>
            <w:tcW w:w="556" w:type="pct"/>
            <w:tcBorders>
              <w:top w:val="nil"/>
              <w:bottom w:val="nil"/>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10.2</w:t>
            </w:r>
            <w:r w:rsidRPr="00B33313">
              <w:t xml:space="preserve"> passengers</w:t>
            </w:r>
          </w:p>
        </w:tc>
        <w:tc>
          <w:tcPr>
            <w:tcW w:w="532" w:type="pct"/>
            <w:tcBorders>
              <w:top w:val="nil"/>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31" w:type="pct"/>
            <w:tcBorders>
              <w:top w:val="nil"/>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1" w:type="pct"/>
            <w:tcBorders>
              <w:top w:val="nil"/>
              <w:bottom w:val="nil"/>
            </w:tcBorders>
          </w:tcPr>
          <w:p w:rsidR="00821BAC" w:rsidRPr="003B2EC3" w:rsidRDefault="00821BAC" w:rsidP="008146C6">
            <w:pPr>
              <w:pStyle w:val="QOStabletextleftbold"/>
            </w:pPr>
          </w:p>
        </w:tc>
        <w:tc>
          <w:tcPr>
            <w:tcW w:w="2374" w:type="pct"/>
            <w:tcBorders>
              <w:top w:val="nil"/>
              <w:bottom w:val="nil"/>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B33313">
              <w:t>Number of passengers per information point (peak hour)</w:t>
            </w:r>
          </w:p>
        </w:tc>
        <w:tc>
          <w:tcPr>
            <w:tcW w:w="556" w:type="pct"/>
            <w:tcBorders>
              <w:top w:val="nil"/>
              <w:bottom w:val="nil"/>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B33313">
              <w:t>Objective indicator</w:t>
            </w:r>
          </w:p>
        </w:tc>
        <w:tc>
          <w:tcPr>
            <w:tcW w:w="556" w:type="pct"/>
            <w:tcBorders>
              <w:top w:val="nil"/>
              <w:bottom w:val="nil"/>
            </w:tcBorders>
          </w:tcPr>
          <w:p w:rsidR="00821BAC" w:rsidRPr="00B33313"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1145</w:t>
            </w:r>
            <w:r w:rsidRPr="00B33313">
              <w:t xml:space="preserve"> passengers</w:t>
            </w:r>
          </w:p>
        </w:tc>
        <w:tc>
          <w:tcPr>
            <w:tcW w:w="532" w:type="pct"/>
            <w:tcBorders>
              <w:top w:val="nil"/>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31" w:type="pct"/>
            <w:tcBorders>
              <w:top w:val="nil"/>
              <w:bottom w:val="nil"/>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1" w:type="pct"/>
            <w:tcBorders>
              <w:top w:val="nil"/>
              <w:bottom w:val="single" w:sz="8" w:space="0" w:color="000000" w:themeColor="text1"/>
            </w:tcBorders>
          </w:tcPr>
          <w:p w:rsidR="00821BAC" w:rsidRPr="003B2EC3" w:rsidRDefault="00821BAC" w:rsidP="008146C6">
            <w:pPr>
              <w:pStyle w:val="QOStabletextleftbold"/>
            </w:pPr>
          </w:p>
        </w:tc>
        <w:tc>
          <w:tcPr>
            <w:tcW w:w="2374" w:type="pct"/>
            <w:tcBorders>
              <w:top w:val="nil"/>
              <w:bottom w:val="single" w:sz="8" w:space="0" w:color="000000" w:themeColor="text1"/>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Signage and wayfinding</w:t>
            </w:r>
          </w:p>
        </w:tc>
        <w:tc>
          <w:tcPr>
            <w:tcW w:w="556" w:type="pct"/>
            <w:tcBorders>
              <w:top w:val="nil"/>
              <w:bottom w:val="single" w:sz="8" w:space="0" w:color="000000" w:themeColor="text1"/>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4B332E">
              <w:t>Passenger survey</w:t>
            </w:r>
          </w:p>
        </w:tc>
        <w:tc>
          <w:tcPr>
            <w:tcW w:w="556" w:type="pct"/>
            <w:tcBorders>
              <w:top w:val="nil"/>
              <w:bottom w:val="single" w:sz="8" w:space="0" w:color="000000" w:themeColor="text1"/>
            </w:tcBorders>
          </w:tcPr>
          <w:p w:rsidR="00821BAC" w:rsidRPr="004B332E"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32" w:type="pct"/>
            <w:tcBorders>
              <w:top w:val="nil"/>
              <w:bottom w:val="single" w:sz="8" w:space="0" w:color="000000" w:themeColor="text1"/>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c>
          <w:tcPr>
            <w:tcW w:w="531" w:type="pct"/>
            <w:tcBorders>
              <w:top w:val="nil"/>
              <w:bottom w:val="single" w:sz="8" w:space="0" w:color="000000" w:themeColor="text1"/>
            </w:tcBorders>
          </w:tcPr>
          <w:p w:rsidR="00821BA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r>
    </w:tbl>
    <w:p w:rsidR="002820C3" w:rsidRDefault="002820C3" w:rsidP="002820C3">
      <w:pPr>
        <w:pStyle w:val="Sourceandnotes"/>
        <w:rPr>
          <w:rFonts w:cs="Arial"/>
          <w:color w:val="000000" w:themeColor="text1"/>
        </w:rPr>
      </w:pPr>
      <w:r>
        <w:t>Notes:</w:t>
      </w:r>
      <w:r>
        <w:tab/>
        <w:t>The rating categories are; very poor, poor, satisfactory, good, and excellent.</w:t>
      </w:r>
      <w:r>
        <w:br/>
        <w:t xml:space="preserve">For each indicator for the period specified: </w:t>
      </w:r>
      <w:r w:rsidRPr="009C031B">
        <w:rPr>
          <w:rFonts w:eastAsia="Times New Roman" w:cs="Times New Roman"/>
          <w:color w:val="00B050"/>
          <w:szCs w:val="24"/>
          <w:lang w:eastAsia="en-AU"/>
        </w:rPr>
        <w:t>▲</w:t>
      </w:r>
      <w:r>
        <w:rPr>
          <w:rFonts w:eastAsia="Times New Roman" w:cs="Times New Roman"/>
          <w:color w:val="943634"/>
          <w:szCs w:val="24"/>
          <w:lang w:eastAsia="en-AU"/>
        </w:rPr>
        <w:t xml:space="preserve"> </w:t>
      </w:r>
      <w:r w:rsidRPr="00753977">
        <w:rPr>
          <w:rFonts w:eastAsia="Times New Roman" w:cs="Times New Roman"/>
          <w:color w:val="000000" w:themeColor="text1"/>
          <w:szCs w:val="24"/>
          <w:lang w:eastAsia="en-AU"/>
        </w:rPr>
        <w:t xml:space="preserve">indicates an improvement; </w:t>
      </w:r>
      <w:r w:rsidRPr="009C031B">
        <w:rPr>
          <w:rFonts w:eastAsia="Times New Roman" w:cs="Times New Roman"/>
          <w:color w:val="FF0000"/>
          <w:szCs w:val="24"/>
          <w:lang w:eastAsia="en-AU"/>
        </w:rPr>
        <w:t>▼</w:t>
      </w:r>
      <w:r>
        <w:rPr>
          <w:rFonts w:eastAsia="Times New Roman" w:cs="Times New Roman"/>
          <w:color w:val="F79646"/>
          <w:szCs w:val="24"/>
          <w:lang w:eastAsia="en-AU"/>
        </w:rPr>
        <w:t xml:space="preserve"> </w:t>
      </w:r>
      <w:r>
        <w:rPr>
          <w:rFonts w:eastAsia="Times New Roman" w:cs="Times New Roman"/>
          <w:color w:val="000000" w:themeColor="text1"/>
          <w:szCs w:val="24"/>
          <w:lang w:eastAsia="en-AU"/>
        </w:rPr>
        <w:t xml:space="preserve">indicates a decline; </w:t>
      </w:r>
      <w:r w:rsidRPr="009C031B">
        <w:rPr>
          <w:rFonts w:cs="Arial"/>
        </w:rPr>
        <w:t>▬</w:t>
      </w:r>
      <w:r>
        <w:rPr>
          <w:rFonts w:cs="Arial"/>
          <w:color w:val="4BACC6"/>
        </w:rPr>
        <w:t xml:space="preserve"> </w:t>
      </w:r>
      <w:r w:rsidRPr="00753977">
        <w:rPr>
          <w:rFonts w:cs="Arial"/>
          <w:color w:val="000000" w:themeColor="text1"/>
        </w:rPr>
        <w:t>indicates no change.</w:t>
      </w:r>
      <w:r>
        <w:rPr>
          <w:rFonts w:cs="Arial"/>
          <w:color w:val="000000" w:themeColor="text1"/>
        </w:rPr>
        <w:br/>
        <w:t>* Rating changed by a category over the period.</w:t>
      </w:r>
    </w:p>
    <w:p w:rsidR="002820C3" w:rsidRDefault="002820C3" w:rsidP="002820C3">
      <w:pPr>
        <w:pStyle w:val="Sourceandnotes"/>
      </w:pPr>
    </w:p>
    <w:p w:rsidR="002820C3" w:rsidRDefault="002820C3" w:rsidP="002820C3">
      <w:pPr>
        <w:pStyle w:val="Sourceandnotes"/>
      </w:pPr>
    </w:p>
    <w:p w:rsidR="002820C3" w:rsidRDefault="002820C3" w:rsidP="002820C3">
      <w:pPr>
        <w:pStyle w:val="Sourceandnotes"/>
      </w:pPr>
    </w:p>
    <w:p w:rsidR="002820C3" w:rsidRPr="00CA2E11" w:rsidRDefault="002820C3" w:rsidP="00CA2E11">
      <w:pPr>
        <w:pStyle w:val="Caption"/>
        <w:keepNext/>
        <w:ind w:left="1695" w:hanging="1695"/>
        <w:rPr>
          <w:color w:val="51626F"/>
          <w:sz w:val="22"/>
        </w:rPr>
      </w:pPr>
      <w:r w:rsidRPr="00CA2E11">
        <w:rPr>
          <w:color w:val="51626F"/>
          <w:sz w:val="22"/>
        </w:rPr>
        <w:lastRenderedPageBreak/>
        <w:t xml:space="preserve">Table 5.3.2: </w:t>
      </w:r>
      <w:r w:rsidRPr="00CA2E11">
        <w:rPr>
          <w:color w:val="51626F"/>
          <w:sz w:val="22"/>
        </w:rPr>
        <w:tab/>
      </w:r>
      <w:r w:rsidRPr="00CA2E11">
        <w:rPr>
          <w:color w:val="51626F"/>
          <w:sz w:val="22"/>
        </w:rPr>
        <w:tab/>
        <w:t>Perth Airport—indicators of quality of passenger related services and facilities—international terminal (continued)</w:t>
      </w:r>
    </w:p>
    <w:tbl>
      <w:tblPr>
        <w:tblStyle w:val="ACCCTable1"/>
        <w:tblW w:w="5000" w:type="pct"/>
        <w:tblLook w:val="04A0" w:firstRow="1" w:lastRow="0" w:firstColumn="1" w:lastColumn="0" w:noHBand="0" w:noVBand="1"/>
      </w:tblPr>
      <w:tblGrid>
        <w:gridCol w:w="1265"/>
        <w:gridCol w:w="6687"/>
        <w:gridCol w:w="1546"/>
        <w:gridCol w:w="1712"/>
        <w:gridCol w:w="327"/>
        <w:gridCol w:w="1310"/>
        <w:gridCol w:w="1491"/>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Borders>
              <w:top w:val="single" w:sz="8" w:space="0" w:color="000000" w:themeColor="text1"/>
              <w:bottom w:val="single" w:sz="8" w:space="0" w:color="000000" w:themeColor="text1"/>
            </w:tcBorders>
            <w:shd w:val="clear" w:color="auto" w:fill="DFE0DC"/>
          </w:tcPr>
          <w:p w:rsidR="002820C3" w:rsidRPr="008F5925" w:rsidRDefault="002820C3" w:rsidP="008146C6">
            <w:pPr>
              <w:pStyle w:val="QOStabletextleftbold"/>
              <w:rPr>
                <w:b/>
              </w:rPr>
            </w:pPr>
            <w:r w:rsidRPr="008F5925">
              <w:rPr>
                <w:b/>
              </w:rPr>
              <w:t>Category</w:t>
            </w:r>
          </w:p>
        </w:tc>
        <w:tc>
          <w:tcPr>
            <w:tcW w:w="2332" w:type="pct"/>
            <w:tcBorders>
              <w:top w:val="single" w:sz="8" w:space="0" w:color="000000" w:themeColor="text1"/>
              <w:bottom w:val="single" w:sz="8" w:space="0" w:color="000000" w:themeColor="text1"/>
            </w:tcBorders>
            <w:shd w:val="clear" w:color="auto" w:fill="DFE0DC"/>
          </w:tcPr>
          <w:p w:rsidR="002820C3" w:rsidRPr="008F592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8F5925">
              <w:rPr>
                <w:b/>
              </w:rPr>
              <w:t>Indicator</w:t>
            </w:r>
          </w:p>
        </w:tc>
        <w:tc>
          <w:tcPr>
            <w:tcW w:w="539" w:type="pct"/>
            <w:tcBorders>
              <w:top w:val="single" w:sz="8" w:space="0" w:color="000000" w:themeColor="text1"/>
              <w:bottom w:val="single" w:sz="8" w:space="0" w:color="000000" w:themeColor="text1"/>
            </w:tcBorders>
            <w:shd w:val="clear" w:color="auto" w:fill="DFE0DC"/>
          </w:tcPr>
          <w:p w:rsidR="002820C3" w:rsidRPr="008F592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8F5925">
              <w:rPr>
                <w:b/>
              </w:rPr>
              <w:t>Data source</w:t>
            </w:r>
          </w:p>
        </w:tc>
        <w:tc>
          <w:tcPr>
            <w:tcW w:w="597" w:type="pct"/>
            <w:tcBorders>
              <w:top w:val="single" w:sz="8" w:space="0" w:color="000000" w:themeColor="text1"/>
              <w:bottom w:val="single" w:sz="8" w:space="0" w:color="000000" w:themeColor="text1"/>
            </w:tcBorders>
            <w:shd w:val="clear" w:color="auto" w:fill="DFE0DC"/>
          </w:tcPr>
          <w:p w:rsidR="002820C3" w:rsidRPr="008F592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8F5925">
              <w:rPr>
                <w:b/>
              </w:rPr>
              <w:t>Indicator result  2015-16</w:t>
            </w:r>
          </w:p>
        </w:tc>
        <w:tc>
          <w:tcPr>
            <w:tcW w:w="571" w:type="pct"/>
            <w:gridSpan w:val="2"/>
            <w:tcBorders>
              <w:top w:val="single" w:sz="8" w:space="0" w:color="000000" w:themeColor="text1"/>
              <w:bottom w:val="single" w:sz="8" w:space="0" w:color="000000" w:themeColor="text1"/>
            </w:tcBorders>
            <w:shd w:val="clear" w:color="auto" w:fill="DFE0DC"/>
          </w:tcPr>
          <w:p w:rsidR="002820C3" w:rsidRPr="008F592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8F5925">
              <w:rPr>
                <w:b/>
              </w:rPr>
              <w:t>1-year change</w:t>
            </w:r>
          </w:p>
        </w:tc>
        <w:tc>
          <w:tcPr>
            <w:tcW w:w="520" w:type="pct"/>
            <w:tcBorders>
              <w:top w:val="single" w:sz="8" w:space="0" w:color="000000" w:themeColor="text1"/>
              <w:bottom w:val="single" w:sz="8" w:space="0" w:color="000000" w:themeColor="text1"/>
            </w:tcBorders>
            <w:shd w:val="clear" w:color="auto" w:fill="DFE0DC"/>
          </w:tcPr>
          <w:p w:rsidR="002820C3" w:rsidRPr="008F5925"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8F5925">
              <w:rPr>
                <w:b/>
              </w:rPr>
              <w:t>Change since 2011-12</w:t>
            </w:r>
          </w:p>
        </w:tc>
      </w:tr>
      <w:tr w:rsidR="00821BAC" w:rsidTr="00821BAC">
        <w:trPr>
          <w:trHeight w:val="272"/>
        </w:trPr>
        <w:tc>
          <w:tcPr>
            <w:cnfStyle w:val="001000000000" w:firstRow="0" w:lastRow="0" w:firstColumn="1" w:lastColumn="0" w:oddVBand="0" w:evenVBand="0" w:oddHBand="0" w:evenHBand="0" w:firstRowFirstColumn="0" w:firstRowLastColumn="0" w:lastRowFirstColumn="0" w:lastRowLastColumn="0"/>
            <w:tcW w:w="441" w:type="pct"/>
            <w:tcBorders>
              <w:top w:val="single" w:sz="8" w:space="0" w:color="000000" w:themeColor="text1"/>
              <w:bottom w:val="nil"/>
            </w:tcBorders>
          </w:tcPr>
          <w:p w:rsidR="00821BAC" w:rsidRPr="00860EE6" w:rsidRDefault="00821BAC" w:rsidP="008146C6">
            <w:pPr>
              <w:pStyle w:val="QOStabletextleftbold"/>
            </w:pPr>
            <w:r w:rsidRPr="00860EE6">
              <w:t>Baggage</w:t>
            </w:r>
          </w:p>
        </w:tc>
        <w:tc>
          <w:tcPr>
            <w:tcW w:w="2332"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 xml:space="preserve">Baggage processing facilities availability </w:t>
            </w:r>
          </w:p>
        </w:tc>
        <w:tc>
          <w:tcPr>
            <w:tcW w:w="539"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Airline survey</w:t>
            </w:r>
          </w:p>
        </w:tc>
        <w:tc>
          <w:tcPr>
            <w:tcW w:w="711" w:type="pct"/>
            <w:gridSpan w:val="2"/>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Satisfactory</w:t>
            </w:r>
          </w:p>
        </w:tc>
        <w:tc>
          <w:tcPr>
            <w:tcW w:w="457"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20" w:type="pct"/>
            <w:tcBorders>
              <w:top w:val="single" w:sz="8" w:space="0" w:color="000000" w:themeColor="text1"/>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nil"/>
              <w:bottom w:val="nil"/>
            </w:tcBorders>
          </w:tcPr>
          <w:p w:rsidR="00821BAC" w:rsidRPr="00860EE6" w:rsidRDefault="00821BAC" w:rsidP="008146C6">
            <w:pPr>
              <w:pStyle w:val="QOStabletextleftbold"/>
            </w:pPr>
          </w:p>
        </w:tc>
        <w:tc>
          <w:tcPr>
            <w:tcW w:w="2332"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Baggage processing facilities standard</w:t>
            </w:r>
          </w:p>
        </w:tc>
        <w:tc>
          <w:tcPr>
            <w:tcW w:w="539"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Airline survey</w:t>
            </w:r>
          </w:p>
        </w:tc>
        <w:tc>
          <w:tcPr>
            <w:tcW w:w="711" w:type="pct"/>
            <w:gridSpan w:val="2"/>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45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r>
              <w:rPr>
                <w:lang w:eastAsia="en-AU"/>
              </w:rPr>
              <w:t>*</w:t>
            </w:r>
          </w:p>
        </w:tc>
        <w:tc>
          <w:tcPr>
            <w:tcW w:w="52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r>
              <w:rPr>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nil"/>
              <w:bottom w:val="nil"/>
            </w:tcBorders>
          </w:tcPr>
          <w:p w:rsidR="00821BAC" w:rsidRPr="00860EE6" w:rsidRDefault="00821BAC" w:rsidP="008146C6">
            <w:pPr>
              <w:pStyle w:val="QOStabletextleftbold"/>
            </w:pPr>
          </w:p>
        </w:tc>
        <w:tc>
          <w:tcPr>
            <w:tcW w:w="2332"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Average throughput of outbound baggage system (per hour)</w:t>
            </w:r>
          </w:p>
        </w:tc>
        <w:tc>
          <w:tcPr>
            <w:tcW w:w="539"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Objective indicator</w:t>
            </w:r>
          </w:p>
        </w:tc>
        <w:tc>
          <w:tcPr>
            <w:tcW w:w="711" w:type="pct"/>
            <w:gridSpan w:val="2"/>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238 items</w:t>
            </w:r>
          </w:p>
        </w:tc>
        <w:tc>
          <w:tcPr>
            <w:tcW w:w="457" w:type="pct"/>
            <w:tcBorders>
              <w:top w:val="nil"/>
              <w:bottom w:val="nil"/>
            </w:tcBorders>
          </w:tcPr>
          <w:p w:rsidR="00821BAC" w:rsidRPr="009C031B"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20" w:type="pct"/>
            <w:tcBorders>
              <w:top w:val="nil"/>
              <w:bottom w:val="nil"/>
            </w:tcBorders>
          </w:tcPr>
          <w:p w:rsidR="00821BAC" w:rsidRPr="009C031B"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nil"/>
              <w:bottom w:val="nil"/>
            </w:tcBorders>
          </w:tcPr>
          <w:p w:rsidR="00821BAC" w:rsidRPr="00860EE6" w:rsidRDefault="00821BAC" w:rsidP="008146C6">
            <w:pPr>
              <w:pStyle w:val="QOStabletextleftbold"/>
            </w:pPr>
          </w:p>
        </w:tc>
        <w:tc>
          <w:tcPr>
            <w:tcW w:w="2332"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Circulation space for inbound baggage reclaim</w:t>
            </w:r>
          </w:p>
        </w:tc>
        <w:tc>
          <w:tcPr>
            <w:tcW w:w="539"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11" w:type="pct"/>
            <w:gridSpan w:val="2"/>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45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2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nil"/>
              <w:bottom w:val="nil"/>
            </w:tcBorders>
          </w:tcPr>
          <w:p w:rsidR="00821BAC" w:rsidRPr="00860EE6" w:rsidRDefault="00821BAC" w:rsidP="008146C6">
            <w:pPr>
              <w:pStyle w:val="QOStabletextleftbold"/>
            </w:pPr>
          </w:p>
        </w:tc>
        <w:tc>
          <w:tcPr>
            <w:tcW w:w="2332"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Information display for inbound baggage reclaim</w:t>
            </w:r>
          </w:p>
        </w:tc>
        <w:tc>
          <w:tcPr>
            <w:tcW w:w="539"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11" w:type="pct"/>
            <w:gridSpan w:val="2"/>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45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c>
          <w:tcPr>
            <w:tcW w:w="52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nil"/>
              <w:bottom w:val="nil"/>
            </w:tcBorders>
          </w:tcPr>
          <w:p w:rsidR="00821BAC" w:rsidRPr="00860EE6" w:rsidRDefault="00821BAC" w:rsidP="008146C6">
            <w:pPr>
              <w:pStyle w:val="QOStabletextleftbold"/>
            </w:pPr>
          </w:p>
        </w:tc>
        <w:tc>
          <w:tcPr>
            <w:tcW w:w="2332"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arriving passengers per m</w:t>
            </w:r>
            <w:r w:rsidRPr="00804CD9">
              <w:rPr>
                <w:vertAlign w:val="superscript"/>
              </w:rPr>
              <w:t xml:space="preserve">2 </w:t>
            </w:r>
            <w:r w:rsidRPr="00804CD9">
              <w:t>of inbound baggage reclaim area (peak hour)</w:t>
            </w:r>
          </w:p>
        </w:tc>
        <w:tc>
          <w:tcPr>
            <w:tcW w:w="539"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711" w:type="pct"/>
            <w:gridSpan w:val="2"/>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0.16</w:t>
            </w:r>
            <w:r w:rsidRPr="00804CD9">
              <w:t xml:space="preserve"> passengers</w:t>
            </w:r>
            <w:r w:rsidRPr="00AC0758">
              <w:rPr>
                <w:vertAlign w:val="superscript"/>
              </w:rPr>
              <w:t>a</w:t>
            </w:r>
          </w:p>
        </w:tc>
        <w:tc>
          <w:tcPr>
            <w:tcW w:w="45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Pr>
                <w:lang w:eastAsia="en-AU"/>
              </w:rPr>
              <w:t>N/A</w:t>
            </w:r>
          </w:p>
        </w:tc>
        <w:tc>
          <w:tcPr>
            <w:tcW w:w="52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Pr>
                <w:lang w:eastAsia="en-AU"/>
              </w:rPr>
              <w:t>N/A</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nil"/>
              <w:bottom w:val="nil"/>
            </w:tcBorders>
          </w:tcPr>
          <w:p w:rsidR="00821BAC" w:rsidRPr="00860EE6" w:rsidRDefault="00821BAC" w:rsidP="008146C6">
            <w:pPr>
              <w:pStyle w:val="QOStabletextleftbold"/>
            </w:pPr>
          </w:p>
        </w:tc>
        <w:tc>
          <w:tcPr>
            <w:tcW w:w="2332"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Findability of baggage trolleys</w:t>
            </w:r>
          </w:p>
        </w:tc>
        <w:tc>
          <w:tcPr>
            <w:tcW w:w="539"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11" w:type="pct"/>
            <w:gridSpan w:val="2"/>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45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2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FF000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nil"/>
              <w:bottom w:val="nil"/>
            </w:tcBorders>
          </w:tcPr>
          <w:p w:rsidR="00821BAC" w:rsidRPr="00860EE6" w:rsidRDefault="00821BAC" w:rsidP="008146C6">
            <w:pPr>
              <w:pStyle w:val="QOStabletextleftbold"/>
            </w:pPr>
          </w:p>
        </w:tc>
        <w:tc>
          <w:tcPr>
            <w:tcW w:w="2332"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passengers per baggage trolley (peak hour)</w:t>
            </w:r>
          </w:p>
        </w:tc>
        <w:tc>
          <w:tcPr>
            <w:tcW w:w="539"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711" w:type="pct"/>
            <w:gridSpan w:val="2"/>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1.0</w:t>
            </w:r>
            <w:r w:rsidRPr="00804CD9">
              <w:t xml:space="preserve"> passengers</w:t>
            </w:r>
          </w:p>
        </w:tc>
        <w:tc>
          <w:tcPr>
            <w:tcW w:w="45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c>
          <w:tcPr>
            <w:tcW w:w="52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FF000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single" w:sz="8" w:space="0" w:color="000000" w:themeColor="text1"/>
              <w:bottom w:val="nil"/>
            </w:tcBorders>
          </w:tcPr>
          <w:p w:rsidR="00821BAC" w:rsidRPr="00860EE6" w:rsidRDefault="00821BAC" w:rsidP="008146C6">
            <w:pPr>
              <w:pStyle w:val="QOStabletextleftbold"/>
            </w:pPr>
            <w:r w:rsidRPr="00860EE6">
              <w:t>Gate lounges</w:t>
            </w:r>
          </w:p>
        </w:tc>
        <w:tc>
          <w:tcPr>
            <w:tcW w:w="2332"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Seating in lounge area (quality and availability)</w:t>
            </w:r>
          </w:p>
        </w:tc>
        <w:tc>
          <w:tcPr>
            <w:tcW w:w="539"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11" w:type="pct"/>
            <w:gridSpan w:val="2"/>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457"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20" w:type="pct"/>
            <w:tcBorders>
              <w:top w:val="single" w:sz="8" w:space="0" w:color="000000" w:themeColor="text1"/>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nil"/>
              <w:bottom w:val="nil"/>
            </w:tcBorders>
          </w:tcPr>
          <w:p w:rsidR="00821BAC" w:rsidRPr="00860EE6" w:rsidRDefault="00821BAC" w:rsidP="008146C6">
            <w:pPr>
              <w:pStyle w:val="QOStabletextleftbold"/>
            </w:pPr>
          </w:p>
        </w:tc>
        <w:tc>
          <w:tcPr>
            <w:tcW w:w="2332" w:type="pct"/>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passengers per seat in gate lounges (peak hour)</w:t>
            </w:r>
          </w:p>
        </w:tc>
        <w:tc>
          <w:tcPr>
            <w:tcW w:w="539" w:type="pct"/>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711" w:type="pct"/>
            <w:gridSpan w:val="2"/>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0.37</w:t>
            </w:r>
            <w:r w:rsidRPr="008B6978">
              <w:t xml:space="preserve"> passengers</w:t>
            </w:r>
          </w:p>
        </w:tc>
        <w:tc>
          <w:tcPr>
            <w:tcW w:w="45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2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nil"/>
              <w:bottom w:val="nil"/>
            </w:tcBorders>
          </w:tcPr>
          <w:p w:rsidR="00821BAC" w:rsidRPr="00860EE6" w:rsidRDefault="00821BAC" w:rsidP="008146C6">
            <w:pPr>
              <w:pStyle w:val="QOStabletextleftbold"/>
            </w:pPr>
          </w:p>
        </w:tc>
        <w:tc>
          <w:tcPr>
            <w:tcW w:w="2332"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Crowding in lounge area</w:t>
            </w:r>
          </w:p>
        </w:tc>
        <w:tc>
          <w:tcPr>
            <w:tcW w:w="539"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11" w:type="pct"/>
            <w:gridSpan w:val="2"/>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45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2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nil"/>
              <w:bottom w:val="single" w:sz="8" w:space="0" w:color="000000" w:themeColor="text1"/>
            </w:tcBorders>
          </w:tcPr>
          <w:p w:rsidR="00821BAC" w:rsidRPr="00860EE6" w:rsidRDefault="00821BAC" w:rsidP="008146C6">
            <w:pPr>
              <w:pStyle w:val="QOStabletextleftbold"/>
            </w:pPr>
          </w:p>
        </w:tc>
        <w:tc>
          <w:tcPr>
            <w:tcW w:w="2332"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passengers per m</w:t>
            </w:r>
            <w:r w:rsidRPr="008B6978">
              <w:rPr>
                <w:vertAlign w:val="superscript"/>
              </w:rPr>
              <w:t xml:space="preserve">2 </w:t>
            </w:r>
            <w:r w:rsidRPr="008B6978">
              <w:t>of lounge area (peak hour)</w:t>
            </w:r>
          </w:p>
        </w:tc>
        <w:tc>
          <w:tcPr>
            <w:tcW w:w="539"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711" w:type="pct"/>
            <w:gridSpan w:val="2"/>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0.09</w:t>
            </w:r>
            <w:r w:rsidRPr="008B6978">
              <w:t xml:space="preserve"> passengers</w:t>
            </w:r>
          </w:p>
        </w:tc>
        <w:tc>
          <w:tcPr>
            <w:tcW w:w="457" w:type="pct"/>
            <w:tcBorders>
              <w:top w:val="nil"/>
              <w:bottom w:val="single" w:sz="8" w:space="0" w:color="000000" w:themeColor="text1"/>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20" w:type="pct"/>
            <w:tcBorders>
              <w:top w:val="nil"/>
              <w:bottom w:val="single" w:sz="8" w:space="0" w:color="000000" w:themeColor="text1"/>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single" w:sz="8" w:space="0" w:color="000000" w:themeColor="text1"/>
              <w:bottom w:val="nil"/>
            </w:tcBorders>
          </w:tcPr>
          <w:p w:rsidR="00821BAC" w:rsidRPr="00860EE6" w:rsidRDefault="00821BAC" w:rsidP="008146C6">
            <w:pPr>
              <w:pStyle w:val="QOStabletextleftbold"/>
            </w:pPr>
            <w:r w:rsidRPr="00860EE6">
              <w:t>Amenities</w:t>
            </w:r>
          </w:p>
        </w:tc>
        <w:tc>
          <w:tcPr>
            <w:tcW w:w="2332"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Standard of washrooms</w:t>
            </w:r>
          </w:p>
        </w:tc>
        <w:tc>
          <w:tcPr>
            <w:tcW w:w="539"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11" w:type="pct"/>
            <w:gridSpan w:val="2"/>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457"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20" w:type="pct"/>
            <w:tcBorders>
              <w:top w:val="single" w:sz="8" w:space="0" w:color="000000" w:themeColor="text1"/>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nil"/>
              <w:bottom w:val="single" w:sz="4" w:space="0" w:color="auto"/>
            </w:tcBorders>
          </w:tcPr>
          <w:p w:rsidR="00821BAC" w:rsidRPr="00860EE6" w:rsidRDefault="00821BAC" w:rsidP="008146C6">
            <w:pPr>
              <w:pStyle w:val="QOStabletextleftbold"/>
            </w:pPr>
          </w:p>
        </w:tc>
        <w:tc>
          <w:tcPr>
            <w:tcW w:w="2332" w:type="pct"/>
            <w:tcBorders>
              <w:top w:val="nil"/>
              <w:bottom w:val="single" w:sz="4" w:space="0" w:color="auto"/>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passengers per washroom (peak hour)</w:t>
            </w:r>
          </w:p>
        </w:tc>
        <w:tc>
          <w:tcPr>
            <w:tcW w:w="539" w:type="pct"/>
            <w:tcBorders>
              <w:top w:val="nil"/>
              <w:bottom w:val="single" w:sz="4" w:space="0" w:color="auto"/>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711" w:type="pct"/>
            <w:gridSpan w:val="2"/>
            <w:tcBorders>
              <w:top w:val="nil"/>
              <w:bottom w:val="single" w:sz="4" w:space="0" w:color="auto"/>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41.9</w:t>
            </w:r>
            <w:r w:rsidRPr="008B6978">
              <w:t xml:space="preserve"> passengers</w:t>
            </w:r>
          </w:p>
        </w:tc>
        <w:tc>
          <w:tcPr>
            <w:tcW w:w="457" w:type="pct"/>
            <w:tcBorders>
              <w:top w:val="nil"/>
              <w:bottom w:val="single" w:sz="4" w:space="0" w:color="auto"/>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20" w:type="pct"/>
            <w:tcBorders>
              <w:top w:val="nil"/>
              <w:bottom w:val="single" w:sz="4" w:space="0" w:color="auto"/>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Pr>
                <w:lang w:eastAsia="en-AU"/>
              </w:rPr>
              <w:t>N/A</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bottom w:val="nil"/>
            </w:tcBorders>
          </w:tcPr>
          <w:p w:rsidR="00821BAC" w:rsidRPr="00860EE6" w:rsidRDefault="00821BAC" w:rsidP="008146C6">
            <w:pPr>
              <w:pStyle w:val="QOStabletextleftbold"/>
            </w:pPr>
            <w:r w:rsidRPr="00860EE6">
              <w:t>Aerobridges</w:t>
            </w:r>
          </w:p>
        </w:tc>
        <w:tc>
          <w:tcPr>
            <w:tcW w:w="2332" w:type="pct"/>
            <w:tcBorders>
              <w:top w:val="single" w:sz="4" w:space="0" w:color="auto"/>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Aerobridges availability</w:t>
            </w:r>
          </w:p>
        </w:tc>
        <w:tc>
          <w:tcPr>
            <w:tcW w:w="539" w:type="pct"/>
            <w:tcBorders>
              <w:top w:val="single" w:sz="4" w:space="0" w:color="auto"/>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Airline survey</w:t>
            </w:r>
          </w:p>
        </w:tc>
        <w:tc>
          <w:tcPr>
            <w:tcW w:w="711" w:type="pct"/>
            <w:gridSpan w:val="2"/>
            <w:tcBorders>
              <w:top w:val="single" w:sz="4" w:space="0" w:color="auto"/>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Satisfactory</w:t>
            </w:r>
          </w:p>
        </w:tc>
        <w:tc>
          <w:tcPr>
            <w:tcW w:w="457" w:type="pct"/>
            <w:tcBorders>
              <w:top w:val="single" w:sz="4" w:space="0" w:color="auto"/>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r>
              <w:rPr>
                <w:lang w:eastAsia="en-AU"/>
              </w:rPr>
              <w:t>*</w:t>
            </w:r>
          </w:p>
        </w:tc>
        <w:tc>
          <w:tcPr>
            <w:tcW w:w="520" w:type="pct"/>
            <w:tcBorders>
              <w:top w:val="single" w:sz="4" w:space="0" w:color="auto"/>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r>
              <w:rPr>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nil"/>
              <w:bottom w:val="nil"/>
            </w:tcBorders>
          </w:tcPr>
          <w:p w:rsidR="00821BAC" w:rsidRPr="00860EE6" w:rsidRDefault="00821BAC" w:rsidP="008146C6">
            <w:pPr>
              <w:pStyle w:val="QOStabletextleftbold"/>
            </w:pPr>
          </w:p>
        </w:tc>
        <w:tc>
          <w:tcPr>
            <w:tcW w:w="2332" w:type="pct"/>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Aerobridges standard</w:t>
            </w:r>
          </w:p>
        </w:tc>
        <w:tc>
          <w:tcPr>
            <w:tcW w:w="539" w:type="pct"/>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Airline survey</w:t>
            </w:r>
          </w:p>
        </w:tc>
        <w:tc>
          <w:tcPr>
            <w:tcW w:w="711" w:type="pct"/>
            <w:gridSpan w:val="2"/>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Poor</w:t>
            </w:r>
          </w:p>
        </w:tc>
        <w:tc>
          <w:tcPr>
            <w:tcW w:w="45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2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nil"/>
              <w:bottom w:val="nil"/>
            </w:tcBorders>
          </w:tcPr>
          <w:p w:rsidR="00821BAC" w:rsidRPr="00860EE6" w:rsidRDefault="00821BAC" w:rsidP="008146C6">
            <w:pPr>
              <w:pStyle w:val="QOStabletextleftbold"/>
            </w:pPr>
          </w:p>
        </w:tc>
        <w:tc>
          <w:tcPr>
            <w:tcW w:w="2332" w:type="pct"/>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Percentage</w:t>
            </w:r>
            <w:r w:rsidRPr="008B6978">
              <w:t xml:space="preserve"> of arriving domestic passengers per aerobridge (peak hour)</w:t>
            </w:r>
          </w:p>
        </w:tc>
        <w:tc>
          <w:tcPr>
            <w:tcW w:w="539" w:type="pct"/>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711" w:type="pct"/>
            <w:gridSpan w:val="2"/>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N/A</w:t>
            </w:r>
          </w:p>
        </w:tc>
        <w:tc>
          <w:tcPr>
            <w:tcW w:w="45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Pr>
                <w:lang w:eastAsia="en-AU"/>
              </w:rPr>
              <w:t>N/A</w:t>
            </w:r>
          </w:p>
        </w:tc>
        <w:tc>
          <w:tcPr>
            <w:tcW w:w="52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Pr>
                <w:lang w:eastAsia="en-AU"/>
              </w:rPr>
              <w:t>N/A</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nil"/>
              <w:bottom w:val="nil"/>
            </w:tcBorders>
          </w:tcPr>
          <w:p w:rsidR="00821BAC" w:rsidRPr="00860EE6" w:rsidRDefault="00821BAC" w:rsidP="008146C6">
            <w:pPr>
              <w:pStyle w:val="QOStabletextleftbold"/>
            </w:pPr>
          </w:p>
        </w:tc>
        <w:tc>
          <w:tcPr>
            <w:tcW w:w="2332" w:type="pct"/>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Percentage</w:t>
            </w:r>
            <w:r w:rsidRPr="008B6978">
              <w:t xml:space="preserve"> of departing domestic passengers per aerobridge (peak hour)</w:t>
            </w:r>
          </w:p>
        </w:tc>
        <w:tc>
          <w:tcPr>
            <w:tcW w:w="539" w:type="pct"/>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711" w:type="pct"/>
            <w:gridSpan w:val="2"/>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98.3</w:t>
            </w:r>
            <w:r w:rsidRPr="008B6978">
              <w:t xml:space="preserve"> </w:t>
            </w:r>
            <w:r>
              <w:t>per cent</w:t>
            </w:r>
          </w:p>
        </w:tc>
        <w:tc>
          <w:tcPr>
            <w:tcW w:w="45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2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FF000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single" w:sz="8" w:space="0" w:color="000000" w:themeColor="text1"/>
              <w:bottom w:val="nil"/>
            </w:tcBorders>
          </w:tcPr>
          <w:p w:rsidR="00821BAC" w:rsidRPr="00860EE6" w:rsidRDefault="00821BAC" w:rsidP="008146C6">
            <w:pPr>
              <w:pStyle w:val="QOStabletextleftbold"/>
            </w:pPr>
            <w:r w:rsidRPr="00860EE6">
              <w:t>Security</w:t>
            </w:r>
          </w:p>
        </w:tc>
        <w:tc>
          <w:tcPr>
            <w:tcW w:w="2332"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Quality of security search process</w:t>
            </w:r>
          </w:p>
        </w:tc>
        <w:tc>
          <w:tcPr>
            <w:tcW w:w="539"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11" w:type="pct"/>
            <w:gridSpan w:val="2"/>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457"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20" w:type="pct"/>
            <w:tcBorders>
              <w:top w:val="single" w:sz="8" w:space="0" w:color="000000" w:themeColor="text1"/>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41" w:type="pct"/>
            <w:tcBorders>
              <w:top w:val="nil"/>
              <w:bottom w:val="single" w:sz="8" w:space="0" w:color="000000" w:themeColor="text1"/>
            </w:tcBorders>
          </w:tcPr>
          <w:p w:rsidR="00821BAC" w:rsidRDefault="00821BAC" w:rsidP="008146C6">
            <w:pPr>
              <w:pStyle w:val="QOStabletextleftbold"/>
            </w:pPr>
          </w:p>
        </w:tc>
        <w:tc>
          <w:tcPr>
            <w:tcW w:w="2332"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passengers per security clearance system (peak hour)</w:t>
            </w:r>
          </w:p>
        </w:tc>
        <w:tc>
          <w:tcPr>
            <w:tcW w:w="539"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711" w:type="pct"/>
            <w:gridSpan w:val="2"/>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100.6</w:t>
            </w:r>
            <w:r w:rsidRPr="008B6978">
              <w:t xml:space="preserve"> passengers</w:t>
            </w:r>
          </w:p>
        </w:tc>
        <w:tc>
          <w:tcPr>
            <w:tcW w:w="457" w:type="pct"/>
            <w:tcBorders>
              <w:top w:val="nil"/>
              <w:bottom w:val="single" w:sz="8" w:space="0" w:color="000000" w:themeColor="text1"/>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20" w:type="pct"/>
            <w:tcBorders>
              <w:top w:val="nil"/>
              <w:bottom w:val="single" w:sz="8" w:space="0" w:color="000000" w:themeColor="text1"/>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bl>
    <w:p w:rsidR="002820C3" w:rsidRDefault="002820C3" w:rsidP="002820C3">
      <w:pPr>
        <w:pStyle w:val="Sourceandnotes"/>
        <w:rPr>
          <w:rFonts w:cs="Arial"/>
          <w:color w:val="000000" w:themeColor="text1"/>
        </w:rPr>
      </w:pPr>
      <w:r>
        <w:t>Notes:</w:t>
      </w:r>
      <w:r>
        <w:tab/>
        <w:t xml:space="preserve">The rating categories are; very poor, poor, satisfactory, good and excellent. </w:t>
      </w:r>
      <w:r w:rsidRPr="00AC0758">
        <w:rPr>
          <w:vertAlign w:val="superscript"/>
        </w:rPr>
        <w:t>a</w:t>
      </w:r>
      <w:r>
        <w:t>: The method used to measure baggage reclaim area changed in 2015-16.</w:t>
      </w:r>
      <w:r>
        <w:br/>
      </w:r>
      <w:r w:rsidRPr="009C031B">
        <w:rPr>
          <w:rFonts w:eastAsia="Times New Roman" w:cs="Times New Roman"/>
          <w:color w:val="00B050"/>
          <w:szCs w:val="24"/>
          <w:lang w:eastAsia="en-AU"/>
        </w:rPr>
        <w:t>▲</w:t>
      </w:r>
      <w:r>
        <w:rPr>
          <w:rFonts w:eastAsia="Times New Roman" w:cs="Times New Roman"/>
          <w:color w:val="943634"/>
          <w:szCs w:val="24"/>
          <w:lang w:eastAsia="en-AU"/>
        </w:rPr>
        <w:t xml:space="preserve"> </w:t>
      </w:r>
      <w:r w:rsidRPr="00753977">
        <w:rPr>
          <w:rFonts w:eastAsia="Times New Roman" w:cs="Times New Roman"/>
          <w:color w:val="000000" w:themeColor="text1"/>
          <w:szCs w:val="24"/>
          <w:lang w:eastAsia="en-AU"/>
        </w:rPr>
        <w:t xml:space="preserve">indicates an improvement; </w:t>
      </w:r>
      <w:r w:rsidRPr="009C031B">
        <w:rPr>
          <w:rFonts w:eastAsia="Times New Roman" w:cs="Times New Roman"/>
          <w:color w:val="FF0000"/>
          <w:szCs w:val="24"/>
          <w:lang w:eastAsia="en-AU"/>
        </w:rPr>
        <w:t>▼</w:t>
      </w:r>
      <w:r>
        <w:rPr>
          <w:rFonts w:eastAsia="Times New Roman" w:cs="Times New Roman"/>
          <w:color w:val="F79646"/>
          <w:szCs w:val="24"/>
          <w:lang w:eastAsia="en-AU"/>
        </w:rPr>
        <w:t xml:space="preserve"> </w:t>
      </w:r>
      <w:r>
        <w:rPr>
          <w:rFonts w:eastAsia="Times New Roman" w:cs="Times New Roman"/>
          <w:color w:val="000000" w:themeColor="text1"/>
          <w:szCs w:val="24"/>
          <w:lang w:eastAsia="en-AU"/>
        </w:rPr>
        <w:t xml:space="preserve">indicates a decline; </w:t>
      </w:r>
      <w:r w:rsidRPr="00F617F8">
        <w:rPr>
          <w:rFonts w:cs="Arial"/>
          <w:color w:val="4BACC6"/>
        </w:rPr>
        <w:t>▬</w:t>
      </w:r>
      <w:r>
        <w:rPr>
          <w:rFonts w:cs="Arial"/>
          <w:color w:val="4BACC6"/>
        </w:rPr>
        <w:t xml:space="preserve"> </w:t>
      </w:r>
      <w:r w:rsidRPr="00753977">
        <w:rPr>
          <w:rFonts w:cs="Arial"/>
          <w:color w:val="000000" w:themeColor="text1"/>
        </w:rPr>
        <w:t>indicates no change.</w:t>
      </w:r>
      <w:r>
        <w:rPr>
          <w:rFonts w:cs="Arial"/>
          <w:color w:val="000000" w:themeColor="text1"/>
        </w:rPr>
        <w:t xml:space="preserve"> </w:t>
      </w:r>
    </w:p>
    <w:p w:rsidR="002820C3" w:rsidRPr="00F43F82" w:rsidRDefault="002820C3" w:rsidP="002820C3">
      <w:pPr>
        <w:pStyle w:val="Sourceandnotes"/>
        <w:sectPr w:rsidR="002820C3" w:rsidRPr="00F43F82" w:rsidSect="002820C3">
          <w:pgSz w:w="16838" w:h="11906" w:orient="landscape"/>
          <w:pgMar w:top="1440" w:right="1276" w:bottom="1440" w:left="1440" w:header="708" w:footer="708" w:gutter="0"/>
          <w:cols w:space="708"/>
          <w:titlePg/>
          <w:docGrid w:linePitch="360"/>
        </w:sectPr>
      </w:pPr>
      <w:r>
        <w:t>* Rating changed by a category over the period.</w:t>
      </w:r>
      <w:r w:rsidRPr="00F43F82">
        <w:t xml:space="preserve"> </w:t>
      </w:r>
    </w:p>
    <w:p w:rsidR="002820C3" w:rsidRDefault="002820C3" w:rsidP="002820C3">
      <w:pPr>
        <w:pStyle w:val="Numbered111"/>
        <w:tabs>
          <w:tab w:val="clear" w:pos="1361"/>
          <w:tab w:val="left" w:pos="851"/>
        </w:tabs>
        <w:spacing w:after="0"/>
        <w:ind w:left="851" w:hanging="851"/>
      </w:pPr>
      <w:r w:rsidRPr="008F79A4">
        <w:lastRenderedPageBreak/>
        <w:t>Aircraft related services and facilities</w:t>
      </w:r>
    </w:p>
    <w:p w:rsidR="002820C3" w:rsidRDefault="002820C3" w:rsidP="002820C3">
      <w:pPr>
        <w:pStyle w:val="Heading4"/>
      </w:pPr>
      <w:r>
        <w:t>International terminal</w:t>
      </w:r>
    </w:p>
    <w:p w:rsidR="002820C3" w:rsidRDefault="002820C3" w:rsidP="002820C3">
      <w:r>
        <w:t>Ratings for the quality of passenger-related services and facilities for the T1 international terminal are shown in Table 5.3.2. All of the quality indicators from passenger surveys were similar to last year’s ratings, each falling inside the ‘good’ category. Ratings of quality from airline surveys were generally ‘satisfactory’ or ‘good’. Most airline ratings improved in 2015</w:t>
      </w:r>
      <w:r>
        <w:noBreakHyphen/>
        <w:t>16.</w:t>
      </w:r>
    </w:p>
    <w:p w:rsidR="002820C3" w:rsidRDefault="002820C3" w:rsidP="002820C3">
      <w:r>
        <w:t>Airline</w:t>
      </w:r>
      <w:r w:rsidRPr="00CE67FC">
        <w:t xml:space="preserve"> ratings of check-in facilitie</w:t>
      </w:r>
      <w:r>
        <w:t>s</w:t>
      </w:r>
      <w:r w:rsidRPr="00CE67FC">
        <w:t xml:space="preserve"> improved </w:t>
      </w:r>
      <w:r>
        <w:t>significantly in 2015-16</w:t>
      </w:r>
      <w:r w:rsidRPr="00CE67FC">
        <w:t>.</w:t>
      </w:r>
      <w:r>
        <w:t xml:space="preserve"> The rating for check-in desk availability moved from ‘satisfactory’ to ‘good’, and the check-in standard improved to ‘satisfactory’ from ‘poor’. One airline noted that the new check-in counters had improved availability. </w:t>
      </w:r>
    </w:p>
    <w:p w:rsidR="002820C3" w:rsidRDefault="002820C3" w:rsidP="002820C3">
      <w:r>
        <w:t xml:space="preserve">Airline ratings of baggage processing facilities and standard were rated ‘satisfactory’ and ‘good’ in 2015-16. This was in improvement over last year’s ratings, especially for baggage processing which improved from ‘satisfactory’ last year. One airline said that the number of baggage belts for arrivals is still insufficient, but also commented that the reliability of baggage processing facilities had improved during 2015-16. Passengers’ ratings of circulation space improved in comparison to last year, remaining at ‘good’. </w:t>
      </w:r>
    </w:p>
    <w:p w:rsidR="002820C3" w:rsidRDefault="002820C3" w:rsidP="002820C3">
      <w:r>
        <w:t xml:space="preserve">In the past five monitoring reports airlines have raised concerns about the standard and availability of aerobridges at T1 international.  In 2015-16 the rating for availability of aerobridges improved substantially, from ‘poor’ to ‘satisfactory’. Airlines commented that new bays introduced by Perth Airport have improved availability. </w:t>
      </w:r>
    </w:p>
    <w:p w:rsidR="002820C3" w:rsidRDefault="002820C3" w:rsidP="002820C3">
      <w:pPr>
        <w:pStyle w:val="Heading4"/>
      </w:pPr>
      <w:r>
        <w:t>Domestic terminal (T1)</w:t>
      </w:r>
    </w:p>
    <w:p w:rsidR="002820C3" w:rsidRDefault="002820C3" w:rsidP="002820C3">
      <w:r>
        <w:t>Table 5.3.3 shows quality of service measures for T1 domestic. As described in Section 5.2, this is a new domestic terminal completed in 2015 that is used exclusively by Virgin Australia. All of the passenger survey indicators are rated ‘good’ or ‘excellent’.</w:t>
      </w:r>
    </w:p>
    <w:p w:rsidR="002820C3" w:rsidRDefault="002820C3" w:rsidP="002820C3">
      <w:r>
        <w:t>Since Virgin Australia is currently the only airline to use the terminal, Table 5.3.3 does not show airline survey results to maintain airline anonymity. Overall, however, stakeholder comments about the new terminal are positive.</w:t>
      </w:r>
    </w:p>
    <w:p w:rsidR="002820C3" w:rsidRDefault="002820C3" w:rsidP="002820C3">
      <w:pPr>
        <w:pStyle w:val="Heading4"/>
      </w:pPr>
      <w:r>
        <w:t>Domestic terminal (T2)</w:t>
      </w:r>
    </w:p>
    <w:p w:rsidR="002820C3" w:rsidRDefault="002820C3" w:rsidP="002820C3">
      <w:r>
        <w:t xml:space="preserve">Quality of service passenger related services and facilities for the T2 domestic terminal are shown in Table 5.3.4. Perth Airport’s T2 has been operating since March 2013 and 2013-14 was the first full year of data collected for this terminal. </w:t>
      </w:r>
    </w:p>
    <w:p w:rsidR="002820C3" w:rsidRDefault="002820C3" w:rsidP="002820C3">
      <w:r>
        <w:t xml:space="preserve">During 2015-16, passenger ratings for T2 indicators generally remained the same or dropped, but all remained in the ‘good’ category. </w:t>
      </w:r>
    </w:p>
    <w:p w:rsidR="002820C3" w:rsidRDefault="002820C3" w:rsidP="002820C3">
      <w:pPr>
        <w:sectPr w:rsidR="002820C3" w:rsidSect="002820C3">
          <w:pgSz w:w="11906" w:h="16838"/>
          <w:pgMar w:top="1276" w:right="1440" w:bottom="1440" w:left="1440" w:header="708" w:footer="708" w:gutter="0"/>
          <w:cols w:space="708"/>
          <w:titlePg/>
          <w:docGrid w:linePitch="360"/>
        </w:sectPr>
      </w:pPr>
      <w:r>
        <w:t>The majority of airline ratings rose during 2015-16 and all were either ‘good’ or ‘excellent’. Ratings for check-in availability remained ‘good’, and check-in standard ratings fell from ‘excellent’ to ‘good’. Airline ratings of baggage processing facilities availability and standard remained at ‘excellent’ in 2015-16.</w:t>
      </w:r>
    </w:p>
    <w:p w:rsidR="002820C3" w:rsidRPr="00CA2E11" w:rsidRDefault="002820C3" w:rsidP="00CA2E11">
      <w:pPr>
        <w:pStyle w:val="Caption"/>
        <w:keepNext/>
        <w:ind w:left="1695" w:hanging="1695"/>
        <w:rPr>
          <w:color w:val="51626F"/>
          <w:sz w:val="22"/>
        </w:rPr>
      </w:pPr>
      <w:r w:rsidRPr="00CA2E11">
        <w:rPr>
          <w:color w:val="51626F"/>
          <w:sz w:val="22"/>
        </w:rPr>
        <w:lastRenderedPageBreak/>
        <w:t xml:space="preserve">Table 5.3.3: </w:t>
      </w:r>
      <w:r w:rsidRPr="00CA2E11">
        <w:rPr>
          <w:color w:val="51626F"/>
          <w:sz w:val="22"/>
        </w:rPr>
        <w:tab/>
      </w:r>
      <w:r w:rsidRPr="00CA2E11">
        <w:rPr>
          <w:color w:val="51626F"/>
          <w:sz w:val="22"/>
        </w:rPr>
        <w:tab/>
        <w:t>Perth Airport—indicators of passenger service and facility quality—domestic terminal (T1)</w:t>
      </w:r>
    </w:p>
    <w:tbl>
      <w:tblPr>
        <w:tblStyle w:val="LightShading1"/>
        <w:tblW w:w="5000" w:type="pct"/>
        <w:tblLook w:val="04A0" w:firstRow="1" w:lastRow="0" w:firstColumn="1" w:lastColumn="0" w:noHBand="0" w:noVBand="1"/>
      </w:tblPr>
      <w:tblGrid>
        <w:gridCol w:w="1548"/>
        <w:gridCol w:w="6"/>
        <w:gridCol w:w="8178"/>
        <w:gridCol w:w="6"/>
        <w:gridCol w:w="1887"/>
        <w:gridCol w:w="29"/>
        <w:gridCol w:w="2469"/>
        <w:gridCol w:w="215"/>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pct"/>
            <w:gridSpan w:val="2"/>
            <w:shd w:val="clear" w:color="auto" w:fill="DFE0DC"/>
          </w:tcPr>
          <w:p w:rsidR="002820C3" w:rsidRPr="00B05AA2" w:rsidRDefault="002820C3" w:rsidP="008146C6">
            <w:pPr>
              <w:pStyle w:val="QOStabletextleftbold"/>
              <w:rPr>
                <w:b/>
              </w:rPr>
            </w:pPr>
            <w:r w:rsidRPr="00B05AA2">
              <w:rPr>
                <w:b/>
              </w:rPr>
              <w:t>Category</w:t>
            </w:r>
          </w:p>
        </w:tc>
        <w:tc>
          <w:tcPr>
            <w:tcW w:w="2854" w:type="pct"/>
            <w:gridSpan w:val="2"/>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Indicator</w:t>
            </w:r>
          </w:p>
        </w:tc>
        <w:tc>
          <w:tcPr>
            <w:tcW w:w="668" w:type="pct"/>
            <w:gridSpan w:val="2"/>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Data source</w:t>
            </w:r>
          </w:p>
        </w:tc>
        <w:tc>
          <w:tcPr>
            <w:tcW w:w="935" w:type="pct"/>
            <w:gridSpan w:val="2"/>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Indicator result 2015-16</w:t>
            </w:r>
          </w:p>
        </w:tc>
      </w:tr>
      <w:tr w:rsidR="002820C3" w:rsidTr="002820C3">
        <w:trPr>
          <w:trHeight w:val="272"/>
        </w:trPr>
        <w:tc>
          <w:tcPr>
            <w:cnfStyle w:val="001000000000" w:firstRow="0" w:lastRow="0" w:firstColumn="1" w:lastColumn="0" w:oddVBand="0" w:evenVBand="0" w:oddHBand="0" w:evenHBand="0" w:firstRowFirstColumn="0" w:firstRowLastColumn="0" w:lastRowFirstColumn="0" w:lastRowLastColumn="0"/>
            <w:tcW w:w="542" w:type="pct"/>
            <w:gridSpan w:val="2"/>
            <w:tcBorders>
              <w:top w:val="single" w:sz="8" w:space="0" w:color="000000" w:themeColor="text1"/>
              <w:bottom w:val="nil"/>
            </w:tcBorders>
          </w:tcPr>
          <w:p w:rsidR="002820C3" w:rsidRPr="00B05AA2" w:rsidRDefault="002820C3" w:rsidP="008146C6">
            <w:pPr>
              <w:pStyle w:val="QOStabletextleftbold"/>
              <w:rPr>
                <w:b/>
              </w:rPr>
            </w:pPr>
            <w:r w:rsidRPr="00B05AA2">
              <w:rPr>
                <w:b/>
              </w:rPr>
              <w:t>Check-in</w:t>
            </w:r>
          </w:p>
        </w:tc>
        <w:tc>
          <w:tcPr>
            <w:tcW w:w="2854" w:type="pct"/>
            <w:gridSpan w:val="2"/>
            <w:tcBorders>
              <w:top w:val="single" w:sz="8" w:space="0" w:color="000000" w:themeColor="text1"/>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Check-in waiting time</w:t>
            </w:r>
          </w:p>
        </w:tc>
        <w:tc>
          <w:tcPr>
            <w:tcW w:w="668" w:type="pct"/>
            <w:gridSpan w:val="2"/>
            <w:tcBorders>
              <w:top w:val="single" w:sz="8" w:space="0" w:color="000000" w:themeColor="text1"/>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935" w:type="pct"/>
            <w:gridSpan w:val="2"/>
            <w:tcBorders>
              <w:top w:val="single" w:sz="8" w:space="0" w:color="000000" w:themeColor="text1"/>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nil"/>
              <w:bottom w:val="single" w:sz="8" w:space="0" w:color="000000" w:themeColor="text1"/>
            </w:tcBorders>
          </w:tcPr>
          <w:p w:rsidR="002820C3" w:rsidRPr="00B05AA2" w:rsidRDefault="002820C3" w:rsidP="008146C6">
            <w:pPr>
              <w:pStyle w:val="QOStabletextleftbold"/>
              <w:rPr>
                <w:b/>
              </w:rPr>
            </w:pPr>
          </w:p>
        </w:tc>
        <w:tc>
          <w:tcPr>
            <w:tcW w:w="2854" w:type="pct"/>
            <w:gridSpan w:val="2"/>
            <w:tcBorders>
              <w:top w:val="nil"/>
              <w:bottom w:val="single" w:sz="8" w:space="0" w:color="000000" w:themeColor="text1"/>
            </w:tcBorders>
          </w:tcPr>
          <w:p w:rsidR="002820C3" w:rsidRPr="00804CD9"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departing passengers per check-in desk, kiosk and bag drop facility (peak hour)</w:t>
            </w:r>
          </w:p>
        </w:tc>
        <w:tc>
          <w:tcPr>
            <w:tcW w:w="668" w:type="pct"/>
            <w:gridSpan w:val="2"/>
            <w:tcBorders>
              <w:top w:val="nil"/>
              <w:bottom w:val="single" w:sz="8" w:space="0" w:color="000000" w:themeColor="text1"/>
            </w:tcBorders>
          </w:tcPr>
          <w:p w:rsidR="002820C3" w:rsidRPr="00804CD9"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935" w:type="pct"/>
            <w:gridSpan w:val="2"/>
            <w:tcBorders>
              <w:top w:val="nil"/>
              <w:bottom w:val="single" w:sz="8" w:space="0" w:color="000000" w:themeColor="text1"/>
            </w:tcBorders>
          </w:tcPr>
          <w:p w:rsidR="002820C3" w:rsidRPr="00804CD9"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6.2</w:t>
            </w:r>
            <w:r w:rsidRPr="00804CD9">
              <w:t xml:space="preserve"> passengers</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single" w:sz="8" w:space="0" w:color="000000" w:themeColor="text1"/>
              <w:bottom w:val="nil"/>
            </w:tcBorders>
          </w:tcPr>
          <w:p w:rsidR="002820C3" w:rsidRPr="00B05AA2" w:rsidRDefault="002820C3" w:rsidP="008146C6">
            <w:pPr>
              <w:pStyle w:val="QOStabletextleftbold"/>
              <w:rPr>
                <w:b/>
              </w:rPr>
            </w:pPr>
            <w:r w:rsidRPr="00B05AA2">
              <w:rPr>
                <w:b/>
              </w:rPr>
              <w:t>Baggage</w:t>
            </w:r>
          </w:p>
        </w:tc>
        <w:tc>
          <w:tcPr>
            <w:tcW w:w="2854" w:type="pct"/>
            <w:gridSpan w:val="2"/>
            <w:tcBorders>
              <w:top w:val="single" w:sz="8" w:space="0" w:color="000000" w:themeColor="text1"/>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Circulation space for inbound baggage reclaim</w:t>
            </w:r>
          </w:p>
        </w:tc>
        <w:tc>
          <w:tcPr>
            <w:tcW w:w="668" w:type="pct"/>
            <w:gridSpan w:val="2"/>
            <w:tcBorders>
              <w:top w:val="single" w:sz="8" w:space="0" w:color="000000" w:themeColor="text1"/>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935" w:type="pct"/>
            <w:gridSpan w:val="2"/>
            <w:tcBorders>
              <w:top w:val="single" w:sz="8" w:space="0" w:color="000000" w:themeColor="text1"/>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nil"/>
              <w:bottom w:val="nil"/>
            </w:tcBorders>
          </w:tcPr>
          <w:p w:rsidR="002820C3" w:rsidRPr="00B05AA2" w:rsidRDefault="002820C3" w:rsidP="008146C6">
            <w:pPr>
              <w:pStyle w:val="QOStabletextleftbold"/>
              <w:rPr>
                <w:b/>
              </w:rPr>
            </w:pPr>
          </w:p>
        </w:tc>
        <w:tc>
          <w:tcPr>
            <w:tcW w:w="2854" w:type="pct"/>
            <w:gridSpan w:val="2"/>
            <w:tcBorders>
              <w:top w:val="nil"/>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Information display for inbound baggage reclaim</w:t>
            </w:r>
          </w:p>
        </w:tc>
        <w:tc>
          <w:tcPr>
            <w:tcW w:w="668" w:type="pct"/>
            <w:gridSpan w:val="2"/>
            <w:tcBorders>
              <w:top w:val="nil"/>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935" w:type="pct"/>
            <w:gridSpan w:val="2"/>
            <w:tcBorders>
              <w:top w:val="nil"/>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nil"/>
              <w:bottom w:val="nil"/>
            </w:tcBorders>
          </w:tcPr>
          <w:p w:rsidR="002820C3" w:rsidRPr="00B05AA2" w:rsidRDefault="002820C3" w:rsidP="008146C6">
            <w:pPr>
              <w:pStyle w:val="QOStabletextleftbold"/>
              <w:rPr>
                <w:b/>
              </w:rPr>
            </w:pPr>
          </w:p>
        </w:tc>
        <w:tc>
          <w:tcPr>
            <w:tcW w:w="2854" w:type="pct"/>
            <w:gridSpan w:val="2"/>
            <w:tcBorders>
              <w:top w:val="nil"/>
              <w:bottom w:val="nil"/>
            </w:tcBorders>
          </w:tcPr>
          <w:p w:rsidR="002820C3" w:rsidRPr="00804CD9"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arriving passengers per m</w:t>
            </w:r>
            <w:r w:rsidRPr="00804CD9">
              <w:rPr>
                <w:vertAlign w:val="superscript"/>
              </w:rPr>
              <w:t xml:space="preserve">2 </w:t>
            </w:r>
            <w:r w:rsidRPr="00804CD9">
              <w:t>of inbound baggage reclaim area (peak hour)</w:t>
            </w:r>
          </w:p>
        </w:tc>
        <w:tc>
          <w:tcPr>
            <w:tcW w:w="668" w:type="pct"/>
            <w:gridSpan w:val="2"/>
            <w:tcBorders>
              <w:top w:val="nil"/>
              <w:bottom w:val="nil"/>
            </w:tcBorders>
          </w:tcPr>
          <w:p w:rsidR="002820C3" w:rsidRPr="00804CD9"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935" w:type="pct"/>
            <w:gridSpan w:val="2"/>
            <w:tcBorders>
              <w:top w:val="nil"/>
              <w:bottom w:val="nil"/>
            </w:tcBorders>
          </w:tcPr>
          <w:p w:rsidR="002820C3" w:rsidRPr="00804CD9"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0.13</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nil"/>
              <w:bottom w:val="nil"/>
            </w:tcBorders>
          </w:tcPr>
          <w:p w:rsidR="002820C3" w:rsidRPr="00B05AA2" w:rsidRDefault="002820C3" w:rsidP="008146C6">
            <w:pPr>
              <w:pStyle w:val="QOStabletextleftbold"/>
              <w:rPr>
                <w:b/>
              </w:rPr>
            </w:pPr>
          </w:p>
        </w:tc>
        <w:tc>
          <w:tcPr>
            <w:tcW w:w="2854" w:type="pct"/>
            <w:gridSpan w:val="2"/>
            <w:tcBorders>
              <w:top w:val="nil"/>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Findability of baggage trolleys</w:t>
            </w:r>
          </w:p>
        </w:tc>
        <w:tc>
          <w:tcPr>
            <w:tcW w:w="668" w:type="pct"/>
            <w:gridSpan w:val="2"/>
            <w:tcBorders>
              <w:top w:val="nil"/>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935" w:type="pct"/>
            <w:gridSpan w:val="2"/>
            <w:tcBorders>
              <w:top w:val="nil"/>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nil"/>
              <w:bottom w:val="single" w:sz="8" w:space="0" w:color="000000" w:themeColor="text1"/>
            </w:tcBorders>
          </w:tcPr>
          <w:p w:rsidR="002820C3" w:rsidRPr="00B05AA2" w:rsidRDefault="002820C3" w:rsidP="008146C6">
            <w:pPr>
              <w:pStyle w:val="QOStabletextleftbold"/>
              <w:rPr>
                <w:b/>
              </w:rPr>
            </w:pPr>
          </w:p>
        </w:tc>
        <w:tc>
          <w:tcPr>
            <w:tcW w:w="2854" w:type="pct"/>
            <w:gridSpan w:val="2"/>
            <w:tcBorders>
              <w:top w:val="nil"/>
              <w:bottom w:val="single" w:sz="8" w:space="0" w:color="000000" w:themeColor="text1"/>
            </w:tcBorders>
          </w:tcPr>
          <w:p w:rsidR="002820C3" w:rsidRPr="00804CD9"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passengers per baggage trolley (peak hour)</w:t>
            </w:r>
          </w:p>
        </w:tc>
        <w:tc>
          <w:tcPr>
            <w:tcW w:w="668" w:type="pct"/>
            <w:gridSpan w:val="2"/>
            <w:tcBorders>
              <w:top w:val="nil"/>
              <w:bottom w:val="single" w:sz="8" w:space="0" w:color="000000" w:themeColor="text1"/>
            </w:tcBorders>
          </w:tcPr>
          <w:p w:rsidR="002820C3" w:rsidRPr="00804CD9"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935" w:type="pct"/>
            <w:gridSpan w:val="2"/>
            <w:tcBorders>
              <w:top w:val="nil"/>
              <w:bottom w:val="single" w:sz="8" w:space="0" w:color="000000" w:themeColor="text1"/>
            </w:tcBorders>
          </w:tcPr>
          <w:p w:rsidR="002820C3" w:rsidRPr="00804CD9"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N/A</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single" w:sz="8" w:space="0" w:color="000000" w:themeColor="text1"/>
              <w:bottom w:val="nil"/>
            </w:tcBorders>
          </w:tcPr>
          <w:p w:rsidR="002820C3" w:rsidRPr="00B05AA2" w:rsidRDefault="002820C3" w:rsidP="008146C6">
            <w:pPr>
              <w:pStyle w:val="QOStabletextleftbold"/>
              <w:rPr>
                <w:b/>
              </w:rPr>
            </w:pPr>
            <w:r w:rsidRPr="00B05AA2">
              <w:rPr>
                <w:b/>
              </w:rPr>
              <w:t>Information</w:t>
            </w:r>
          </w:p>
        </w:tc>
        <w:tc>
          <w:tcPr>
            <w:tcW w:w="2854" w:type="pct"/>
            <w:gridSpan w:val="2"/>
            <w:tcBorders>
              <w:top w:val="single" w:sz="8" w:space="0" w:color="000000" w:themeColor="text1"/>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Flight information display screens</w:t>
            </w:r>
          </w:p>
        </w:tc>
        <w:tc>
          <w:tcPr>
            <w:tcW w:w="668" w:type="pct"/>
            <w:gridSpan w:val="2"/>
            <w:tcBorders>
              <w:top w:val="single" w:sz="8" w:space="0" w:color="000000" w:themeColor="text1"/>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935" w:type="pct"/>
            <w:gridSpan w:val="2"/>
            <w:tcBorders>
              <w:top w:val="single" w:sz="8" w:space="0" w:color="000000" w:themeColor="text1"/>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nil"/>
              <w:bottom w:val="nil"/>
            </w:tcBorders>
          </w:tcPr>
          <w:p w:rsidR="002820C3" w:rsidRPr="00B05AA2" w:rsidRDefault="002820C3" w:rsidP="008146C6">
            <w:pPr>
              <w:pStyle w:val="QOStabletextleftbold"/>
              <w:rPr>
                <w:b/>
              </w:rPr>
            </w:pPr>
          </w:p>
        </w:tc>
        <w:tc>
          <w:tcPr>
            <w:tcW w:w="2854" w:type="pct"/>
            <w:gridSpan w:val="2"/>
            <w:tcBorders>
              <w:top w:val="nil"/>
              <w:bottom w:val="nil"/>
            </w:tcBorders>
          </w:tcPr>
          <w:p w:rsidR="002820C3" w:rsidRPr="00804CD9"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passengers per flight information display screen (peak hour)</w:t>
            </w:r>
          </w:p>
        </w:tc>
        <w:tc>
          <w:tcPr>
            <w:tcW w:w="668" w:type="pct"/>
            <w:gridSpan w:val="2"/>
            <w:tcBorders>
              <w:top w:val="nil"/>
              <w:bottom w:val="nil"/>
            </w:tcBorders>
          </w:tcPr>
          <w:p w:rsidR="002820C3" w:rsidRPr="00804CD9"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935" w:type="pct"/>
            <w:gridSpan w:val="2"/>
            <w:tcBorders>
              <w:top w:val="nil"/>
              <w:bottom w:val="nil"/>
            </w:tcBorders>
          </w:tcPr>
          <w:p w:rsidR="002820C3" w:rsidRPr="00804CD9"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5.3</w:t>
            </w:r>
            <w:r w:rsidRPr="00804CD9">
              <w:t xml:space="preserve"> passengers</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nil"/>
              <w:bottom w:val="nil"/>
            </w:tcBorders>
          </w:tcPr>
          <w:p w:rsidR="002820C3" w:rsidRPr="00B05AA2" w:rsidRDefault="002820C3" w:rsidP="008146C6">
            <w:pPr>
              <w:pStyle w:val="QOStabletextleftbold"/>
              <w:rPr>
                <w:b/>
              </w:rPr>
            </w:pPr>
          </w:p>
        </w:tc>
        <w:tc>
          <w:tcPr>
            <w:tcW w:w="2854" w:type="pct"/>
            <w:gridSpan w:val="2"/>
            <w:tcBorders>
              <w:top w:val="nil"/>
              <w:bottom w:val="nil"/>
            </w:tcBorders>
          </w:tcPr>
          <w:p w:rsidR="002820C3" w:rsidRPr="00804CD9"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passengers per information point (peak hour)</w:t>
            </w:r>
          </w:p>
        </w:tc>
        <w:tc>
          <w:tcPr>
            <w:tcW w:w="668" w:type="pct"/>
            <w:gridSpan w:val="2"/>
            <w:tcBorders>
              <w:top w:val="nil"/>
              <w:bottom w:val="nil"/>
            </w:tcBorders>
          </w:tcPr>
          <w:p w:rsidR="002820C3" w:rsidRPr="00804CD9"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935" w:type="pct"/>
            <w:gridSpan w:val="2"/>
            <w:tcBorders>
              <w:top w:val="nil"/>
              <w:bottom w:val="nil"/>
            </w:tcBorders>
          </w:tcPr>
          <w:p w:rsidR="002820C3" w:rsidRPr="00804CD9"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N/A</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nil"/>
              <w:bottom w:val="single" w:sz="8" w:space="0" w:color="000000" w:themeColor="text1"/>
            </w:tcBorders>
          </w:tcPr>
          <w:p w:rsidR="002820C3" w:rsidRPr="00B05AA2" w:rsidRDefault="002820C3" w:rsidP="008146C6">
            <w:pPr>
              <w:pStyle w:val="QOStabletextleftbold"/>
              <w:rPr>
                <w:b/>
              </w:rPr>
            </w:pPr>
          </w:p>
        </w:tc>
        <w:tc>
          <w:tcPr>
            <w:tcW w:w="2854" w:type="pct"/>
            <w:gridSpan w:val="2"/>
            <w:tcBorders>
              <w:top w:val="nil"/>
              <w:bottom w:val="single" w:sz="8" w:space="0" w:color="000000" w:themeColor="text1"/>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Signage and wayfinding</w:t>
            </w:r>
          </w:p>
        </w:tc>
        <w:tc>
          <w:tcPr>
            <w:tcW w:w="668" w:type="pct"/>
            <w:gridSpan w:val="2"/>
            <w:tcBorders>
              <w:top w:val="nil"/>
              <w:bottom w:val="single" w:sz="8" w:space="0" w:color="000000" w:themeColor="text1"/>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935" w:type="pct"/>
            <w:gridSpan w:val="2"/>
            <w:tcBorders>
              <w:top w:val="nil"/>
              <w:bottom w:val="single" w:sz="8" w:space="0" w:color="000000" w:themeColor="text1"/>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single" w:sz="8" w:space="0" w:color="000000" w:themeColor="text1"/>
              <w:bottom w:val="nil"/>
            </w:tcBorders>
          </w:tcPr>
          <w:p w:rsidR="002820C3" w:rsidRPr="00B05AA2" w:rsidRDefault="002820C3" w:rsidP="008146C6">
            <w:pPr>
              <w:pStyle w:val="QOStabletextleftbold"/>
              <w:rPr>
                <w:b/>
              </w:rPr>
            </w:pPr>
            <w:r w:rsidRPr="00B05AA2">
              <w:rPr>
                <w:b/>
              </w:rPr>
              <w:t>Gate lounges</w:t>
            </w:r>
          </w:p>
        </w:tc>
        <w:tc>
          <w:tcPr>
            <w:tcW w:w="2854" w:type="pct"/>
            <w:gridSpan w:val="2"/>
            <w:tcBorders>
              <w:top w:val="single" w:sz="8" w:space="0" w:color="000000" w:themeColor="text1"/>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Seating in lounge area (quality and availability)</w:t>
            </w:r>
          </w:p>
        </w:tc>
        <w:tc>
          <w:tcPr>
            <w:tcW w:w="668" w:type="pct"/>
            <w:gridSpan w:val="2"/>
            <w:tcBorders>
              <w:top w:val="single" w:sz="8" w:space="0" w:color="000000" w:themeColor="text1"/>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935" w:type="pct"/>
            <w:gridSpan w:val="2"/>
            <w:tcBorders>
              <w:top w:val="single" w:sz="8" w:space="0" w:color="000000" w:themeColor="text1"/>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nil"/>
              <w:bottom w:val="nil"/>
            </w:tcBorders>
          </w:tcPr>
          <w:p w:rsidR="002820C3" w:rsidRPr="00B05AA2" w:rsidRDefault="002820C3" w:rsidP="008146C6">
            <w:pPr>
              <w:pStyle w:val="QOStabletextleftbold"/>
              <w:rPr>
                <w:b/>
              </w:rPr>
            </w:pPr>
          </w:p>
        </w:tc>
        <w:tc>
          <w:tcPr>
            <w:tcW w:w="2854" w:type="pct"/>
            <w:gridSpan w:val="2"/>
            <w:tcBorders>
              <w:top w:val="nil"/>
              <w:bottom w:val="nil"/>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passengers per seat in gate lounges (peak hour)</w:t>
            </w:r>
          </w:p>
        </w:tc>
        <w:tc>
          <w:tcPr>
            <w:tcW w:w="668" w:type="pct"/>
            <w:gridSpan w:val="2"/>
            <w:tcBorders>
              <w:top w:val="nil"/>
              <w:bottom w:val="nil"/>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935" w:type="pct"/>
            <w:gridSpan w:val="2"/>
            <w:tcBorders>
              <w:top w:val="nil"/>
              <w:bottom w:val="nil"/>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0.16</w:t>
            </w:r>
            <w:r w:rsidRPr="008B6978">
              <w:t xml:space="preserve"> passengers</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nil"/>
              <w:bottom w:val="nil"/>
            </w:tcBorders>
          </w:tcPr>
          <w:p w:rsidR="002820C3" w:rsidRPr="00B05AA2" w:rsidRDefault="002820C3" w:rsidP="008146C6">
            <w:pPr>
              <w:pStyle w:val="QOStabletextleftbold"/>
              <w:rPr>
                <w:b/>
              </w:rPr>
            </w:pPr>
          </w:p>
        </w:tc>
        <w:tc>
          <w:tcPr>
            <w:tcW w:w="2854" w:type="pct"/>
            <w:gridSpan w:val="2"/>
            <w:tcBorders>
              <w:top w:val="nil"/>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Crowding in lounge area</w:t>
            </w:r>
          </w:p>
        </w:tc>
        <w:tc>
          <w:tcPr>
            <w:tcW w:w="668" w:type="pct"/>
            <w:gridSpan w:val="2"/>
            <w:tcBorders>
              <w:top w:val="nil"/>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935" w:type="pct"/>
            <w:gridSpan w:val="2"/>
            <w:tcBorders>
              <w:top w:val="nil"/>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nil"/>
              <w:bottom w:val="single" w:sz="8" w:space="0" w:color="000000" w:themeColor="text1"/>
            </w:tcBorders>
          </w:tcPr>
          <w:p w:rsidR="002820C3" w:rsidRPr="00B05AA2" w:rsidRDefault="002820C3" w:rsidP="008146C6">
            <w:pPr>
              <w:pStyle w:val="QOStabletextleftbold"/>
              <w:rPr>
                <w:b/>
              </w:rPr>
            </w:pPr>
          </w:p>
        </w:tc>
        <w:tc>
          <w:tcPr>
            <w:tcW w:w="2854" w:type="pct"/>
            <w:gridSpan w:val="2"/>
            <w:tcBorders>
              <w:top w:val="nil"/>
              <w:bottom w:val="single" w:sz="8" w:space="0" w:color="000000" w:themeColor="text1"/>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passengers per m</w:t>
            </w:r>
            <w:r w:rsidRPr="008B6978">
              <w:rPr>
                <w:vertAlign w:val="superscript"/>
              </w:rPr>
              <w:t xml:space="preserve">2 </w:t>
            </w:r>
            <w:r w:rsidRPr="008B6978">
              <w:t>of lounge area (peak hour)</w:t>
            </w:r>
          </w:p>
        </w:tc>
        <w:tc>
          <w:tcPr>
            <w:tcW w:w="668" w:type="pct"/>
            <w:gridSpan w:val="2"/>
            <w:tcBorders>
              <w:top w:val="nil"/>
              <w:bottom w:val="single" w:sz="8" w:space="0" w:color="000000" w:themeColor="text1"/>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935" w:type="pct"/>
            <w:gridSpan w:val="2"/>
            <w:tcBorders>
              <w:top w:val="nil"/>
              <w:bottom w:val="single" w:sz="8" w:space="0" w:color="000000" w:themeColor="text1"/>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0.04</w:t>
            </w:r>
            <w:r w:rsidRPr="008B6978">
              <w:t xml:space="preserve"> passengers</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single" w:sz="8" w:space="0" w:color="000000" w:themeColor="text1"/>
              <w:bottom w:val="nil"/>
            </w:tcBorders>
          </w:tcPr>
          <w:p w:rsidR="002820C3" w:rsidRPr="00B05AA2" w:rsidRDefault="002820C3" w:rsidP="008146C6">
            <w:pPr>
              <w:pStyle w:val="QOStabletextleftbold"/>
              <w:rPr>
                <w:b/>
              </w:rPr>
            </w:pPr>
            <w:r w:rsidRPr="00B05AA2">
              <w:rPr>
                <w:b/>
              </w:rPr>
              <w:t>Amenities</w:t>
            </w:r>
          </w:p>
        </w:tc>
        <w:tc>
          <w:tcPr>
            <w:tcW w:w="2854" w:type="pct"/>
            <w:gridSpan w:val="2"/>
            <w:tcBorders>
              <w:top w:val="single" w:sz="8" w:space="0" w:color="000000" w:themeColor="text1"/>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Standard of washrooms</w:t>
            </w:r>
          </w:p>
        </w:tc>
        <w:tc>
          <w:tcPr>
            <w:tcW w:w="668" w:type="pct"/>
            <w:gridSpan w:val="2"/>
            <w:tcBorders>
              <w:top w:val="single" w:sz="8" w:space="0" w:color="000000" w:themeColor="text1"/>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935" w:type="pct"/>
            <w:gridSpan w:val="2"/>
            <w:tcBorders>
              <w:top w:val="single" w:sz="8" w:space="0" w:color="000000" w:themeColor="text1"/>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nil"/>
              <w:bottom w:val="single" w:sz="8" w:space="0" w:color="000000" w:themeColor="text1"/>
            </w:tcBorders>
          </w:tcPr>
          <w:p w:rsidR="002820C3" w:rsidRPr="00B05AA2" w:rsidRDefault="002820C3" w:rsidP="008146C6">
            <w:pPr>
              <w:pStyle w:val="QOStabletextleftbold"/>
              <w:rPr>
                <w:b/>
              </w:rPr>
            </w:pPr>
          </w:p>
        </w:tc>
        <w:tc>
          <w:tcPr>
            <w:tcW w:w="2854" w:type="pct"/>
            <w:gridSpan w:val="2"/>
            <w:tcBorders>
              <w:top w:val="nil"/>
              <w:bottom w:val="single" w:sz="8" w:space="0" w:color="000000" w:themeColor="text1"/>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passengers per washroom (peak hour)</w:t>
            </w:r>
          </w:p>
        </w:tc>
        <w:tc>
          <w:tcPr>
            <w:tcW w:w="668" w:type="pct"/>
            <w:gridSpan w:val="2"/>
            <w:tcBorders>
              <w:top w:val="nil"/>
              <w:bottom w:val="single" w:sz="8" w:space="0" w:color="000000" w:themeColor="text1"/>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935" w:type="pct"/>
            <w:gridSpan w:val="2"/>
            <w:tcBorders>
              <w:top w:val="nil"/>
              <w:bottom w:val="single" w:sz="8" w:space="0" w:color="000000" w:themeColor="text1"/>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55.5</w:t>
            </w:r>
            <w:r w:rsidRPr="008B6978">
              <w:t xml:space="preserve"> passengers</w:t>
            </w:r>
          </w:p>
        </w:tc>
      </w:tr>
      <w:tr w:rsidR="002820C3" w:rsidRPr="00823FA0" w:rsidTr="002820C3">
        <w:trPr>
          <w:gridAfter w:val="1"/>
          <w:wAfter w:w="76" w:type="pct"/>
        </w:trPr>
        <w:tc>
          <w:tcPr>
            <w:cnfStyle w:val="001000000000" w:firstRow="0" w:lastRow="0" w:firstColumn="1" w:lastColumn="0" w:oddVBand="0" w:evenVBand="0" w:oddHBand="0" w:evenHBand="0" w:firstRowFirstColumn="0" w:firstRowLastColumn="0" w:lastRowFirstColumn="0" w:lastRowLastColumn="0"/>
            <w:tcW w:w="540" w:type="pct"/>
            <w:tcBorders>
              <w:bottom w:val="nil"/>
            </w:tcBorders>
          </w:tcPr>
          <w:p w:rsidR="002820C3" w:rsidRPr="00B05AA2" w:rsidRDefault="002820C3" w:rsidP="008146C6">
            <w:pPr>
              <w:pStyle w:val="QOStabletextleftbold"/>
              <w:rPr>
                <w:b/>
              </w:rPr>
            </w:pPr>
            <w:r w:rsidRPr="00B05AA2">
              <w:rPr>
                <w:b/>
              </w:rPr>
              <w:t>Aerobridges</w:t>
            </w:r>
          </w:p>
        </w:tc>
        <w:tc>
          <w:tcPr>
            <w:tcW w:w="2854" w:type="pct"/>
            <w:gridSpan w:val="2"/>
            <w:tcBorders>
              <w:bottom w:val="nil"/>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arriving domestic passengers per aerobridge (peak hour)</w:t>
            </w:r>
          </w:p>
        </w:tc>
        <w:tc>
          <w:tcPr>
            <w:tcW w:w="660" w:type="pct"/>
            <w:gridSpan w:val="2"/>
            <w:tcBorders>
              <w:bottom w:val="nil"/>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871" w:type="pct"/>
            <w:gridSpan w:val="2"/>
            <w:tcBorders>
              <w:bottom w:val="nil"/>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26.9</w:t>
            </w:r>
            <w:r w:rsidRPr="008B6978">
              <w:t xml:space="preserve"> passengers</w:t>
            </w:r>
          </w:p>
        </w:tc>
      </w:tr>
      <w:tr w:rsidR="002820C3" w:rsidRPr="00823FA0" w:rsidTr="002820C3">
        <w:trPr>
          <w:gridAfter w:val="1"/>
          <w:wAfter w:w="76" w:type="pct"/>
        </w:trPr>
        <w:tc>
          <w:tcPr>
            <w:cnfStyle w:val="001000000000" w:firstRow="0" w:lastRow="0" w:firstColumn="1" w:lastColumn="0" w:oddVBand="0" w:evenVBand="0" w:oddHBand="0" w:evenHBand="0" w:firstRowFirstColumn="0" w:firstRowLastColumn="0" w:lastRowFirstColumn="0" w:lastRowLastColumn="0"/>
            <w:tcW w:w="540" w:type="pct"/>
            <w:tcBorders>
              <w:top w:val="nil"/>
              <w:bottom w:val="single" w:sz="8" w:space="0" w:color="000000" w:themeColor="text1"/>
            </w:tcBorders>
          </w:tcPr>
          <w:p w:rsidR="002820C3" w:rsidRPr="00B05AA2" w:rsidRDefault="002820C3" w:rsidP="008146C6">
            <w:pPr>
              <w:pStyle w:val="QOStabletextleftbold"/>
              <w:rPr>
                <w:b/>
              </w:rPr>
            </w:pPr>
          </w:p>
        </w:tc>
        <w:tc>
          <w:tcPr>
            <w:tcW w:w="2854" w:type="pct"/>
            <w:gridSpan w:val="2"/>
            <w:tcBorders>
              <w:top w:val="nil"/>
              <w:bottom w:val="single" w:sz="8" w:space="0" w:color="000000" w:themeColor="text1"/>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domestic passengers per aerobridge (peak hour)</w:t>
            </w:r>
          </w:p>
        </w:tc>
        <w:tc>
          <w:tcPr>
            <w:tcW w:w="660" w:type="pct"/>
            <w:gridSpan w:val="2"/>
            <w:tcBorders>
              <w:top w:val="nil"/>
              <w:bottom w:val="single" w:sz="8" w:space="0" w:color="000000" w:themeColor="text1"/>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871" w:type="pct"/>
            <w:gridSpan w:val="2"/>
            <w:tcBorders>
              <w:top w:val="nil"/>
              <w:bottom w:val="single" w:sz="8" w:space="0" w:color="000000" w:themeColor="text1"/>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20.2</w:t>
            </w:r>
            <w:r w:rsidRPr="008B6978">
              <w:t xml:space="preserve"> passengers</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bottom w:val="nil"/>
            </w:tcBorders>
          </w:tcPr>
          <w:p w:rsidR="002820C3" w:rsidRPr="00B05AA2" w:rsidRDefault="002820C3" w:rsidP="008146C6">
            <w:pPr>
              <w:pStyle w:val="QOStabletextleftbold"/>
              <w:rPr>
                <w:b/>
              </w:rPr>
            </w:pPr>
            <w:r w:rsidRPr="00B05AA2">
              <w:rPr>
                <w:b/>
              </w:rPr>
              <w:t>Security</w:t>
            </w:r>
          </w:p>
        </w:tc>
        <w:tc>
          <w:tcPr>
            <w:tcW w:w="2854" w:type="pct"/>
            <w:gridSpan w:val="2"/>
            <w:tcBorders>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Quality of security search process</w:t>
            </w:r>
          </w:p>
        </w:tc>
        <w:tc>
          <w:tcPr>
            <w:tcW w:w="668" w:type="pct"/>
            <w:gridSpan w:val="2"/>
            <w:tcBorders>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935" w:type="pct"/>
            <w:gridSpan w:val="2"/>
            <w:tcBorders>
              <w:bottom w:val="nil"/>
            </w:tcBorders>
          </w:tcPr>
          <w:p w:rsidR="002820C3" w:rsidRPr="00823FA0"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542" w:type="pct"/>
            <w:gridSpan w:val="2"/>
            <w:tcBorders>
              <w:top w:val="nil"/>
              <w:bottom w:val="single" w:sz="8" w:space="0" w:color="000000" w:themeColor="text1"/>
            </w:tcBorders>
          </w:tcPr>
          <w:p w:rsidR="002820C3" w:rsidRDefault="002820C3" w:rsidP="008146C6">
            <w:pPr>
              <w:pStyle w:val="QOStabletextleftbold"/>
            </w:pPr>
          </w:p>
        </w:tc>
        <w:tc>
          <w:tcPr>
            <w:tcW w:w="2854" w:type="pct"/>
            <w:gridSpan w:val="2"/>
            <w:tcBorders>
              <w:top w:val="nil"/>
              <w:bottom w:val="single" w:sz="8" w:space="0" w:color="000000" w:themeColor="text1"/>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passengers per security clearance system (peak hour)</w:t>
            </w:r>
          </w:p>
        </w:tc>
        <w:tc>
          <w:tcPr>
            <w:tcW w:w="668" w:type="pct"/>
            <w:gridSpan w:val="2"/>
            <w:tcBorders>
              <w:top w:val="nil"/>
              <w:bottom w:val="single" w:sz="8" w:space="0" w:color="000000" w:themeColor="text1"/>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935" w:type="pct"/>
            <w:gridSpan w:val="2"/>
            <w:tcBorders>
              <w:top w:val="nil"/>
              <w:bottom w:val="single" w:sz="8" w:space="0" w:color="000000" w:themeColor="text1"/>
            </w:tcBorders>
          </w:tcPr>
          <w:p w:rsidR="002820C3" w:rsidRPr="008B6978"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t>55.5</w:t>
            </w:r>
            <w:r w:rsidRPr="008B6978">
              <w:t xml:space="preserve"> passengers</w:t>
            </w:r>
          </w:p>
        </w:tc>
      </w:tr>
    </w:tbl>
    <w:p w:rsidR="002820C3" w:rsidRPr="007B4F42" w:rsidRDefault="002820C3" w:rsidP="002820C3">
      <w:pPr>
        <w:pStyle w:val="Sourceandnotes"/>
        <w:rPr>
          <w:rFonts w:cs="Arial"/>
          <w:color w:val="000000" w:themeColor="text1"/>
        </w:rPr>
      </w:pPr>
      <w:r>
        <w:t>Notes:</w:t>
      </w:r>
      <w:r>
        <w:tab/>
        <w:t>The rating categories are; very poor, poor, satisfactory, good and excellent.</w:t>
      </w:r>
    </w:p>
    <w:p w:rsidR="002820C3" w:rsidRPr="00CA2E11" w:rsidRDefault="002820C3" w:rsidP="00CA2E11">
      <w:pPr>
        <w:pStyle w:val="Caption"/>
        <w:keepNext/>
        <w:ind w:left="1695" w:hanging="1695"/>
        <w:rPr>
          <w:color w:val="51626F"/>
          <w:sz w:val="22"/>
        </w:rPr>
      </w:pPr>
      <w:r w:rsidRPr="00CA2E11">
        <w:rPr>
          <w:color w:val="51626F"/>
          <w:sz w:val="22"/>
        </w:rPr>
        <w:lastRenderedPageBreak/>
        <w:t xml:space="preserve">Table 5.3.4: </w:t>
      </w:r>
      <w:r w:rsidRPr="00CA2E11">
        <w:rPr>
          <w:color w:val="51626F"/>
          <w:sz w:val="22"/>
        </w:rPr>
        <w:tab/>
      </w:r>
      <w:r w:rsidRPr="00CA2E11">
        <w:rPr>
          <w:color w:val="51626F"/>
          <w:sz w:val="22"/>
        </w:rPr>
        <w:tab/>
        <w:t>Perth Airport—indicators of passenger service and facility quality—domestic terminal (T2)</w:t>
      </w:r>
    </w:p>
    <w:tbl>
      <w:tblPr>
        <w:tblStyle w:val="LightShading1"/>
        <w:tblW w:w="5000" w:type="pct"/>
        <w:tblLook w:val="04A0" w:firstRow="1" w:lastRow="0" w:firstColumn="1" w:lastColumn="0" w:noHBand="0" w:noVBand="1"/>
      </w:tblPr>
      <w:tblGrid>
        <w:gridCol w:w="1379"/>
        <w:gridCol w:w="7258"/>
        <w:gridCol w:w="1698"/>
        <w:gridCol w:w="2377"/>
        <w:gridCol w:w="1626"/>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pct"/>
            <w:shd w:val="clear" w:color="auto" w:fill="DFE0DC"/>
          </w:tcPr>
          <w:p w:rsidR="002820C3" w:rsidRPr="00B05AA2" w:rsidRDefault="002820C3" w:rsidP="008146C6">
            <w:pPr>
              <w:pStyle w:val="QOStabletextleftbold"/>
              <w:rPr>
                <w:b/>
              </w:rPr>
            </w:pPr>
            <w:r w:rsidRPr="00B05AA2">
              <w:rPr>
                <w:b/>
              </w:rPr>
              <w:t>Category</w:t>
            </w:r>
          </w:p>
        </w:tc>
        <w:tc>
          <w:tcPr>
            <w:tcW w:w="2531" w:type="pct"/>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Indicator</w:t>
            </w:r>
          </w:p>
        </w:tc>
        <w:tc>
          <w:tcPr>
            <w:tcW w:w="592" w:type="pct"/>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Data source</w:t>
            </w:r>
          </w:p>
        </w:tc>
        <w:tc>
          <w:tcPr>
            <w:tcW w:w="829" w:type="pct"/>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Indicator result 2015-16</w:t>
            </w:r>
          </w:p>
        </w:tc>
        <w:tc>
          <w:tcPr>
            <w:tcW w:w="567" w:type="pct"/>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1-year change</w:t>
            </w:r>
          </w:p>
        </w:tc>
      </w:tr>
      <w:tr w:rsidR="00821BAC" w:rsidTr="002820C3">
        <w:trPr>
          <w:trHeight w:val="272"/>
        </w:trPr>
        <w:tc>
          <w:tcPr>
            <w:cnfStyle w:val="001000000000" w:firstRow="0" w:lastRow="0" w:firstColumn="1" w:lastColumn="0" w:oddVBand="0" w:evenVBand="0" w:oddHBand="0" w:evenHBand="0" w:firstRowFirstColumn="0" w:firstRowLastColumn="0" w:lastRowFirstColumn="0" w:lastRowLastColumn="0"/>
            <w:tcW w:w="481" w:type="pct"/>
            <w:tcBorders>
              <w:top w:val="single" w:sz="8" w:space="0" w:color="000000" w:themeColor="text1"/>
              <w:bottom w:val="nil"/>
            </w:tcBorders>
          </w:tcPr>
          <w:p w:rsidR="00821BAC" w:rsidRPr="00B05AA2" w:rsidRDefault="00821BAC" w:rsidP="008146C6">
            <w:pPr>
              <w:pStyle w:val="QOStabletextleftbold"/>
              <w:rPr>
                <w:b/>
              </w:rPr>
            </w:pPr>
            <w:r w:rsidRPr="00B05AA2">
              <w:rPr>
                <w:b/>
              </w:rPr>
              <w:t>Check-in</w:t>
            </w:r>
          </w:p>
        </w:tc>
        <w:tc>
          <w:tcPr>
            <w:tcW w:w="2531"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Check</w:t>
            </w:r>
            <w:r w:rsidRPr="00823FA0">
              <w:noBreakHyphen/>
              <w:t>in availability</w:t>
            </w:r>
          </w:p>
        </w:tc>
        <w:tc>
          <w:tcPr>
            <w:tcW w:w="592"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Airline survey</w:t>
            </w:r>
          </w:p>
        </w:tc>
        <w:tc>
          <w:tcPr>
            <w:tcW w:w="829"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67"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nil"/>
            </w:tcBorders>
          </w:tcPr>
          <w:p w:rsidR="00821BAC" w:rsidRPr="00B05AA2" w:rsidRDefault="00821BAC" w:rsidP="008146C6">
            <w:pPr>
              <w:pStyle w:val="QOStabletextleftbold"/>
              <w:rPr>
                <w:b/>
              </w:rPr>
            </w:pPr>
          </w:p>
        </w:tc>
        <w:tc>
          <w:tcPr>
            <w:tcW w:w="2531"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Check</w:t>
            </w:r>
            <w:r w:rsidRPr="00823FA0">
              <w:noBreakHyphen/>
              <w:t>in standard</w:t>
            </w:r>
          </w:p>
        </w:tc>
        <w:tc>
          <w:tcPr>
            <w:tcW w:w="592"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Airline survey</w:t>
            </w:r>
          </w:p>
        </w:tc>
        <w:tc>
          <w:tcPr>
            <w:tcW w:w="829"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6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color w:val="943634"/>
                <w:lang w:eastAsia="en-AU"/>
              </w:rPr>
            </w:pPr>
            <w:r w:rsidRPr="009C031B">
              <w:rPr>
                <w:rFonts w:eastAsia="Times New Roman" w:cs="Times New Roman"/>
                <w:color w:val="FF0000"/>
                <w:szCs w:val="24"/>
                <w:lang w:eastAsia="en-AU"/>
              </w:rPr>
              <w:t>▼</w:t>
            </w:r>
            <w:r>
              <w:rPr>
                <w:rFonts w:cs="Arial"/>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nil"/>
            </w:tcBorders>
          </w:tcPr>
          <w:p w:rsidR="00821BAC" w:rsidRPr="00B05AA2" w:rsidRDefault="00821BAC" w:rsidP="008146C6">
            <w:pPr>
              <w:pStyle w:val="QOStabletextleftbold"/>
              <w:rPr>
                <w:b/>
              </w:rPr>
            </w:pPr>
          </w:p>
        </w:tc>
        <w:tc>
          <w:tcPr>
            <w:tcW w:w="2531"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Check-in waiting time</w:t>
            </w:r>
          </w:p>
        </w:tc>
        <w:tc>
          <w:tcPr>
            <w:tcW w:w="592"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829"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6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single" w:sz="8" w:space="0" w:color="000000" w:themeColor="text1"/>
            </w:tcBorders>
          </w:tcPr>
          <w:p w:rsidR="00821BAC" w:rsidRPr="00B05AA2" w:rsidRDefault="00821BAC" w:rsidP="008146C6">
            <w:pPr>
              <w:pStyle w:val="QOStabletextleftbold"/>
              <w:rPr>
                <w:b/>
              </w:rPr>
            </w:pPr>
          </w:p>
        </w:tc>
        <w:tc>
          <w:tcPr>
            <w:tcW w:w="2531" w:type="pct"/>
            <w:tcBorders>
              <w:top w:val="nil"/>
              <w:bottom w:val="single" w:sz="8" w:space="0" w:color="000000" w:themeColor="text1"/>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departing passengers per check-in desk, kiosk and bag drop facility (peak hour)</w:t>
            </w:r>
          </w:p>
        </w:tc>
        <w:tc>
          <w:tcPr>
            <w:tcW w:w="592" w:type="pct"/>
            <w:tcBorders>
              <w:top w:val="nil"/>
              <w:bottom w:val="single" w:sz="8" w:space="0" w:color="000000" w:themeColor="text1"/>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829" w:type="pct"/>
            <w:tcBorders>
              <w:top w:val="nil"/>
              <w:bottom w:val="single" w:sz="8" w:space="0" w:color="000000" w:themeColor="text1"/>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30</w:t>
            </w:r>
            <w:r w:rsidRPr="00804CD9">
              <w:t xml:space="preserve"> passengers</w:t>
            </w:r>
          </w:p>
        </w:tc>
        <w:tc>
          <w:tcPr>
            <w:tcW w:w="567" w:type="pct"/>
            <w:tcBorders>
              <w:top w:val="nil"/>
              <w:bottom w:val="single" w:sz="8" w:space="0" w:color="000000" w:themeColor="text1"/>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single" w:sz="8" w:space="0" w:color="000000" w:themeColor="text1"/>
              <w:bottom w:val="nil"/>
            </w:tcBorders>
          </w:tcPr>
          <w:p w:rsidR="00821BAC" w:rsidRPr="00B05AA2" w:rsidRDefault="00821BAC" w:rsidP="008146C6">
            <w:pPr>
              <w:pStyle w:val="QOStabletextleftbold"/>
              <w:rPr>
                <w:b/>
              </w:rPr>
            </w:pPr>
            <w:r w:rsidRPr="00B05AA2">
              <w:rPr>
                <w:b/>
              </w:rPr>
              <w:t>Baggage</w:t>
            </w:r>
          </w:p>
        </w:tc>
        <w:tc>
          <w:tcPr>
            <w:tcW w:w="2531"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Baggage processing facilities availability</w:t>
            </w:r>
          </w:p>
        </w:tc>
        <w:tc>
          <w:tcPr>
            <w:tcW w:w="592"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Airline survey</w:t>
            </w:r>
          </w:p>
        </w:tc>
        <w:tc>
          <w:tcPr>
            <w:tcW w:w="829"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67"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color w:val="943634"/>
                <w:lang w:eastAsia="en-AU"/>
              </w:rPr>
            </w:pPr>
            <w:r w:rsidRPr="00F617F8">
              <w:rPr>
                <w:rFonts w:cs="Arial"/>
                <w:color w:val="4BACC6"/>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nil"/>
            </w:tcBorders>
          </w:tcPr>
          <w:p w:rsidR="00821BAC" w:rsidRPr="00B05AA2" w:rsidRDefault="00821BAC" w:rsidP="008146C6">
            <w:pPr>
              <w:pStyle w:val="QOStabletextleftbold"/>
              <w:rPr>
                <w:b/>
              </w:rPr>
            </w:pPr>
          </w:p>
        </w:tc>
        <w:tc>
          <w:tcPr>
            <w:tcW w:w="2531"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Baggage processing facilities standard</w:t>
            </w:r>
          </w:p>
        </w:tc>
        <w:tc>
          <w:tcPr>
            <w:tcW w:w="592"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Airline survey</w:t>
            </w:r>
          </w:p>
        </w:tc>
        <w:tc>
          <w:tcPr>
            <w:tcW w:w="829"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Excellent</w:t>
            </w:r>
          </w:p>
        </w:tc>
        <w:tc>
          <w:tcPr>
            <w:tcW w:w="56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color w:val="943634"/>
                <w:lang w:eastAsia="en-AU"/>
              </w:rPr>
            </w:pPr>
            <w:r w:rsidRPr="009C031B">
              <w:rPr>
                <w:rFonts w:eastAsia="Times New Roman" w:cs="Times New Roman"/>
                <w:color w:val="FF000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nil"/>
            </w:tcBorders>
          </w:tcPr>
          <w:p w:rsidR="00821BAC" w:rsidRPr="00B05AA2" w:rsidRDefault="00821BAC" w:rsidP="008146C6">
            <w:pPr>
              <w:pStyle w:val="QOStabletextleftbold"/>
              <w:rPr>
                <w:b/>
              </w:rPr>
            </w:pPr>
          </w:p>
        </w:tc>
        <w:tc>
          <w:tcPr>
            <w:tcW w:w="2531"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Circulation space for inbound baggage reclaim</w:t>
            </w:r>
          </w:p>
        </w:tc>
        <w:tc>
          <w:tcPr>
            <w:tcW w:w="592"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829"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56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nil"/>
            </w:tcBorders>
          </w:tcPr>
          <w:p w:rsidR="00821BAC" w:rsidRPr="00B05AA2" w:rsidRDefault="00821BAC" w:rsidP="008146C6">
            <w:pPr>
              <w:pStyle w:val="QOStabletextleftbold"/>
              <w:rPr>
                <w:b/>
              </w:rPr>
            </w:pPr>
          </w:p>
        </w:tc>
        <w:tc>
          <w:tcPr>
            <w:tcW w:w="2531"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Information display for inbound baggage reclaim</w:t>
            </w:r>
          </w:p>
        </w:tc>
        <w:tc>
          <w:tcPr>
            <w:tcW w:w="592"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829"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56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nil"/>
            </w:tcBorders>
          </w:tcPr>
          <w:p w:rsidR="00821BAC" w:rsidRPr="00B05AA2" w:rsidRDefault="00821BAC" w:rsidP="008146C6">
            <w:pPr>
              <w:pStyle w:val="QOStabletextleftbold"/>
              <w:rPr>
                <w:b/>
              </w:rPr>
            </w:pPr>
          </w:p>
        </w:tc>
        <w:tc>
          <w:tcPr>
            <w:tcW w:w="2531"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arriving passengers per m</w:t>
            </w:r>
            <w:r w:rsidRPr="00804CD9">
              <w:rPr>
                <w:vertAlign w:val="superscript"/>
              </w:rPr>
              <w:t xml:space="preserve">2 </w:t>
            </w:r>
            <w:r w:rsidRPr="00804CD9">
              <w:t>of inbound baggage reclaim area (peak hour)</w:t>
            </w:r>
          </w:p>
        </w:tc>
        <w:tc>
          <w:tcPr>
            <w:tcW w:w="592"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829"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N/A</w:t>
            </w:r>
          </w:p>
        </w:tc>
        <w:tc>
          <w:tcPr>
            <w:tcW w:w="56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t>N/A</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nil"/>
            </w:tcBorders>
          </w:tcPr>
          <w:p w:rsidR="00821BAC" w:rsidRPr="00B05AA2" w:rsidRDefault="00821BAC" w:rsidP="008146C6">
            <w:pPr>
              <w:pStyle w:val="QOStabletextleftbold"/>
              <w:rPr>
                <w:b/>
              </w:rPr>
            </w:pPr>
          </w:p>
        </w:tc>
        <w:tc>
          <w:tcPr>
            <w:tcW w:w="2531"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Findability of baggage trolleys</w:t>
            </w:r>
          </w:p>
        </w:tc>
        <w:tc>
          <w:tcPr>
            <w:tcW w:w="592"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829"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56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single" w:sz="8" w:space="0" w:color="000000" w:themeColor="text1"/>
            </w:tcBorders>
          </w:tcPr>
          <w:p w:rsidR="00821BAC" w:rsidRPr="00B05AA2" w:rsidRDefault="00821BAC" w:rsidP="008146C6">
            <w:pPr>
              <w:pStyle w:val="QOStabletextleftbold"/>
              <w:rPr>
                <w:b/>
              </w:rPr>
            </w:pPr>
          </w:p>
        </w:tc>
        <w:tc>
          <w:tcPr>
            <w:tcW w:w="2531" w:type="pct"/>
            <w:tcBorders>
              <w:top w:val="nil"/>
              <w:bottom w:val="single" w:sz="8" w:space="0" w:color="000000" w:themeColor="text1"/>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passengers per baggage trolley (peak hour)</w:t>
            </w:r>
          </w:p>
        </w:tc>
        <w:tc>
          <w:tcPr>
            <w:tcW w:w="592" w:type="pct"/>
            <w:tcBorders>
              <w:top w:val="nil"/>
              <w:bottom w:val="single" w:sz="8" w:space="0" w:color="000000" w:themeColor="text1"/>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829" w:type="pct"/>
            <w:tcBorders>
              <w:top w:val="nil"/>
              <w:bottom w:val="single" w:sz="8" w:space="0" w:color="000000" w:themeColor="text1"/>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7.7</w:t>
            </w:r>
            <w:r w:rsidRPr="00804CD9">
              <w:t xml:space="preserve"> passengers</w:t>
            </w:r>
          </w:p>
        </w:tc>
        <w:tc>
          <w:tcPr>
            <w:tcW w:w="567" w:type="pct"/>
            <w:tcBorders>
              <w:top w:val="nil"/>
              <w:bottom w:val="single" w:sz="8" w:space="0" w:color="000000" w:themeColor="text1"/>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single" w:sz="8" w:space="0" w:color="000000" w:themeColor="text1"/>
              <w:bottom w:val="nil"/>
            </w:tcBorders>
          </w:tcPr>
          <w:p w:rsidR="00821BAC" w:rsidRPr="00B05AA2" w:rsidRDefault="00821BAC" w:rsidP="008146C6">
            <w:pPr>
              <w:pStyle w:val="QOStabletextleftbold"/>
              <w:rPr>
                <w:b/>
              </w:rPr>
            </w:pPr>
            <w:r w:rsidRPr="00B05AA2">
              <w:rPr>
                <w:b/>
              </w:rPr>
              <w:t>Information</w:t>
            </w:r>
          </w:p>
        </w:tc>
        <w:tc>
          <w:tcPr>
            <w:tcW w:w="2531"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Flight information display screens</w:t>
            </w:r>
          </w:p>
        </w:tc>
        <w:tc>
          <w:tcPr>
            <w:tcW w:w="592"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829"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567"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nil"/>
            </w:tcBorders>
          </w:tcPr>
          <w:p w:rsidR="00821BAC" w:rsidRPr="00B05AA2" w:rsidRDefault="00821BAC" w:rsidP="008146C6">
            <w:pPr>
              <w:pStyle w:val="QOStabletextleftbold"/>
              <w:rPr>
                <w:b/>
              </w:rPr>
            </w:pPr>
          </w:p>
        </w:tc>
        <w:tc>
          <w:tcPr>
            <w:tcW w:w="2531"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passengers per flight information display screen (peak hour)</w:t>
            </w:r>
          </w:p>
        </w:tc>
        <w:tc>
          <w:tcPr>
            <w:tcW w:w="592"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829"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10.9</w:t>
            </w:r>
            <w:r w:rsidRPr="00804CD9">
              <w:t xml:space="preserve"> passengers</w:t>
            </w:r>
          </w:p>
        </w:tc>
        <w:tc>
          <w:tcPr>
            <w:tcW w:w="56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nil"/>
            </w:tcBorders>
          </w:tcPr>
          <w:p w:rsidR="00821BAC" w:rsidRPr="00B05AA2" w:rsidRDefault="00821BAC" w:rsidP="008146C6">
            <w:pPr>
              <w:pStyle w:val="QOStabletextleftbold"/>
              <w:rPr>
                <w:b/>
              </w:rPr>
            </w:pPr>
          </w:p>
        </w:tc>
        <w:tc>
          <w:tcPr>
            <w:tcW w:w="2531"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passengers per information point (peak hour)</w:t>
            </w:r>
          </w:p>
        </w:tc>
        <w:tc>
          <w:tcPr>
            <w:tcW w:w="592"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829"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479</w:t>
            </w:r>
            <w:r w:rsidRPr="00804CD9">
              <w:t xml:space="preserve"> passengers</w:t>
            </w:r>
          </w:p>
        </w:tc>
        <w:tc>
          <w:tcPr>
            <w:tcW w:w="56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single" w:sz="8" w:space="0" w:color="000000" w:themeColor="text1"/>
            </w:tcBorders>
          </w:tcPr>
          <w:p w:rsidR="00821BAC" w:rsidRPr="00B05AA2" w:rsidRDefault="00821BAC" w:rsidP="008146C6">
            <w:pPr>
              <w:pStyle w:val="QOStabletextleftbold"/>
              <w:rPr>
                <w:b/>
              </w:rPr>
            </w:pPr>
          </w:p>
        </w:tc>
        <w:tc>
          <w:tcPr>
            <w:tcW w:w="2531" w:type="pct"/>
            <w:tcBorders>
              <w:top w:val="nil"/>
              <w:bottom w:val="single" w:sz="8" w:space="0" w:color="000000" w:themeColor="text1"/>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Signage and wayfinding</w:t>
            </w:r>
          </w:p>
        </w:tc>
        <w:tc>
          <w:tcPr>
            <w:tcW w:w="592" w:type="pct"/>
            <w:tcBorders>
              <w:top w:val="nil"/>
              <w:bottom w:val="single" w:sz="8" w:space="0" w:color="000000" w:themeColor="text1"/>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829" w:type="pct"/>
            <w:tcBorders>
              <w:top w:val="nil"/>
              <w:bottom w:val="single" w:sz="8" w:space="0" w:color="000000" w:themeColor="text1"/>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567" w:type="pct"/>
            <w:tcBorders>
              <w:top w:val="nil"/>
              <w:bottom w:val="single" w:sz="8" w:space="0" w:color="000000" w:themeColor="text1"/>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single" w:sz="8" w:space="0" w:color="000000" w:themeColor="text1"/>
              <w:bottom w:val="nil"/>
            </w:tcBorders>
          </w:tcPr>
          <w:p w:rsidR="00821BAC" w:rsidRPr="00B05AA2" w:rsidRDefault="00821BAC" w:rsidP="008146C6">
            <w:pPr>
              <w:pStyle w:val="QOStabletextleftbold"/>
              <w:rPr>
                <w:b/>
              </w:rPr>
            </w:pPr>
            <w:r w:rsidRPr="00B05AA2">
              <w:rPr>
                <w:b/>
              </w:rPr>
              <w:t>Gate lounges</w:t>
            </w:r>
          </w:p>
        </w:tc>
        <w:tc>
          <w:tcPr>
            <w:tcW w:w="2531"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Seating in lounge area (quality and availability)</w:t>
            </w:r>
          </w:p>
        </w:tc>
        <w:tc>
          <w:tcPr>
            <w:tcW w:w="592"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829"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567"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nil"/>
            </w:tcBorders>
          </w:tcPr>
          <w:p w:rsidR="00821BAC" w:rsidRPr="00B05AA2" w:rsidRDefault="00821BAC" w:rsidP="008146C6">
            <w:pPr>
              <w:pStyle w:val="QOStabletextleftbold"/>
              <w:rPr>
                <w:b/>
              </w:rPr>
            </w:pPr>
          </w:p>
        </w:tc>
        <w:tc>
          <w:tcPr>
            <w:tcW w:w="2531" w:type="pct"/>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passengers per seat in gate lounges (peak hour)</w:t>
            </w:r>
          </w:p>
        </w:tc>
        <w:tc>
          <w:tcPr>
            <w:tcW w:w="592" w:type="pct"/>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829" w:type="pct"/>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0.8</w:t>
            </w:r>
            <w:r w:rsidRPr="008B6978">
              <w:t xml:space="preserve"> passengers</w:t>
            </w:r>
          </w:p>
        </w:tc>
        <w:tc>
          <w:tcPr>
            <w:tcW w:w="56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nil"/>
            </w:tcBorders>
          </w:tcPr>
          <w:p w:rsidR="00821BAC" w:rsidRPr="00B05AA2" w:rsidRDefault="00821BAC" w:rsidP="008146C6">
            <w:pPr>
              <w:pStyle w:val="QOStabletextleftbold"/>
              <w:rPr>
                <w:b/>
              </w:rPr>
            </w:pPr>
          </w:p>
        </w:tc>
        <w:tc>
          <w:tcPr>
            <w:tcW w:w="2531"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Crowding in lounge area</w:t>
            </w:r>
          </w:p>
        </w:tc>
        <w:tc>
          <w:tcPr>
            <w:tcW w:w="592"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829"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567"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single" w:sz="8" w:space="0" w:color="000000" w:themeColor="text1"/>
            </w:tcBorders>
          </w:tcPr>
          <w:p w:rsidR="00821BAC" w:rsidRPr="00B05AA2" w:rsidRDefault="00821BAC" w:rsidP="008146C6">
            <w:pPr>
              <w:pStyle w:val="QOStabletextleftbold"/>
              <w:rPr>
                <w:b/>
              </w:rPr>
            </w:pPr>
          </w:p>
        </w:tc>
        <w:tc>
          <w:tcPr>
            <w:tcW w:w="2531"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passengers per m</w:t>
            </w:r>
            <w:r w:rsidRPr="008B6978">
              <w:rPr>
                <w:vertAlign w:val="superscript"/>
              </w:rPr>
              <w:t xml:space="preserve">2 </w:t>
            </w:r>
            <w:r w:rsidRPr="008B6978">
              <w:t>of lounge area (peak hour)</w:t>
            </w:r>
          </w:p>
        </w:tc>
        <w:tc>
          <w:tcPr>
            <w:tcW w:w="592"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829"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0.1 passengers</w:t>
            </w:r>
          </w:p>
        </w:tc>
        <w:tc>
          <w:tcPr>
            <w:tcW w:w="567" w:type="pct"/>
            <w:tcBorders>
              <w:top w:val="nil"/>
              <w:bottom w:val="single" w:sz="8" w:space="0" w:color="000000" w:themeColor="text1"/>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single" w:sz="8" w:space="0" w:color="000000" w:themeColor="text1"/>
              <w:bottom w:val="nil"/>
            </w:tcBorders>
          </w:tcPr>
          <w:p w:rsidR="00821BAC" w:rsidRPr="00B05AA2" w:rsidRDefault="00821BAC" w:rsidP="008146C6">
            <w:pPr>
              <w:pStyle w:val="QOStabletextleftbold"/>
              <w:rPr>
                <w:b/>
              </w:rPr>
            </w:pPr>
            <w:r w:rsidRPr="00B05AA2">
              <w:rPr>
                <w:b/>
              </w:rPr>
              <w:t>Amenities</w:t>
            </w:r>
          </w:p>
        </w:tc>
        <w:tc>
          <w:tcPr>
            <w:tcW w:w="2531"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Standard of washrooms</w:t>
            </w:r>
          </w:p>
        </w:tc>
        <w:tc>
          <w:tcPr>
            <w:tcW w:w="592"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829"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567"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single" w:sz="8" w:space="0" w:color="000000" w:themeColor="text1"/>
            </w:tcBorders>
          </w:tcPr>
          <w:p w:rsidR="00821BAC" w:rsidRPr="00B05AA2" w:rsidRDefault="00821BAC" w:rsidP="008146C6">
            <w:pPr>
              <w:pStyle w:val="QOStabletextleftbold"/>
              <w:rPr>
                <w:b/>
              </w:rPr>
            </w:pPr>
          </w:p>
        </w:tc>
        <w:tc>
          <w:tcPr>
            <w:tcW w:w="2531"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passengers per washroom (peak hour)</w:t>
            </w:r>
          </w:p>
        </w:tc>
        <w:tc>
          <w:tcPr>
            <w:tcW w:w="592"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829"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120</w:t>
            </w:r>
            <w:r w:rsidRPr="008B6978">
              <w:t xml:space="preserve"> passengers</w:t>
            </w:r>
          </w:p>
        </w:tc>
        <w:tc>
          <w:tcPr>
            <w:tcW w:w="567" w:type="pct"/>
            <w:tcBorders>
              <w:top w:val="nil"/>
              <w:bottom w:val="single" w:sz="8" w:space="0" w:color="000000" w:themeColor="text1"/>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single" w:sz="8" w:space="0" w:color="000000" w:themeColor="text1"/>
              <w:bottom w:val="nil"/>
            </w:tcBorders>
          </w:tcPr>
          <w:p w:rsidR="00821BAC" w:rsidRPr="00B05AA2" w:rsidRDefault="00821BAC" w:rsidP="008146C6">
            <w:pPr>
              <w:pStyle w:val="QOStabletextleftbold"/>
              <w:rPr>
                <w:b/>
              </w:rPr>
            </w:pPr>
            <w:r w:rsidRPr="00B05AA2">
              <w:rPr>
                <w:b/>
              </w:rPr>
              <w:t>Security</w:t>
            </w:r>
          </w:p>
        </w:tc>
        <w:tc>
          <w:tcPr>
            <w:tcW w:w="2531"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Quality of security search process</w:t>
            </w:r>
          </w:p>
        </w:tc>
        <w:tc>
          <w:tcPr>
            <w:tcW w:w="592"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829"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567"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r>
      <w:tr w:rsidR="00821BAC" w:rsidTr="002820C3">
        <w:tc>
          <w:tcPr>
            <w:cnfStyle w:val="001000000000" w:firstRow="0" w:lastRow="0" w:firstColumn="1" w:lastColumn="0" w:oddVBand="0" w:evenVBand="0" w:oddHBand="0" w:evenHBand="0" w:firstRowFirstColumn="0" w:firstRowLastColumn="0" w:lastRowFirstColumn="0" w:lastRowLastColumn="0"/>
            <w:tcW w:w="481" w:type="pct"/>
            <w:tcBorders>
              <w:top w:val="nil"/>
              <w:bottom w:val="single" w:sz="8" w:space="0" w:color="000000" w:themeColor="text1"/>
            </w:tcBorders>
          </w:tcPr>
          <w:p w:rsidR="00821BAC" w:rsidRDefault="00821BAC" w:rsidP="008146C6">
            <w:pPr>
              <w:pStyle w:val="QOStabletextleftbold"/>
            </w:pPr>
          </w:p>
        </w:tc>
        <w:tc>
          <w:tcPr>
            <w:tcW w:w="2531"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passengers per security clearance system (peak hour)</w:t>
            </w:r>
          </w:p>
        </w:tc>
        <w:tc>
          <w:tcPr>
            <w:tcW w:w="592"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829"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160</w:t>
            </w:r>
            <w:r w:rsidRPr="008B6978">
              <w:t xml:space="preserve"> passengers</w:t>
            </w:r>
          </w:p>
        </w:tc>
        <w:tc>
          <w:tcPr>
            <w:tcW w:w="567" w:type="pct"/>
            <w:tcBorders>
              <w:top w:val="nil"/>
              <w:bottom w:val="single" w:sz="8" w:space="0" w:color="000000" w:themeColor="text1"/>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r>
    </w:tbl>
    <w:p w:rsidR="002820C3" w:rsidRDefault="002820C3" w:rsidP="002820C3">
      <w:pPr>
        <w:pStyle w:val="Sourceandnotes"/>
        <w:rPr>
          <w:rFonts w:cs="Arial"/>
        </w:rPr>
      </w:pPr>
      <w:r>
        <w:t>Notes:</w:t>
      </w:r>
      <w:r>
        <w:tab/>
        <w:t>The rating categories are; very poor, poor, satisfactory, good and excellent.</w:t>
      </w:r>
      <w:r>
        <w:br/>
      </w:r>
      <w:r w:rsidRPr="009C031B">
        <w:rPr>
          <w:rFonts w:eastAsia="Times New Roman" w:cs="Times New Roman"/>
          <w:color w:val="00B050"/>
          <w:szCs w:val="24"/>
          <w:lang w:eastAsia="en-AU"/>
        </w:rPr>
        <w:t>▲</w:t>
      </w:r>
      <w:r>
        <w:rPr>
          <w:rFonts w:eastAsia="Times New Roman" w:cs="Times New Roman"/>
          <w:color w:val="943634"/>
          <w:szCs w:val="24"/>
          <w:lang w:eastAsia="en-AU"/>
        </w:rPr>
        <w:t xml:space="preserve"> </w:t>
      </w:r>
      <w:r w:rsidRPr="00753977">
        <w:rPr>
          <w:rFonts w:eastAsia="Times New Roman" w:cs="Times New Roman"/>
          <w:szCs w:val="24"/>
          <w:lang w:eastAsia="en-AU"/>
        </w:rPr>
        <w:t xml:space="preserve">indicates an improvement; </w:t>
      </w:r>
      <w:r w:rsidRPr="009C031B">
        <w:rPr>
          <w:rFonts w:eastAsia="Times New Roman" w:cs="Times New Roman"/>
          <w:color w:val="FF0000"/>
          <w:szCs w:val="24"/>
          <w:lang w:eastAsia="en-AU"/>
        </w:rPr>
        <w:t>▼</w:t>
      </w:r>
      <w:r>
        <w:rPr>
          <w:rFonts w:eastAsia="Times New Roman" w:cs="Times New Roman"/>
          <w:color w:val="F79646"/>
          <w:szCs w:val="24"/>
          <w:lang w:eastAsia="en-AU"/>
        </w:rPr>
        <w:t xml:space="preserve"> </w:t>
      </w:r>
      <w:r>
        <w:rPr>
          <w:rFonts w:eastAsia="Times New Roman" w:cs="Times New Roman"/>
          <w:szCs w:val="24"/>
          <w:lang w:eastAsia="en-AU"/>
        </w:rPr>
        <w:t xml:space="preserve">indicates a decline; </w:t>
      </w:r>
      <w:r w:rsidRPr="00F617F8">
        <w:rPr>
          <w:rFonts w:cs="Arial"/>
          <w:color w:val="4BACC6"/>
        </w:rPr>
        <w:t>▬</w:t>
      </w:r>
      <w:r>
        <w:rPr>
          <w:rFonts w:cs="Arial"/>
          <w:color w:val="4BACC6"/>
        </w:rPr>
        <w:t xml:space="preserve"> </w:t>
      </w:r>
      <w:r w:rsidRPr="00753977">
        <w:rPr>
          <w:rFonts w:cs="Arial"/>
        </w:rPr>
        <w:t>indicates no change.</w:t>
      </w:r>
      <w:r>
        <w:rPr>
          <w:rFonts w:cs="Arial"/>
        </w:rPr>
        <w:t xml:space="preserve"> * Rating changed by a category over the period.</w:t>
      </w:r>
    </w:p>
    <w:p w:rsidR="002820C3" w:rsidRPr="00CA2E11" w:rsidRDefault="002820C3" w:rsidP="00CA2E11">
      <w:pPr>
        <w:pStyle w:val="Caption"/>
        <w:keepNext/>
        <w:ind w:left="1695" w:hanging="1695"/>
        <w:rPr>
          <w:color w:val="51626F"/>
          <w:sz w:val="22"/>
        </w:rPr>
      </w:pPr>
      <w:r w:rsidRPr="00CA2E11">
        <w:rPr>
          <w:color w:val="51626F"/>
          <w:sz w:val="22"/>
        </w:rPr>
        <w:lastRenderedPageBreak/>
        <w:t xml:space="preserve">Table 5.3.5: </w:t>
      </w:r>
      <w:r w:rsidRPr="00CA2E11">
        <w:rPr>
          <w:color w:val="51626F"/>
          <w:sz w:val="22"/>
        </w:rPr>
        <w:tab/>
      </w:r>
      <w:r w:rsidRPr="00CA2E11">
        <w:rPr>
          <w:color w:val="51626F"/>
          <w:sz w:val="22"/>
        </w:rPr>
        <w:tab/>
        <w:t>Perth Airport—indicators of passenger service and facility quality—domestic terminal (T3)</w:t>
      </w:r>
    </w:p>
    <w:tbl>
      <w:tblPr>
        <w:tblStyle w:val="ACCCTable1"/>
        <w:tblW w:w="5000" w:type="pct"/>
        <w:tblLook w:val="04A0" w:firstRow="1" w:lastRow="0" w:firstColumn="1" w:lastColumn="0" w:noHBand="0" w:noVBand="1"/>
      </w:tblPr>
      <w:tblGrid>
        <w:gridCol w:w="1302"/>
        <w:gridCol w:w="6879"/>
        <w:gridCol w:w="1592"/>
        <w:gridCol w:w="1637"/>
        <w:gridCol w:w="462"/>
        <w:gridCol w:w="1004"/>
        <w:gridCol w:w="1462"/>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Borders>
              <w:top w:val="single" w:sz="8" w:space="0" w:color="000000" w:themeColor="text1"/>
              <w:bottom w:val="single" w:sz="8" w:space="0" w:color="000000" w:themeColor="text1"/>
            </w:tcBorders>
            <w:shd w:val="clear" w:color="auto" w:fill="DFE0DC"/>
          </w:tcPr>
          <w:p w:rsidR="002820C3" w:rsidRPr="00B05AA2" w:rsidRDefault="002820C3" w:rsidP="008146C6">
            <w:pPr>
              <w:pStyle w:val="QOStabletextleftbold"/>
              <w:rPr>
                <w:b/>
              </w:rPr>
            </w:pPr>
            <w:r w:rsidRPr="00B05AA2">
              <w:rPr>
                <w:b/>
              </w:rPr>
              <w:t>Category</w:t>
            </w:r>
          </w:p>
        </w:tc>
        <w:tc>
          <w:tcPr>
            <w:tcW w:w="2399" w:type="pct"/>
            <w:tcBorders>
              <w:top w:val="single" w:sz="8" w:space="0" w:color="000000" w:themeColor="text1"/>
              <w:bottom w:val="single" w:sz="8" w:space="0" w:color="000000" w:themeColor="text1"/>
            </w:tcBorders>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Indicator</w:t>
            </w:r>
          </w:p>
        </w:tc>
        <w:tc>
          <w:tcPr>
            <w:tcW w:w="555" w:type="pct"/>
            <w:tcBorders>
              <w:top w:val="single" w:sz="8" w:space="0" w:color="000000" w:themeColor="text1"/>
              <w:bottom w:val="single" w:sz="8" w:space="0" w:color="000000" w:themeColor="text1"/>
            </w:tcBorders>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Data source</w:t>
            </w:r>
          </w:p>
        </w:tc>
        <w:tc>
          <w:tcPr>
            <w:tcW w:w="571" w:type="pct"/>
            <w:tcBorders>
              <w:top w:val="single" w:sz="8" w:space="0" w:color="000000" w:themeColor="text1"/>
              <w:bottom w:val="single" w:sz="8" w:space="0" w:color="000000" w:themeColor="text1"/>
            </w:tcBorders>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Indicator result 2015-16</w:t>
            </w:r>
          </w:p>
        </w:tc>
        <w:tc>
          <w:tcPr>
            <w:tcW w:w="511" w:type="pct"/>
            <w:gridSpan w:val="2"/>
            <w:tcBorders>
              <w:top w:val="single" w:sz="8" w:space="0" w:color="000000" w:themeColor="text1"/>
              <w:bottom w:val="single" w:sz="8" w:space="0" w:color="000000" w:themeColor="text1"/>
            </w:tcBorders>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1-year change</w:t>
            </w:r>
          </w:p>
        </w:tc>
        <w:tc>
          <w:tcPr>
            <w:tcW w:w="510" w:type="pct"/>
            <w:tcBorders>
              <w:top w:val="single" w:sz="8" w:space="0" w:color="000000" w:themeColor="text1"/>
              <w:bottom w:val="single" w:sz="8" w:space="0" w:color="000000" w:themeColor="text1"/>
            </w:tcBorders>
            <w:shd w:val="clear" w:color="auto" w:fill="DFE0DC"/>
          </w:tcPr>
          <w:p w:rsidR="002820C3" w:rsidRPr="00B05AA2"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B05AA2">
              <w:rPr>
                <w:b/>
              </w:rPr>
              <w:t>Change since 2011-12</w:t>
            </w:r>
          </w:p>
        </w:tc>
      </w:tr>
      <w:tr w:rsidR="00821BAC" w:rsidTr="00821BAC">
        <w:trPr>
          <w:trHeight w:val="272"/>
        </w:trPr>
        <w:tc>
          <w:tcPr>
            <w:cnfStyle w:val="001000000000" w:firstRow="0" w:lastRow="0" w:firstColumn="1" w:lastColumn="0" w:oddVBand="0" w:evenVBand="0" w:oddHBand="0" w:evenHBand="0" w:firstRowFirstColumn="0" w:firstRowLastColumn="0" w:lastRowFirstColumn="0" w:lastRowLastColumn="0"/>
            <w:tcW w:w="454" w:type="pct"/>
            <w:tcBorders>
              <w:top w:val="single" w:sz="8" w:space="0" w:color="000000" w:themeColor="text1"/>
              <w:bottom w:val="nil"/>
            </w:tcBorders>
          </w:tcPr>
          <w:p w:rsidR="00821BAC" w:rsidRPr="00B05AA2" w:rsidRDefault="00821BAC" w:rsidP="008146C6">
            <w:pPr>
              <w:pStyle w:val="QOStabletextleftbold"/>
              <w:rPr>
                <w:b/>
              </w:rPr>
            </w:pPr>
            <w:r w:rsidRPr="00B05AA2">
              <w:rPr>
                <w:b/>
              </w:rPr>
              <w:t>Check-in</w:t>
            </w:r>
          </w:p>
        </w:tc>
        <w:tc>
          <w:tcPr>
            <w:tcW w:w="2399"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Check-in waiting time</w:t>
            </w:r>
          </w:p>
        </w:tc>
        <w:tc>
          <w:tcPr>
            <w:tcW w:w="555"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32" w:type="pct"/>
            <w:gridSpan w:val="2"/>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350"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10" w:type="pct"/>
            <w:tcBorders>
              <w:top w:val="single" w:sz="8" w:space="0" w:color="000000" w:themeColor="text1"/>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F617F8">
              <w:rPr>
                <w:rFonts w:cs="Arial"/>
                <w:color w:val="4BACC6"/>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nil"/>
              <w:bottom w:val="nil"/>
            </w:tcBorders>
          </w:tcPr>
          <w:p w:rsidR="00821BAC" w:rsidRPr="00B05AA2" w:rsidRDefault="00821BAC" w:rsidP="008146C6">
            <w:pPr>
              <w:pStyle w:val="QOStabletextleftbold"/>
              <w:rPr>
                <w:b/>
              </w:rPr>
            </w:pPr>
          </w:p>
        </w:tc>
        <w:tc>
          <w:tcPr>
            <w:tcW w:w="2399"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departing passengers per check-in desk, kiosk and bag drop facility (peak hour)</w:t>
            </w:r>
          </w:p>
        </w:tc>
        <w:tc>
          <w:tcPr>
            <w:tcW w:w="555"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732" w:type="pct"/>
            <w:gridSpan w:val="2"/>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7.0</w:t>
            </w:r>
            <w:r w:rsidRPr="00804CD9">
              <w:t xml:space="preserve"> passengers</w:t>
            </w:r>
          </w:p>
        </w:tc>
        <w:tc>
          <w:tcPr>
            <w:tcW w:w="350"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1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single" w:sz="8" w:space="0" w:color="000000" w:themeColor="text1"/>
              <w:bottom w:val="nil"/>
            </w:tcBorders>
          </w:tcPr>
          <w:p w:rsidR="00821BAC" w:rsidRPr="00B05AA2" w:rsidRDefault="00821BAC" w:rsidP="008146C6">
            <w:pPr>
              <w:pStyle w:val="QOStabletextleftbold"/>
              <w:rPr>
                <w:b/>
              </w:rPr>
            </w:pPr>
            <w:r w:rsidRPr="00B05AA2">
              <w:rPr>
                <w:b/>
              </w:rPr>
              <w:t>Baggage</w:t>
            </w:r>
          </w:p>
        </w:tc>
        <w:tc>
          <w:tcPr>
            <w:tcW w:w="2399"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Circulation space for inbound baggage reclaim</w:t>
            </w:r>
          </w:p>
        </w:tc>
        <w:tc>
          <w:tcPr>
            <w:tcW w:w="555"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32" w:type="pct"/>
            <w:gridSpan w:val="2"/>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350"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c>
          <w:tcPr>
            <w:tcW w:w="510" w:type="pct"/>
            <w:tcBorders>
              <w:top w:val="single" w:sz="8" w:space="0" w:color="000000" w:themeColor="text1"/>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nil"/>
              <w:bottom w:val="nil"/>
            </w:tcBorders>
          </w:tcPr>
          <w:p w:rsidR="00821BAC" w:rsidRPr="00B05AA2" w:rsidRDefault="00821BAC" w:rsidP="008146C6">
            <w:pPr>
              <w:pStyle w:val="QOStabletextleftbold"/>
              <w:rPr>
                <w:b/>
              </w:rPr>
            </w:pPr>
          </w:p>
        </w:tc>
        <w:tc>
          <w:tcPr>
            <w:tcW w:w="2399"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Information display for inbound baggage reclaim</w:t>
            </w:r>
          </w:p>
        </w:tc>
        <w:tc>
          <w:tcPr>
            <w:tcW w:w="555"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32" w:type="pct"/>
            <w:gridSpan w:val="2"/>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350"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c>
          <w:tcPr>
            <w:tcW w:w="51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nil"/>
              <w:bottom w:val="nil"/>
            </w:tcBorders>
          </w:tcPr>
          <w:p w:rsidR="00821BAC" w:rsidRPr="00B05AA2" w:rsidRDefault="00821BAC" w:rsidP="008146C6">
            <w:pPr>
              <w:pStyle w:val="QOStabletextleftbold"/>
              <w:rPr>
                <w:b/>
              </w:rPr>
            </w:pPr>
          </w:p>
        </w:tc>
        <w:tc>
          <w:tcPr>
            <w:tcW w:w="2399"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arriving passengers per m</w:t>
            </w:r>
            <w:r w:rsidRPr="00804CD9">
              <w:rPr>
                <w:vertAlign w:val="superscript"/>
              </w:rPr>
              <w:t xml:space="preserve">2 </w:t>
            </w:r>
            <w:r w:rsidRPr="00804CD9">
              <w:t>of inbound baggage reclaim area (peak hour)</w:t>
            </w:r>
          </w:p>
        </w:tc>
        <w:tc>
          <w:tcPr>
            <w:tcW w:w="555"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732" w:type="pct"/>
            <w:gridSpan w:val="2"/>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0.2</w:t>
            </w:r>
            <w:r w:rsidRPr="00804CD9">
              <w:t xml:space="preserve"> passengers</w:t>
            </w:r>
            <w:r w:rsidRPr="00AC0758">
              <w:rPr>
                <w:vertAlign w:val="superscript"/>
              </w:rPr>
              <w:t>a</w:t>
            </w:r>
          </w:p>
        </w:tc>
        <w:tc>
          <w:tcPr>
            <w:tcW w:w="350"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Pr>
                <w:lang w:eastAsia="en-AU"/>
              </w:rPr>
              <w:t>N/A</w:t>
            </w:r>
          </w:p>
        </w:tc>
        <w:tc>
          <w:tcPr>
            <w:tcW w:w="51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Pr>
                <w:lang w:eastAsia="en-AU"/>
              </w:rPr>
              <w:t>N/A</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nil"/>
              <w:bottom w:val="nil"/>
            </w:tcBorders>
          </w:tcPr>
          <w:p w:rsidR="00821BAC" w:rsidRPr="00B05AA2" w:rsidRDefault="00821BAC" w:rsidP="008146C6">
            <w:pPr>
              <w:pStyle w:val="QOStabletextleftbold"/>
              <w:rPr>
                <w:b/>
              </w:rPr>
            </w:pPr>
          </w:p>
        </w:tc>
        <w:tc>
          <w:tcPr>
            <w:tcW w:w="2399"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Findability of baggage trolleys</w:t>
            </w:r>
          </w:p>
        </w:tc>
        <w:tc>
          <w:tcPr>
            <w:tcW w:w="555"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32" w:type="pct"/>
            <w:gridSpan w:val="2"/>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350"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c>
          <w:tcPr>
            <w:tcW w:w="51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nil"/>
              <w:bottom w:val="nil"/>
            </w:tcBorders>
          </w:tcPr>
          <w:p w:rsidR="00821BAC" w:rsidRPr="00B05AA2" w:rsidRDefault="00821BAC" w:rsidP="008146C6">
            <w:pPr>
              <w:pStyle w:val="QOStabletextleftbold"/>
              <w:rPr>
                <w:b/>
              </w:rPr>
            </w:pPr>
          </w:p>
        </w:tc>
        <w:tc>
          <w:tcPr>
            <w:tcW w:w="2399"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passengers per baggage trolley (peak hour)</w:t>
            </w:r>
          </w:p>
        </w:tc>
        <w:tc>
          <w:tcPr>
            <w:tcW w:w="555"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732" w:type="pct"/>
            <w:gridSpan w:val="2"/>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4.9</w:t>
            </w:r>
            <w:r w:rsidRPr="00804CD9">
              <w:t xml:space="preserve"> passengers</w:t>
            </w:r>
          </w:p>
        </w:tc>
        <w:tc>
          <w:tcPr>
            <w:tcW w:w="350"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1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single" w:sz="8" w:space="0" w:color="000000" w:themeColor="text1"/>
              <w:bottom w:val="nil"/>
            </w:tcBorders>
          </w:tcPr>
          <w:p w:rsidR="00821BAC" w:rsidRPr="00B05AA2" w:rsidRDefault="00821BAC" w:rsidP="008146C6">
            <w:pPr>
              <w:pStyle w:val="QOStabletextleftbold"/>
              <w:rPr>
                <w:b/>
              </w:rPr>
            </w:pPr>
            <w:r w:rsidRPr="00B05AA2">
              <w:rPr>
                <w:b/>
              </w:rPr>
              <w:t>Information</w:t>
            </w:r>
          </w:p>
        </w:tc>
        <w:tc>
          <w:tcPr>
            <w:tcW w:w="2399"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Flight information display screens</w:t>
            </w:r>
          </w:p>
        </w:tc>
        <w:tc>
          <w:tcPr>
            <w:tcW w:w="555"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32" w:type="pct"/>
            <w:gridSpan w:val="2"/>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350"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10" w:type="pct"/>
            <w:tcBorders>
              <w:top w:val="single" w:sz="8" w:space="0" w:color="000000" w:themeColor="text1"/>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nil"/>
              <w:bottom w:val="nil"/>
            </w:tcBorders>
          </w:tcPr>
          <w:p w:rsidR="00821BAC" w:rsidRPr="00B05AA2" w:rsidRDefault="00821BAC" w:rsidP="008146C6">
            <w:pPr>
              <w:pStyle w:val="QOStabletextleftbold"/>
              <w:rPr>
                <w:b/>
              </w:rPr>
            </w:pPr>
          </w:p>
        </w:tc>
        <w:tc>
          <w:tcPr>
            <w:tcW w:w="2399"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passengers per flight information display screen (peak hour)</w:t>
            </w:r>
          </w:p>
        </w:tc>
        <w:tc>
          <w:tcPr>
            <w:tcW w:w="555"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732" w:type="pct"/>
            <w:gridSpan w:val="2"/>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7.6</w:t>
            </w:r>
            <w:r w:rsidRPr="00804CD9">
              <w:t xml:space="preserve"> passengers</w:t>
            </w:r>
          </w:p>
        </w:tc>
        <w:tc>
          <w:tcPr>
            <w:tcW w:w="350"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1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nil"/>
              <w:bottom w:val="nil"/>
            </w:tcBorders>
          </w:tcPr>
          <w:p w:rsidR="00821BAC" w:rsidRPr="00B05AA2" w:rsidRDefault="00821BAC" w:rsidP="008146C6">
            <w:pPr>
              <w:pStyle w:val="QOStabletextleftbold"/>
              <w:rPr>
                <w:b/>
              </w:rPr>
            </w:pPr>
          </w:p>
        </w:tc>
        <w:tc>
          <w:tcPr>
            <w:tcW w:w="2399"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Number of passengers per information point (peak hour)</w:t>
            </w:r>
          </w:p>
        </w:tc>
        <w:tc>
          <w:tcPr>
            <w:tcW w:w="555" w:type="pct"/>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04CD9">
              <w:t>Objective indicator</w:t>
            </w:r>
          </w:p>
        </w:tc>
        <w:tc>
          <w:tcPr>
            <w:tcW w:w="732" w:type="pct"/>
            <w:gridSpan w:val="2"/>
            <w:tcBorders>
              <w:top w:val="nil"/>
              <w:bottom w:val="nil"/>
            </w:tcBorders>
          </w:tcPr>
          <w:p w:rsidR="00821BAC" w:rsidRPr="00804CD9"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471</w:t>
            </w:r>
            <w:r w:rsidRPr="00804CD9">
              <w:t xml:space="preserve"> passengers</w:t>
            </w:r>
          </w:p>
        </w:tc>
        <w:tc>
          <w:tcPr>
            <w:tcW w:w="350"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1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nil"/>
              <w:bottom w:val="single" w:sz="8" w:space="0" w:color="000000" w:themeColor="text1"/>
            </w:tcBorders>
          </w:tcPr>
          <w:p w:rsidR="00821BAC" w:rsidRPr="00B05AA2" w:rsidRDefault="00821BAC" w:rsidP="008146C6">
            <w:pPr>
              <w:pStyle w:val="QOStabletextleftbold"/>
              <w:rPr>
                <w:b/>
              </w:rPr>
            </w:pPr>
          </w:p>
        </w:tc>
        <w:tc>
          <w:tcPr>
            <w:tcW w:w="2399" w:type="pct"/>
            <w:tcBorders>
              <w:top w:val="nil"/>
              <w:bottom w:val="single" w:sz="8" w:space="0" w:color="000000" w:themeColor="text1"/>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Signage and wayfinding</w:t>
            </w:r>
          </w:p>
        </w:tc>
        <w:tc>
          <w:tcPr>
            <w:tcW w:w="555" w:type="pct"/>
            <w:tcBorders>
              <w:top w:val="nil"/>
              <w:bottom w:val="single" w:sz="8" w:space="0" w:color="000000" w:themeColor="text1"/>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32" w:type="pct"/>
            <w:gridSpan w:val="2"/>
            <w:tcBorders>
              <w:top w:val="nil"/>
              <w:bottom w:val="single" w:sz="8" w:space="0" w:color="000000" w:themeColor="text1"/>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350" w:type="pct"/>
            <w:tcBorders>
              <w:top w:val="nil"/>
              <w:bottom w:val="single" w:sz="8" w:space="0" w:color="000000" w:themeColor="text1"/>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10" w:type="pct"/>
            <w:tcBorders>
              <w:top w:val="nil"/>
              <w:bottom w:val="single" w:sz="8" w:space="0" w:color="000000" w:themeColor="text1"/>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single" w:sz="8" w:space="0" w:color="000000" w:themeColor="text1"/>
              <w:bottom w:val="nil"/>
            </w:tcBorders>
          </w:tcPr>
          <w:p w:rsidR="00821BAC" w:rsidRPr="00B05AA2" w:rsidRDefault="00821BAC" w:rsidP="008146C6">
            <w:pPr>
              <w:pStyle w:val="QOStabletextleftbold"/>
              <w:rPr>
                <w:b/>
              </w:rPr>
            </w:pPr>
            <w:r w:rsidRPr="00B05AA2">
              <w:rPr>
                <w:b/>
              </w:rPr>
              <w:t>Gate lounges</w:t>
            </w:r>
          </w:p>
        </w:tc>
        <w:tc>
          <w:tcPr>
            <w:tcW w:w="2399"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Seating in lounge area (quality and availability)</w:t>
            </w:r>
          </w:p>
        </w:tc>
        <w:tc>
          <w:tcPr>
            <w:tcW w:w="555"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32" w:type="pct"/>
            <w:gridSpan w:val="2"/>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350"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10" w:type="pct"/>
            <w:tcBorders>
              <w:top w:val="single" w:sz="8" w:space="0" w:color="000000" w:themeColor="text1"/>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nil"/>
              <w:bottom w:val="nil"/>
            </w:tcBorders>
          </w:tcPr>
          <w:p w:rsidR="00821BAC" w:rsidRPr="00B05AA2" w:rsidRDefault="00821BAC" w:rsidP="008146C6">
            <w:pPr>
              <w:pStyle w:val="QOStabletextleftbold"/>
              <w:rPr>
                <w:b/>
              </w:rPr>
            </w:pPr>
          </w:p>
        </w:tc>
        <w:tc>
          <w:tcPr>
            <w:tcW w:w="2399" w:type="pct"/>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passengers per seat in gate lounges (peak hour)</w:t>
            </w:r>
          </w:p>
        </w:tc>
        <w:tc>
          <w:tcPr>
            <w:tcW w:w="555" w:type="pct"/>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732" w:type="pct"/>
            <w:gridSpan w:val="2"/>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0.28</w:t>
            </w:r>
            <w:r w:rsidRPr="008B6978">
              <w:t xml:space="preserve"> passengers</w:t>
            </w:r>
          </w:p>
        </w:tc>
        <w:tc>
          <w:tcPr>
            <w:tcW w:w="350"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1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nil"/>
              <w:bottom w:val="nil"/>
            </w:tcBorders>
          </w:tcPr>
          <w:p w:rsidR="00821BAC" w:rsidRPr="00B05AA2" w:rsidRDefault="00821BAC" w:rsidP="008146C6">
            <w:pPr>
              <w:pStyle w:val="QOStabletextleftbold"/>
              <w:rPr>
                <w:b/>
              </w:rPr>
            </w:pPr>
          </w:p>
        </w:tc>
        <w:tc>
          <w:tcPr>
            <w:tcW w:w="2399"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Crowding in lounge area</w:t>
            </w:r>
          </w:p>
        </w:tc>
        <w:tc>
          <w:tcPr>
            <w:tcW w:w="555" w:type="pct"/>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32" w:type="pct"/>
            <w:gridSpan w:val="2"/>
            <w:tcBorders>
              <w:top w:val="nil"/>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350"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1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nil"/>
              <w:bottom w:val="single" w:sz="8" w:space="0" w:color="000000" w:themeColor="text1"/>
            </w:tcBorders>
          </w:tcPr>
          <w:p w:rsidR="00821BAC" w:rsidRPr="00B05AA2" w:rsidRDefault="00821BAC" w:rsidP="008146C6">
            <w:pPr>
              <w:pStyle w:val="QOStabletextleftbold"/>
              <w:rPr>
                <w:b/>
              </w:rPr>
            </w:pPr>
          </w:p>
        </w:tc>
        <w:tc>
          <w:tcPr>
            <w:tcW w:w="2399"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passengers per m</w:t>
            </w:r>
            <w:r w:rsidRPr="008B6978">
              <w:rPr>
                <w:vertAlign w:val="superscript"/>
              </w:rPr>
              <w:t xml:space="preserve">2 </w:t>
            </w:r>
            <w:r w:rsidRPr="008B6978">
              <w:t>of lounge area (peak hour)</w:t>
            </w:r>
          </w:p>
        </w:tc>
        <w:tc>
          <w:tcPr>
            <w:tcW w:w="555"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732" w:type="pct"/>
            <w:gridSpan w:val="2"/>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0.06</w:t>
            </w:r>
            <w:r w:rsidRPr="008B6978">
              <w:t xml:space="preserve"> passengers</w:t>
            </w:r>
          </w:p>
        </w:tc>
        <w:tc>
          <w:tcPr>
            <w:tcW w:w="350" w:type="pct"/>
            <w:tcBorders>
              <w:top w:val="nil"/>
              <w:bottom w:val="single" w:sz="8" w:space="0" w:color="000000" w:themeColor="text1"/>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10" w:type="pct"/>
            <w:tcBorders>
              <w:top w:val="nil"/>
              <w:bottom w:val="single" w:sz="8" w:space="0" w:color="000000" w:themeColor="text1"/>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single" w:sz="8" w:space="0" w:color="000000" w:themeColor="text1"/>
              <w:bottom w:val="nil"/>
            </w:tcBorders>
          </w:tcPr>
          <w:p w:rsidR="00821BAC" w:rsidRPr="00B05AA2" w:rsidRDefault="00821BAC" w:rsidP="008146C6">
            <w:pPr>
              <w:pStyle w:val="QOStabletextleftbold"/>
              <w:rPr>
                <w:b/>
              </w:rPr>
            </w:pPr>
            <w:r w:rsidRPr="00B05AA2">
              <w:rPr>
                <w:b/>
              </w:rPr>
              <w:t>Amenities</w:t>
            </w:r>
          </w:p>
        </w:tc>
        <w:tc>
          <w:tcPr>
            <w:tcW w:w="2399"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Standard of washrooms</w:t>
            </w:r>
          </w:p>
        </w:tc>
        <w:tc>
          <w:tcPr>
            <w:tcW w:w="555"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32" w:type="pct"/>
            <w:gridSpan w:val="2"/>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Good</w:t>
            </w:r>
          </w:p>
        </w:tc>
        <w:tc>
          <w:tcPr>
            <w:tcW w:w="350"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10" w:type="pct"/>
            <w:tcBorders>
              <w:top w:val="single" w:sz="8" w:space="0" w:color="000000" w:themeColor="text1"/>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nil"/>
              <w:bottom w:val="single" w:sz="8" w:space="0" w:color="000000" w:themeColor="text1"/>
            </w:tcBorders>
          </w:tcPr>
          <w:p w:rsidR="00821BAC" w:rsidRPr="00B05AA2" w:rsidRDefault="00821BAC" w:rsidP="008146C6">
            <w:pPr>
              <w:pStyle w:val="QOStabletextleftbold"/>
              <w:rPr>
                <w:b/>
              </w:rPr>
            </w:pPr>
          </w:p>
        </w:tc>
        <w:tc>
          <w:tcPr>
            <w:tcW w:w="2399"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passengers per washroom (peak hour)</w:t>
            </w:r>
          </w:p>
        </w:tc>
        <w:tc>
          <w:tcPr>
            <w:tcW w:w="555"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732" w:type="pct"/>
            <w:gridSpan w:val="2"/>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119</w:t>
            </w:r>
            <w:r w:rsidRPr="008B6978">
              <w:t xml:space="preserve"> passengers</w:t>
            </w:r>
          </w:p>
        </w:tc>
        <w:tc>
          <w:tcPr>
            <w:tcW w:w="350" w:type="pct"/>
            <w:tcBorders>
              <w:top w:val="nil"/>
              <w:bottom w:val="single" w:sz="8" w:space="0" w:color="000000" w:themeColor="text1"/>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10" w:type="pct"/>
            <w:tcBorders>
              <w:top w:val="nil"/>
              <w:bottom w:val="single" w:sz="8" w:space="0" w:color="000000" w:themeColor="text1"/>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Pr>
                <w:lang w:eastAsia="en-AU"/>
              </w:rPr>
              <w:t>N/A</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single" w:sz="8" w:space="0" w:color="000000" w:themeColor="text1"/>
              <w:bottom w:val="nil"/>
            </w:tcBorders>
          </w:tcPr>
          <w:p w:rsidR="00821BAC" w:rsidRPr="00B05AA2" w:rsidRDefault="00821BAC" w:rsidP="008146C6">
            <w:pPr>
              <w:pStyle w:val="QOStabletextleftbold"/>
              <w:rPr>
                <w:b/>
              </w:rPr>
            </w:pPr>
            <w:r w:rsidRPr="00B05AA2">
              <w:rPr>
                <w:b/>
              </w:rPr>
              <w:t>Aerobridges</w:t>
            </w:r>
          </w:p>
        </w:tc>
        <w:tc>
          <w:tcPr>
            <w:tcW w:w="2399" w:type="pct"/>
            <w:tcBorders>
              <w:top w:val="single" w:sz="8" w:space="0" w:color="000000" w:themeColor="text1"/>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arriving domestic passengers per aerobridge (peak hour)</w:t>
            </w:r>
          </w:p>
        </w:tc>
        <w:tc>
          <w:tcPr>
            <w:tcW w:w="555" w:type="pct"/>
            <w:tcBorders>
              <w:top w:val="single" w:sz="8" w:space="0" w:color="000000" w:themeColor="text1"/>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732" w:type="pct"/>
            <w:gridSpan w:val="2"/>
            <w:tcBorders>
              <w:top w:val="single" w:sz="8" w:space="0" w:color="000000" w:themeColor="text1"/>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46.6</w:t>
            </w:r>
            <w:r w:rsidRPr="008B6978">
              <w:t xml:space="preserve"> passengers</w:t>
            </w:r>
          </w:p>
        </w:tc>
        <w:tc>
          <w:tcPr>
            <w:tcW w:w="350"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10" w:type="pct"/>
            <w:tcBorders>
              <w:top w:val="single" w:sz="8" w:space="0" w:color="000000" w:themeColor="text1"/>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FF000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nil"/>
              <w:bottom w:val="nil"/>
            </w:tcBorders>
          </w:tcPr>
          <w:p w:rsidR="00821BAC" w:rsidRPr="00B05AA2" w:rsidRDefault="00821BAC" w:rsidP="008146C6">
            <w:pPr>
              <w:pStyle w:val="QOStabletextleftbold"/>
              <w:rPr>
                <w:b/>
              </w:rPr>
            </w:pPr>
          </w:p>
        </w:tc>
        <w:tc>
          <w:tcPr>
            <w:tcW w:w="2399" w:type="pct"/>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domestic passengers per aerobridge (peak hour)</w:t>
            </w:r>
          </w:p>
        </w:tc>
        <w:tc>
          <w:tcPr>
            <w:tcW w:w="555" w:type="pct"/>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732" w:type="pct"/>
            <w:gridSpan w:val="2"/>
            <w:tcBorders>
              <w:top w:val="nil"/>
              <w:bottom w:val="nil"/>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47.6</w:t>
            </w:r>
            <w:r w:rsidRPr="008B6978">
              <w:t xml:space="preserve"> passengers</w:t>
            </w:r>
          </w:p>
        </w:tc>
        <w:tc>
          <w:tcPr>
            <w:tcW w:w="350" w:type="pct"/>
            <w:tcBorders>
              <w:top w:val="nil"/>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10" w:type="pct"/>
            <w:tcBorders>
              <w:top w:val="nil"/>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FF0000"/>
                <w:szCs w:val="24"/>
                <w:lang w:eastAsia="en-AU"/>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single" w:sz="8" w:space="0" w:color="000000" w:themeColor="text1"/>
              <w:bottom w:val="nil"/>
            </w:tcBorders>
          </w:tcPr>
          <w:p w:rsidR="00821BAC" w:rsidRPr="00B05AA2" w:rsidRDefault="00821BAC" w:rsidP="008146C6">
            <w:pPr>
              <w:pStyle w:val="QOStabletextleftbold"/>
              <w:rPr>
                <w:b/>
              </w:rPr>
            </w:pPr>
            <w:r w:rsidRPr="00B05AA2">
              <w:rPr>
                <w:b/>
              </w:rPr>
              <w:t>Security</w:t>
            </w:r>
          </w:p>
        </w:tc>
        <w:tc>
          <w:tcPr>
            <w:tcW w:w="2399"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Quality of security search process</w:t>
            </w:r>
          </w:p>
        </w:tc>
        <w:tc>
          <w:tcPr>
            <w:tcW w:w="555" w:type="pct"/>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23FA0">
              <w:t>Passenger survey</w:t>
            </w:r>
          </w:p>
        </w:tc>
        <w:tc>
          <w:tcPr>
            <w:tcW w:w="732" w:type="pct"/>
            <w:gridSpan w:val="2"/>
            <w:tcBorders>
              <w:top w:val="single" w:sz="8" w:space="0" w:color="000000" w:themeColor="text1"/>
              <w:bottom w:val="nil"/>
            </w:tcBorders>
          </w:tcPr>
          <w:p w:rsidR="00821BAC" w:rsidRPr="00823FA0"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Good</w:t>
            </w:r>
          </w:p>
        </w:tc>
        <w:tc>
          <w:tcPr>
            <w:tcW w:w="350" w:type="pct"/>
            <w:tcBorders>
              <w:top w:val="single" w:sz="8" w:space="0" w:color="000000" w:themeColor="text1"/>
              <w:bottom w:val="nil"/>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10" w:type="pct"/>
            <w:tcBorders>
              <w:top w:val="single" w:sz="8" w:space="0" w:color="000000" w:themeColor="text1"/>
              <w:bottom w:val="nil"/>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F617F8">
              <w:rPr>
                <w:rFonts w:cs="Arial"/>
                <w:color w:val="4BACC6"/>
              </w:rPr>
              <w:t>▬</w:t>
            </w:r>
          </w:p>
        </w:tc>
      </w:tr>
      <w:tr w:rsidR="00821BAC" w:rsidTr="00821BAC">
        <w:tc>
          <w:tcPr>
            <w:cnfStyle w:val="001000000000" w:firstRow="0" w:lastRow="0" w:firstColumn="1" w:lastColumn="0" w:oddVBand="0" w:evenVBand="0" w:oddHBand="0" w:evenHBand="0" w:firstRowFirstColumn="0" w:firstRowLastColumn="0" w:lastRowFirstColumn="0" w:lastRowLastColumn="0"/>
            <w:tcW w:w="454" w:type="pct"/>
            <w:tcBorders>
              <w:top w:val="nil"/>
              <w:bottom w:val="single" w:sz="8" w:space="0" w:color="000000" w:themeColor="text1"/>
            </w:tcBorders>
          </w:tcPr>
          <w:p w:rsidR="00821BAC" w:rsidRDefault="00821BAC" w:rsidP="008146C6">
            <w:pPr>
              <w:pStyle w:val="QOStabletextleftbold"/>
            </w:pPr>
          </w:p>
        </w:tc>
        <w:tc>
          <w:tcPr>
            <w:tcW w:w="2399"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Number of departing passengers per security clearance system (peak hour)</w:t>
            </w:r>
          </w:p>
        </w:tc>
        <w:tc>
          <w:tcPr>
            <w:tcW w:w="555" w:type="pct"/>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rsidRPr="008B6978">
              <w:t>Objective indicator</w:t>
            </w:r>
          </w:p>
        </w:tc>
        <w:tc>
          <w:tcPr>
            <w:tcW w:w="732" w:type="pct"/>
            <w:gridSpan w:val="2"/>
            <w:tcBorders>
              <w:top w:val="nil"/>
              <w:bottom w:val="single" w:sz="8" w:space="0" w:color="000000" w:themeColor="text1"/>
            </w:tcBorders>
          </w:tcPr>
          <w:p w:rsidR="00821BAC" w:rsidRPr="008B6978" w:rsidRDefault="00821BAC" w:rsidP="008146C6">
            <w:pPr>
              <w:pStyle w:val="QOStabletextleft"/>
              <w:cnfStyle w:val="000000000000" w:firstRow="0" w:lastRow="0" w:firstColumn="0" w:lastColumn="0" w:oddVBand="0" w:evenVBand="0" w:oddHBand="0" w:evenHBand="0" w:firstRowFirstColumn="0" w:firstRowLastColumn="0" w:lastRowFirstColumn="0" w:lastRowLastColumn="0"/>
            </w:pPr>
            <w:r>
              <w:t>59.5</w:t>
            </w:r>
            <w:r w:rsidRPr="008B6978">
              <w:t xml:space="preserve"> passengers</w:t>
            </w:r>
          </w:p>
        </w:tc>
        <w:tc>
          <w:tcPr>
            <w:tcW w:w="350" w:type="pct"/>
            <w:tcBorders>
              <w:top w:val="nil"/>
              <w:bottom w:val="single" w:sz="8" w:space="0" w:color="000000" w:themeColor="text1"/>
            </w:tcBorders>
          </w:tcPr>
          <w:p w:rsidR="00821BAC" w:rsidRPr="0071419C" w:rsidRDefault="00821BAC" w:rsidP="00821BAC">
            <w:pPr>
              <w:pStyle w:val="QOS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10" w:type="pct"/>
            <w:tcBorders>
              <w:top w:val="nil"/>
              <w:bottom w:val="single" w:sz="8" w:space="0" w:color="000000" w:themeColor="text1"/>
            </w:tcBorders>
          </w:tcPr>
          <w:p w:rsidR="00821BAC" w:rsidRPr="00F617F8" w:rsidRDefault="00821BAC" w:rsidP="00821BAC">
            <w:pPr>
              <w:pStyle w:val="QOStabletextleft"/>
              <w:cnfStyle w:val="000000000000" w:firstRow="0" w:lastRow="0" w:firstColumn="0" w:lastColumn="0" w:oddVBand="0" w:evenVBand="0" w:oddHBand="0" w:evenHBand="0" w:firstRowFirstColumn="0" w:firstRowLastColumn="0" w:lastRowFirstColumn="0" w:lastRowLastColumn="0"/>
              <w:rPr>
                <w:lang w:eastAsia="en-AU"/>
              </w:rPr>
            </w:pPr>
            <w:r w:rsidRPr="009C031B">
              <w:rPr>
                <w:rFonts w:eastAsia="Times New Roman" w:cs="Times New Roman"/>
                <w:color w:val="00B050"/>
                <w:szCs w:val="24"/>
                <w:lang w:eastAsia="en-AU"/>
              </w:rPr>
              <w:t>▲</w:t>
            </w:r>
          </w:p>
        </w:tc>
      </w:tr>
    </w:tbl>
    <w:p w:rsidR="002820C3" w:rsidRPr="00F57D25" w:rsidRDefault="002820C3" w:rsidP="002820C3">
      <w:pPr>
        <w:pStyle w:val="Sourceandnotes"/>
        <w:sectPr w:rsidR="002820C3" w:rsidRPr="00F57D25" w:rsidSect="002820C3">
          <w:pgSz w:w="16838" w:h="11906" w:orient="landscape"/>
          <w:pgMar w:top="1440" w:right="1276" w:bottom="1440" w:left="1440" w:header="708" w:footer="708" w:gutter="0"/>
          <w:cols w:space="708"/>
          <w:titlePg/>
          <w:docGrid w:linePitch="360"/>
        </w:sectPr>
      </w:pPr>
      <w:r>
        <w:t>Notes:</w:t>
      </w:r>
      <w:r>
        <w:tab/>
        <w:t xml:space="preserve">The rating categories are; very poor, poor, satisfactory, good and excellent. </w:t>
      </w:r>
      <w:r w:rsidRPr="00AC0758">
        <w:rPr>
          <w:vertAlign w:val="superscript"/>
        </w:rPr>
        <w:t>a</w:t>
      </w:r>
      <w:r>
        <w:t>: The method used to measure baggage reclaim area changed in 2015-16.</w:t>
      </w:r>
      <w:r>
        <w:br/>
      </w:r>
      <w:r w:rsidRPr="009C031B">
        <w:rPr>
          <w:rFonts w:eastAsia="Times New Roman" w:cs="Times New Roman"/>
          <w:color w:val="00B050"/>
          <w:szCs w:val="24"/>
          <w:lang w:eastAsia="en-AU"/>
        </w:rPr>
        <w:t>▲</w:t>
      </w:r>
      <w:r>
        <w:rPr>
          <w:rFonts w:eastAsia="Times New Roman" w:cs="Times New Roman"/>
          <w:color w:val="943634"/>
          <w:szCs w:val="24"/>
          <w:lang w:eastAsia="en-AU"/>
        </w:rPr>
        <w:t xml:space="preserve"> </w:t>
      </w:r>
      <w:r w:rsidRPr="00753977">
        <w:rPr>
          <w:rFonts w:eastAsia="Times New Roman" w:cs="Times New Roman"/>
          <w:color w:val="000000" w:themeColor="text1"/>
          <w:szCs w:val="24"/>
          <w:lang w:eastAsia="en-AU"/>
        </w:rPr>
        <w:t xml:space="preserve">indicates an improvement; </w:t>
      </w:r>
      <w:r w:rsidRPr="009C031B">
        <w:rPr>
          <w:rFonts w:eastAsia="Times New Roman" w:cs="Times New Roman"/>
          <w:color w:val="FF0000"/>
          <w:szCs w:val="24"/>
          <w:lang w:eastAsia="en-AU"/>
        </w:rPr>
        <w:t>▼</w:t>
      </w:r>
      <w:r>
        <w:rPr>
          <w:rFonts w:eastAsia="Times New Roman" w:cs="Times New Roman"/>
          <w:color w:val="F79646"/>
          <w:szCs w:val="24"/>
          <w:lang w:eastAsia="en-AU"/>
        </w:rPr>
        <w:t xml:space="preserve"> </w:t>
      </w:r>
      <w:r>
        <w:rPr>
          <w:rFonts w:eastAsia="Times New Roman" w:cs="Times New Roman"/>
          <w:color w:val="000000" w:themeColor="text1"/>
          <w:szCs w:val="24"/>
          <w:lang w:eastAsia="en-AU"/>
        </w:rPr>
        <w:t xml:space="preserve">indicates a decline; </w:t>
      </w:r>
      <w:r w:rsidRPr="00F617F8">
        <w:rPr>
          <w:rFonts w:cs="Arial"/>
          <w:color w:val="4BACC6"/>
        </w:rPr>
        <w:t>▬</w:t>
      </w:r>
      <w:r>
        <w:rPr>
          <w:rFonts w:cs="Arial"/>
          <w:color w:val="4BACC6"/>
        </w:rPr>
        <w:t xml:space="preserve"> </w:t>
      </w:r>
      <w:r w:rsidRPr="00753977">
        <w:rPr>
          <w:rFonts w:cs="Arial"/>
          <w:color w:val="000000" w:themeColor="text1"/>
        </w:rPr>
        <w:t>indicates no change.</w:t>
      </w:r>
      <w:r>
        <w:rPr>
          <w:rFonts w:cs="Arial"/>
          <w:color w:val="000000" w:themeColor="text1"/>
        </w:rPr>
        <w:t xml:space="preserve"> */**: Rating changed by one (*) or two (**) categories over the period.</w:t>
      </w:r>
    </w:p>
    <w:p w:rsidR="002820C3" w:rsidRDefault="002820C3" w:rsidP="002820C3">
      <w:pPr>
        <w:pStyle w:val="Heading4"/>
      </w:pPr>
      <w:r>
        <w:lastRenderedPageBreak/>
        <w:t>Domestic terminal (T3)</w:t>
      </w:r>
    </w:p>
    <w:p w:rsidR="002820C3" w:rsidRDefault="002820C3" w:rsidP="002820C3">
      <w:r>
        <w:t xml:space="preserve">Table 5.3.5 shows quality of service measures for terminal T3. With Virgin Australia moving to T1 domestic in November 2015, there were fewer passengers passing through T3 for much of the year. This is reflected in improved passenger survey and objective ratings for most quality indicators. As Jetstar is the only airline to use the terminal after November 2015, airline survey results are not shown to maintain airline anonymity. </w:t>
      </w:r>
    </w:p>
    <w:p w:rsidR="002820C3" w:rsidRDefault="002820C3" w:rsidP="002820C3">
      <w:r>
        <w:t>Every quality of service indicator improved or remained steady in comparison to 2011</w:t>
      </w:r>
      <w:r>
        <w:noBreakHyphen/>
        <w:t>12 apart from aerobridge usage. Perth Airport has completed several investment projects affecting T3 since 2011, including the $23 million T3 phase 2 works, completed in June 2015. This investment has likely contributed to the rating improvement over the past five years.</w:t>
      </w:r>
    </w:p>
    <w:p w:rsidR="002820C3" w:rsidRPr="0071419C" w:rsidRDefault="002820C3" w:rsidP="002820C3">
      <w:pPr>
        <w:pStyle w:val="Numbered11"/>
        <w:tabs>
          <w:tab w:val="clear" w:pos="1021"/>
          <w:tab w:val="left" w:pos="851"/>
        </w:tabs>
        <w:ind w:left="851" w:hanging="851"/>
      </w:pPr>
      <w:bookmarkStart w:id="38" w:name="_Toc475981052"/>
      <w:r w:rsidRPr="0071419C">
        <w:t>Car par</w:t>
      </w:r>
      <w:r>
        <w:t>king and landside services</w:t>
      </w:r>
      <w:bookmarkEnd w:id="38"/>
    </w:p>
    <w:p w:rsidR="002820C3" w:rsidRDefault="002820C3" w:rsidP="002820C3">
      <w:r>
        <w:t>This section presents an overview of Perth Airport’s car parking and</w:t>
      </w:r>
      <w:r w:rsidRPr="008C72E4">
        <w:t xml:space="preserve"> landside se</w:t>
      </w:r>
      <w:r>
        <w:t xml:space="preserve">rvices and facilities. It describes the car parking facilities available and new investments (Section 5.4.1), </w:t>
      </w:r>
      <w:r w:rsidRPr="008C72E4">
        <w:t>car park pricing</w:t>
      </w:r>
      <w:r>
        <w:t xml:space="preserve"> (Section 5.4.2)</w:t>
      </w:r>
      <w:r w:rsidRPr="008C72E4">
        <w:t xml:space="preserve">, revenues and </w:t>
      </w:r>
      <w:r>
        <w:t>profits (Section 5.4.3),</w:t>
      </w:r>
      <w:r w:rsidRPr="008C72E4">
        <w:t xml:space="preserve"> quality of service outcomes</w:t>
      </w:r>
      <w:r>
        <w:t xml:space="preserve"> (Section 5.4.4), and landside operator service ratings (Section 5.4.5).</w:t>
      </w:r>
    </w:p>
    <w:p w:rsidR="002820C3" w:rsidRDefault="002820C3" w:rsidP="002820C3">
      <w:pPr>
        <w:pStyle w:val="Numbered111"/>
        <w:tabs>
          <w:tab w:val="clear" w:pos="1361"/>
          <w:tab w:val="left" w:pos="851"/>
        </w:tabs>
        <w:spacing w:after="0"/>
        <w:ind w:left="851" w:hanging="851"/>
      </w:pPr>
      <w:r>
        <w:t>Activity</w:t>
      </w:r>
    </w:p>
    <w:p w:rsidR="002820C3" w:rsidRDefault="002820C3" w:rsidP="002820C3">
      <w:r>
        <w:t>Table 5.4.1 shows the number of car parking spaces available and the throughput of car parking facilities at Perth Airport over the last ten years.</w:t>
      </w:r>
    </w:p>
    <w:p w:rsidR="002820C3" w:rsidRDefault="002820C3" w:rsidP="002820C3">
      <w:r>
        <w:t xml:space="preserve">More than 550 parking spaces were added to the short-term car park near Terminal 1 in 2015-16, bringing the number of parking bays there to 1914. These extra spaces increased the total number of parking bays at the airport by 2.5 per cent to 22 763. </w:t>
      </w:r>
    </w:p>
    <w:p w:rsidR="002820C3" w:rsidRDefault="002820C3" w:rsidP="002820C3">
      <w:pPr>
        <w:sectPr w:rsidR="002820C3" w:rsidSect="002820C3">
          <w:pgSz w:w="11906" w:h="16838"/>
          <w:pgMar w:top="1276" w:right="1440" w:bottom="1440" w:left="1440" w:header="708" w:footer="708" w:gutter="0"/>
          <w:cols w:space="708"/>
          <w:titlePg/>
          <w:docGrid w:linePitch="360"/>
        </w:sectPr>
      </w:pPr>
      <w:r>
        <w:t>The average daily throughput of car parking facilities is derived from the number of vehicles using each car park divided by the number of days the car park was open. This average throughput dropped slightly during 2015-16. During the last ten years this throughput has generally tracked the trend in total passenger numbers.</w:t>
      </w:r>
    </w:p>
    <w:p w:rsidR="002820C3" w:rsidRPr="00CA2E11" w:rsidRDefault="002820C3" w:rsidP="00CA2E11">
      <w:pPr>
        <w:pStyle w:val="Caption"/>
        <w:keepNext/>
        <w:ind w:left="1695" w:hanging="1695"/>
        <w:rPr>
          <w:color w:val="51626F"/>
          <w:sz w:val="22"/>
        </w:rPr>
      </w:pPr>
      <w:r w:rsidRPr="00CA2E11">
        <w:rPr>
          <w:color w:val="51626F"/>
          <w:sz w:val="22"/>
        </w:rPr>
        <w:lastRenderedPageBreak/>
        <w:t xml:space="preserve">Table 5.4.1: </w:t>
      </w:r>
      <w:r w:rsidRPr="00CA2E11">
        <w:rPr>
          <w:color w:val="51626F"/>
          <w:sz w:val="22"/>
        </w:rPr>
        <w:tab/>
      </w:r>
      <w:r w:rsidRPr="00CA2E11">
        <w:rPr>
          <w:color w:val="51626F"/>
          <w:sz w:val="22"/>
        </w:rPr>
        <w:tab/>
        <w:t>Perth Airport—number of car park spaces and average daily throughput</w:t>
      </w:r>
    </w:p>
    <w:tbl>
      <w:tblPr>
        <w:tblStyle w:val="LightShading1"/>
        <w:tblW w:w="5000" w:type="pct"/>
        <w:tblLook w:val="04A0" w:firstRow="1" w:lastRow="0" w:firstColumn="1" w:lastColumn="0" w:noHBand="0" w:noVBand="1"/>
      </w:tblPr>
      <w:tblGrid>
        <w:gridCol w:w="1303"/>
        <w:gridCol w:w="2464"/>
        <w:gridCol w:w="1027"/>
        <w:gridCol w:w="1027"/>
        <w:gridCol w:w="1027"/>
        <w:gridCol w:w="1027"/>
        <w:gridCol w:w="1027"/>
        <w:gridCol w:w="1027"/>
        <w:gridCol w:w="1027"/>
        <w:gridCol w:w="1027"/>
        <w:gridCol w:w="1027"/>
        <w:gridCol w:w="1022"/>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 w:type="pct"/>
            <w:shd w:val="clear" w:color="auto" w:fill="DFE0DC"/>
          </w:tcPr>
          <w:p w:rsidR="002820C3" w:rsidRDefault="002820C3" w:rsidP="008146C6">
            <w:pPr>
              <w:pStyle w:val="Tabletextleft"/>
            </w:pPr>
          </w:p>
        </w:tc>
        <w:tc>
          <w:tcPr>
            <w:tcW w:w="878" w:type="pct"/>
            <w:shd w:val="clear" w:color="auto" w:fill="DFE0DC"/>
          </w:tcPr>
          <w:p w:rsidR="002820C3" w:rsidRDefault="002820C3" w:rsidP="008146C6">
            <w:pPr>
              <w:pStyle w:val="Tabletextleft"/>
              <w:cnfStyle w:val="100000000000" w:firstRow="1" w:lastRow="0" w:firstColumn="0" w:lastColumn="0" w:oddVBand="0" w:evenVBand="0" w:oddHBand="0" w:evenHBand="0" w:firstRowFirstColumn="0" w:firstRowLastColumn="0" w:lastRowFirstColumn="0" w:lastRowLastColumn="0"/>
            </w:pPr>
          </w:p>
        </w:tc>
        <w:tc>
          <w:tcPr>
            <w:tcW w:w="366" w:type="pct"/>
            <w:shd w:val="clear" w:color="auto" w:fill="DFE0DC"/>
          </w:tcPr>
          <w:p w:rsidR="002820C3" w:rsidRPr="00D04653"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2006-07</w:t>
            </w:r>
          </w:p>
        </w:tc>
        <w:tc>
          <w:tcPr>
            <w:tcW w:w="366" w:type="pct"/>
            <w:shd w:val="clear" w:color="auto" w:fill="DFE0DC"/>
          </w:tcPr>
          <w:p w:rsidR="002820C3" w:rsidRPr="00D04653"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2007-08</w:t>
            </w:r>
          </w:p>
        </w:tc>
        <w:tc>
          <w:tcPr>
            <w:tcW w:w="366" w:type="pct"/>
            <w:shd w:val="clear" w:color="auto" w:fill="DFE0DC"/>
          </w:tcPr>
          <w:p w:rsidR="002820C3" w:rsidRPr="00D04653"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2008-09</w:t>
            </w:r>
          </w:p>
        </w:tc>
        <w:tc>
          <w:tcPr>
            <w:tcW w:w="366" w:type="pct"/>
            <w:shd w:val="clear" w:color="auto" w:fill="DFE0DC"/>
          </w:tcPr>
          <w:p w:rsidR="002820C3" w:rsidRPr="00D04653"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2009-10</w:t>
            </w:r>
          </w:p>
        </w:tc>
        <w:tc>
          <w:tcPr>
            <w:tcW w:w="366" w:type="pct"/>
            <w:shd w:val="clear" w:color="auto" w:fill="DFE0DC"/>
          </w:tcPr>
          <w:p w:rsidR="002820C3" w:rsidRPr="00D04653"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2010-11</w:t>
            </w:r>
          </w:p>
        </w:tc>
        <w:tc>
          <w:tcPr>
            <w:tcW w:w="366" w:type="pct"/>
            <w:shd w:val="clear" w:color="auto" w:fill="DFE0DC"/>
          </w:tcPr>
          <w:p w:rsidR="002820C3" w:rsidRPr="00D04653"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2011-12</w:t>
            </w:r>
          </w:p>
        </w:tc>
        <w:tc>
          <w:tcPr>
            <w:tcW w:w="366" w:type="pct"/>
            <w:shd w:val="clear" w:color="auto" w:fill="DFE0DC"/>
          </w:tcPr>
          <w:p w:rsidR="002820C3" w:rsidRPr="00D04653"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2012-13</w:t>
            </w:r>
          </w:p>
        </w:tc>
        <w:tc>
          <w:tcPr>
            <w:tcW w:w="366" w:type="pct"/>
            <w:shd w:val="clear" w:color="auto" w:fill="DFE0DC"/>
          </w:tcPr>
          <w:p w:rsidR="002820C3" w:rsidRPr="00D04653"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2013-14</w:t>
            </w:r>
          </w:p>
        </w:tc>
        <w:tc>
          <w:tcPr>
            <w:tcW w:w="366" w:type="pct"/>
            <w:shd w:val="clear" w:color="auto" w:fill="DFE0DC"/>
          </w:tcPr>
          <w:p w:rsidR="002820C3" w:rsidRPr="00D04653"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2014-15</w:t>
            </w:r>
          </w:p>
        </w:tc>
        <w:tc>
          <w:tcPr>
            <w:tcW w:w="366" w:type="pct"/>
            <w:shd w:val="clear" w:color="auto" w:fill="DFE0DC"/>
          </w:tcPr>
          <w:p w:rsidR="002820C3" w:rsidRPr="00D04653" w:rsidRDefault="002820C3" w:rsidP="00CA2E11">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2015-16</w:t>
            </w:r>
          </w:p>
        </w:tc>
      </w:tr>
      <w:tr w:rsidR="002820C3" w:rsidTr="002820C3">
        <w:trPr>
          <w:trHeight w:val="288"/>
        </w:trPr>
        <w:tc>
          <w:tcPr>
            <w:cnfStyle w:val="001000000000" w:firstRow="0" w:lastRow="0" w:firstColumn="1" w:lastColumn="0" w:oddVBand="0" w:evenVBand="0" w:oddHBand="0" w:evenHBand="0" w:firstRowFirstColumn="0" w:firstRowLastColumn="0" w:lastRowFirstColumn="0" w:lastRowLastColumn="0"/>
            <w:tcW w:w="464" w:type="pct"/>
            <w:vMerge w:val="restart"/>
            <w:tcBorders>
              <w:top w:val="single" w:sz="8" w:space="0" w:color="000000" w:themeColor="text1"/>
            </w:tcBorders>
          </w:tcPr>
          <w:p w:rsidR="002820C3" w:rsidRPr="00CA2E11" w:rsidRDefault="002820C3" w:rsidP="00E52D84">
            <w:pPr>
              <w:pStyle w:val="Tabletextheadingcentre"/>
              <w:rPr>
                <w:b/>
              </w:rPr>
            </w:pPr>
            <w:r w:rsidRPr="00CA2E11">
              <w:rPr>
                <w:b/>
              </w:rPr>
              <w:t>Number of car park spaces</w:t>
            </w:r>
          </w:p>
        </w:tc>
        <w:tc>
          <w:tcPr>
            <w:tcW w:w="878" w:type="pct"/>
            <w:tcBorders>
              <w:top w:val="single" w:sz="8" w:space="0" w:color="000000" w:themeColor="text1"/>
              <w:bottom w:val="single" w:sz="8" w:space="0" w:color="auto"/>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T3/T4 short-term</w:t>
            </w:r>
          </w:p>
        </w:tc>
        <w:tc>
          <w:tcPr>
            <w:tcW w:w="366" w:type="pct"/>
            <w:tcBorders>
              <w:top w:val="single" w:sz="8" w:space="0" w:color="000000" w:themeColor="text1"/>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1,207 </w:t>
            </w:r>
          </w:p>
        </w:tc>
        <w:tc>
          <w:tcPr>
            <w:tcW w:w="366" w:type="pct"/>
            <w:tcBorders>
              <w:top w:val="single" w:sz="8" w:space="0" w:color="000000" w:themeColor="text1"/>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1,377 </w:t>
            </w:r>
          </w:p>
        </w:tc>
        <w:tc>
          <w:tcPr>
            <w:tcW w:w="366" w:type="pct"/>
            <w:tcBorders>
              <w:top w:val="single" w:sz="8" w:space="0" w:color="000000" w:themeColor="text1"/>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1,377 </w:t>
            </w:r>
          </w:p>
        </w:tc>
        <w:tc>
          <w:tcPr>
            <w:tcW w:w="366" w:type="pct"/>
            <w:tcBorders>
              <w:top w:val="single" w:sz="8" w:space="0" w:color="000000" w:themeColor="text1"/>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1,719 </w:t>
            </w:r>
          </w:p>
        </w:tc>
        <w:tc>
          <w:tcPr>
            <w:tcW w:w="366" w:type="pct"/>
            <w:tcBorders>
              <w:top w:val="single" w:sz="8" w:space="0" w:color="000000" w:themeColor="text1"/>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1,719 </w:t>
            </w:r>
          </w:p>
        </w:tc>
        <w:tc>
          <w:tcPr>
            <w:tcW w:w="366" w:type="pct"/>
            <w:tcBorders>
              <w:top w:val="single" w:sz="8" w:space="0" w:color="000000" w:themeColor="text1"/>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1,769 </w:t>
            </w:r>
          </w:p>
        </w:tc>
        <w:tc>
          <w:tcPr>
            <w:tcW w:w="366" w:type="pct"/>
            <w:tcBorders>
              <w:top w:val="single" w:sz="8" w:space="0" w:color="000000" w:themeColor="text1"/>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1,714 </w:t>
            </w:r>
          </w:p>
        </w:tc>
        <w:tc>
          <w:tcPr>
            <w:tcW w:w="366" w:type="pct"/>
            <w:tcBorders>
              <w:top w:val="single" w:sz="8" w:space="0" w:color="000000" w:themeColor="text1"/>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1,714 </w:t>
            </w:r>
          </w:p>
        </w:tc>
        <w:tc>
          <w:tcPr>
            <w:tcW w:w="366" w:type="pct"/>
            <w:tcBorders>
              <w:top w:val="single" w:sz="8" w:space="0" w:color="000000" w:themeColor="text1"/>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1,714 </w:t>
            </w:r>
          </w:p>
        </w:tc>
        <w:tc>
          <w:tcPr>
            <w:tcW w:w="366" w:type="pct"/>
            <w:tcBorders>
              <w:top w:val="single" w:sz="8" w:space="0" w:color="000000" w:themeColor="text1"/>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1,714 </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Pr>
          <w:p w:rsidR="002820C3" w:rsidRPr="00CA2E11" w:rsidRDefault="002820C3" w:rsidP="00E52D84">
            <w:pPr>
              <w:pStyle w:val="Tabletextheadingcentre"/>
              <w:rPr>
                <w:b/>
              </w:rPr>
            </w:pPr>
          </w:p>
        </w:tc>
        <w:tc>
          <w:tcPr>
            <w:tcW w:w="878" w:type="pct"/>
            <w:tcBorders>
              <w:top w:val="single" w:sz="8" w:space="0" w:color="auto"/>
              <w:bottom w:val="single" w:sz="8" w:space="0" w:color="auto"/>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T3/T4 long-term</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1,907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3,997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5,670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6,055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7,082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8,485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8,796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8,796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8,796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8,796 </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Pr>
          <w:p w:rsidR="002820C3" w:rsidRPr="00CA2E11" w:rsidRDefault="002820C3" w:rsidP="00E52D84">
            <w:pPr>
              <w:pStyle w:val="Tabletextheadingcentre"/>
              <w:rPr>
                <w:b/>
              </w:rPr>
            </w:pPr>
          </w:p>
        </w:tc>
        <w:tc>
          <w:tcPr>
            <w:tcW w:w="878" w:type="pct"/>
            <w:tcBorders>
              <w:top w:val="single" w:sz="8" w:space="0" w:color="auto"/>
              <w:bottom w:val="single" w:sz="8" w:space="0" w:color="auto"/>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T1/T2 short-term</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1,007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663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663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663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663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663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961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1,145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1,357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1,914 </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Pr>
          <w:p w:rsidR="002820C3" w:rsidRPr="00CA2E11" w:rsidRDefault="002820C3" w:rsidP="00E52D84">
            <w:pPr>
              <w:pStyle w:val="Tabletextheadingcentre"/>
              <w:rPr>
                <w:b/>
              </w:rPr>
            </w:pPr>
          </w:p>
        </w:tc>
        <w:tc>
          <w:tcPr>
            <w:tcW w:w="878" w:type="pct"/>
            <w:tcBorders>
              <w:top w:val="single" w:sz="8" w:space="0" w:color="auto"/>
              <w:bottom w:val="single" w:sz="8" w:space="0" w:color="auto"/>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T1/T2 long-term</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NA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1,778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1,778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1,778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3,792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3,792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4,600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6,374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9,367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9,367 </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Pr>
          <w:p w:rsidR="002820C3" w:rsidRPr="00CA2E11" w:rsidRDefault="002820C3" w:rsidP="00E52D84">
            <w:pPr>
              <w:pStyle w:val="Tabletextheadingcentre"/>
              <w:rPr>
                <w:b/>
              </w:rPr>
            </w:pPr>
          </w:p>
        </w:tc>
        <w:tc>
          <w:tcPr>
            <w:tcW w:w="878" w:type="pct"/>
            <w:tcBorders>
              <w:top w:val="single" w:sz="8" w:space="0" w:color="auto"/>
              <w:bottom w:val="single" w:sz="8" w:space="0" w:color="auto"/>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Staff</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991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991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1,311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1,311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1,295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917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972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        972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972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 xml:space="preserve">972 </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bottom w:val="single" w:sz="8" w:space="0" w:color="auto"/>
            </w:tcBorders>
          </w:tcPr>
          <w:p w:rsidR="002820C3" w:rsidRPr="00CA2E11" w:rsidRDefault="002820C3" w:rsidP="00E52D84">
            <w:pPr>
              <w:pStyle w:val="Tabletextheadingcentre"/>
              <w:rPr>
                <w:b/>
              </w:rPr>
            </w:pPr>
          </w:p>
        </w:tc>
        <w:tc>
          <w:tcPr>
            <w:tcW w:w="878" w:type="pct"/>
            <w:tcBorders>
              <w:top w:val="single" w:sz="8" w:space="0" w:color="auto"/>
              <w:bottom w:val="single" w:sz="8" w:space="0" w:color="auto"/>
            </w:tcBorders>
          </w:tcPr>
          <w:p w:rsidR="002820C3" w:rsidRPr="00CF0A7F" w:rsidRDefault="002820C3" w:rsidP="00CA2E11">
            <w:pPr>
              <w:pStyle w:val="Tabletextheading"/>
              <w:cnfStyle w:val="000000000000" w:firstRow="0" w:lastRow="0" w:firstColumn="0" w:lastColumn="0" w:oddVBand="0" w:evenVBand="0" w:oddHBand="0" w:evenHBand="0" w:firstRowFirstColumn="0" w:firstRowLastColumn="0" w:lastRowFirstColumn="0" w:lastRowLastColumn="0"/>
            </w:pPr>
            <w:r w:rsidRPr="00CF0A7F">
              <w:t>Total airport</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 xml:space="preserve">     5,112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 xml:space="preserve">     8,806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 xml:space="preserve">  10,799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 xml:space="preserve">  11,526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 xml:space="preserve">  14,551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 xml:space="preserve">  15,626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 xml:space="preserve">  17,043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 xml:space="preserve">  19,001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 xml:space="preserve"> 22,206 </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 xml:space="preserve">  22,763 </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val="restart"/>
            <w:tcBorders>
              <w:top w:val="single" w:sz="8" w:space="0" w:color="auto"/>
            </w:tcBorders>
          </w:tcPr>
          <w:p w:rsidR="002820C3" w:rsidRPr="00CA2E11" w:rsidRDefault="002820C3" w:rsidP="00E52D84">
            <w:pPr>
              <w:pStyle w:val="Tabletextheadingcentre"/>
              <w:rPr>
                <w:b/>
              </w:rPr>
            </w:pPr>
            <w:r w:rsidRPr="00CA2E11">
              <w:rPr>
                <w:b/>
              </w:rPr>
              <w:t>Annual throughput of car park facilities (thousand)</w:t>
            </w:r>
            <w:r w:rsidRPr="00CA2E11">
              <w:rPr>
                <w:rStyle w:val="FootnoteReference"/>
                <w:b/>
              </w:rPr>
              <w:t>a</w:t>
            </w:r>
          </w:p>
        </w:tc>
        <w:tc>
          <w:tcPr>
            <w:tcW w:w="878" w:type="pct"/>
            <w:tcBorders>
              <w:top w:val="single" w:sz="8" w:space="0" w:color="auto"/>
              <w:bottom w:val="single" w:sz="8" w:space="0" w:color="auto"/>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T3/T4 short-term</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997</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961</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1019</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990</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1054</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1054</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1030</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902</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857</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701</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Pr>
          <w:p w:rsidR="002820C3" w:rsidRPr="00CA2E11" w:rsidRDefault="002820C3" w:rsidP="00E52D84">
            <w:pPr>
              <w:pStyle w:val="Tabletextheadingcentre"/>
              <w:rPr>
                <w:b/>
              </w:rPr>
            </w:pPr>
          </w:p>
        </w:tc>
        <w:tc>
          <w:tcPr>
            <w:tcW w:w="878" w:type="pct"/>
            <w:tcBorders>
              <w:top w:val="single" w:sz="8" w:space="0" w:color="auto"/>
              <w:bottom w:val="single" w:sz="8" w:space="0" w:color="auto"/>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T3/T4 long-term</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87</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84</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121</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173</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230</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343</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387</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363</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345</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237</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Pr>
          <w:p w:rsidR="002820C3" w:rsidRPr="00CA2E11" w:rsidRDefault="002820C3" w:rsidP="00E52D84">
            <w:pPr>
              <w:pStyle w:val="Tabletextheadingcentre"/>
              <w:rPr>
                <w:b/>
              </w:rPr>
            </w:pPr>
          </w:p>
        </w:tc>
        <w:tc>
          <w:tcPr>
            <w:tcW w:w="878" w:type="pct"/>
            <w:tcBorders>
              <w:top w:val="single" w:sz="8" w:space="0" w:color="auto"/>
              <w:bottom w:val="single" w:sz="8" w:space="0" w:color="auto"/>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T1/T2 short-term</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666</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647</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685</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715</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733</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720</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747</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847</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874</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1132</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Pr>
          <w:p w:rsidR="002820C3" w:rsidRPr="00CA2E11" w:rsidRDefault="002820C3" w:rsidP="00E52D84">
            <w:pPr>
              <w:pStyle w:val="Tabletextheadingcentre"/>
              <w:rPr>
                <w:b/>
              </w:rPr>
            </w:pPr>
          </w:p>
        </w:tc>
        <w:tc>
          <w:tcPr>
            <w:tcW w:w="878" w:type="pct"/>
            <w:tcBorders>
              <w:top w:val="single" w:sz="8" w:space="0" w:color="auto"/>
              <w:bottom w:val="single" w:sz="8" w:space="0" w:color="auto"/>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T1/T2 long-term</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29</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32</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48</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66</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67</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93</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138</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137</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144</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bottom w:val="single" w:sz="8" w:space="0" w:color="auto"/>
            </w:tcBorders>
          </w:tcPr>
          <w:p w:rsidR="002820C3" w:rsidRPr="00CA2E11" w:rsidRDefault="002820C3" w:rsidP="00E52D84">
            <w:pPr>
              <w:pStyle w:val="Tabletextheadingcentre"/>
              <w:rPr>
                <w:b/>
              </w:rPr>
            </w:pPr>
          </w:p>
        </w:tc>
        <w:tc>
          <w:tcPr>
            <w:tcW w:w="878" w:type="pct"/>
            <w:tcBorders>
              <w:top w:val="single" w:sz="8" w:space="0" w:color="auto"/>
              <w:bottom w:val="single" w:sz="8" w:space="0" w:color="auto"/>
            </w:tcBorders>
          </w:tcPr>
          <w:p w:rsidR="002820C3" w:rsidRDefault="002820C3" w:rsidP="00CA2E11">
            <w:pPr>
              <w:pStyle w:val="Tabletextheading"/>
              <w:cnfStyle w:val="000000000000" w:firstRow="0" w:lastRow="0" w:firstColumn="0" w:lastColumn="0" w:oddVBand="0" w:evenVBand="0" w:oddHBand="0" w:evenHBand="0" w:firstRowFirstColumn="0" w:firstRowLastColumn="0" w:lastRowFirstColumn="0" w:lastRowLastColumn="0"/>
            </w:pPr>
            <w:r>
              <w:t>Total airport</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1750</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1721</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1858</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1926</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2083</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2185</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2257</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2249</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2212</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2214</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val="restart"/>
            <w:tcBorders>
              <w:top w:val="single" w:sz="8" w:space="0" w:color="auto"/>
            </w:tcBorders>
          </w:tcPr>
          <w:p w:rsidR="002820C3" w:rsidRPr="00CA2E11" w:rsidRDefault="002820C3" w:rsidP="00E52D84">
            <w:pPr>
              <w:pStyle w:val="Tabletextheadingcentre"/>
              <w:rPr>
                <w:b/>
              </w:rPr>
            </w:pPr>
            <w:r w:rsidRPr="00CA2E11">
              <w:rPr>
                <w:b/>
              </w:rPr>
              <w:t>Average daily throughput of car park facilities</w:t>
            </w:r>
          </w:p>
        </w:tc>
        <w:tc>
          <w:tcPr>
            <w:tcW w:w="878" w:type="pct"/>
            <w:tcBorders>
              <w:top w:val="single" w:sz="8" w:space="0" w:color="auto"/>
              <w:bottom w:val="single" w:sz="8" w:space="0" w:color="auto"/>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T3/T4 short-term</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2731</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2626</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2792</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2712</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2888</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2879</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2822</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2472</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2347</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1914</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Pr>
          <w:p w:rsidR="002820C3" w:rsidRDefault="002820C3" w:rsidP="00CA2E11">
            <w:pPr>
              <w:pStyle w:val="Tabletextheading"/>
            </w:pPr>
          </w:p>
        </w:tc>
        <w:tc>
          <w:tcPr>
            <w:tcW w:w="878" w:type="pct"/>
            <w:tcBorders>
              <w:top w:val="single" w:sz="8" w:space="0" w:color="auto"/>
              <w:bottom w:val="single" w:sz="8" w:space="0" w:color="auto"/>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T3/T4 long-term</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237</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230</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333</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475</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630</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938</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1060</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994</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945</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648</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Pr>
          <w:p w:rsidR="002820C3" w:rsidRDefault="002820C3" w:rsidP="00CA2E11">
            <w:pPr>
              <w:pStyle w:val="Tabletextheading"/>
            </w:pPr>
          </w:p>
        </w:tc>
        <w:tc>
          <w:tcPr>
            <w:tcW w:w="878" w:type="pct"/>
            <w:tcBorders>
              <w:top w:val="single" w:sz="8" w:space="0" w:color="auto"/>
              <w:bottom w:val="single" w:sz="8" w:space="0" w:color="auto"/>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T1/T2 short-term</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1825</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1766</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1876</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1959</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2007</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1968</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2047</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2320</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2394</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3094</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Pr>
          <w:p w:rsidR="002820C3" w:rsidRDefault="002820C3" w:rsidP="00CA2E11">
            <w:pPr>
              <w:pStyle w:val="Tabletextheading"/>
            </w:pPr>
          </w:p>
        </w:tc>
        <w:tc>
          <w:tcPr>
            <w:tcW w:w="878" w:type="pct"/>
            <w:tcBorders>
              <w:top w:val="single" w:sz="8" w:space="0" w:color="auto"/>
              <w:bottom w:val="single" w:sz="8" w:space="0" w:color="auto"/>
            </w:tcBorders>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T1/T2 long-term</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0</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80</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89</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130</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181</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184</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254</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377</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375</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pPr>
            <w:r>
              <w:t>393</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bottom w:val="single" w:sz="8" w:space="0" w:color="auto"/>
            </w:tcBorders>
          </w:tcPr>
          <w:p w:rsidR="002820C3" w:rsidRDefault="002820C3" w:rsidP="00CA2E11">
            <w:pPr>
              <w:pStyle w:val="Tabletextheading"/>
            </w:pPr>
          </w:p>
        </w:tc>
        <w:tc>
          <w:tcPr>
            <w:tcW w:w="878" w:type="pct"/>
            <w:tcBorders>
              <w:top w:val="single" w:sz="8" w:space="0" w:color="auto"/>
              <w:bottom w:val="single" w:sz="8" w:space="0" w:color="auto"/>
            </w:tcBorders>
          </w:tcPr>
          <w:p w:rsidR="002820C3" w:rsidRDefault="002820C3" w:rsidP="00CA2E11">
            <w:pPr>
              <w:pStyle w:val="Tabletextheading"/>
              <w:cnfStyle w:val="000000000000" w:firstRow="0" w:lastRow="0" w:firstColumn="0" w:lastColumn="0" w:oddVBand="0" w:evenVBand="0" w:oddHBand="0" w:evenHBand="0" w:firstRowFirstColumn="0" w:firstRowLastColumn="0" w:lastRowFirstColumn="0" w:lastRowLastColumn="0"/>
            </w:pPr>
            <w:r>
              <w:t>Total airport</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4793</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4702</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5089</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5276</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5706</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5970</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6182</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6162</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6061</w:t>
            </w:r>
          </w:p>
        </w:tc>
        <w:tc>
          <w:tcPr>
            <w:tcW w:w="366" w:type="pct"/>
            <w:tcBorders>
              <w:top w:val="single" w:sz="8" w:space="0" w:color="auto"/>
              <w:bottom w:val="single" w:sz="8" w:space="0" w:color="auto"/>
            </w:tcBorders>
          </w:tcPr>
          <w:p w:rsidR="002820C3" w:rsidRDefault="002820C3" w:rsidP="00CA2E11">
            <w:pPr>
              <w:pStyle w:val="Tabletextright"/>
              <w:keepNext/>
              <w:cnfStyle w:val="000000000000" w:firstRow="0" w:lastRow="0" w:firstColumn="0" w:lastColumn="0" w:oddVBand="0" w:evenVBand="0" w:oddHBand="0" w:evenHBand="0" w:firstRowFirstColumn="0" w:firstRowLastColumn="0" w:lastRowFirstColumn="0" w:lastRowLastColumn="0"/>
              <w:rPr>
                <w:b/>
                <w:bCs/>
              </w:rPr>
            </w:pPr>
            <w:r>
              <w:rPr>
                <w:b/>
                <w:bCs/>
              </w:rPr>
              <w:t>6049</w:t>
            </w:r>
          </w:p>
        </w:tc>
      </w:tr>
    </w:tbl>
    <w:p w:rsidR="002820C3" w:rsidRPr="00D04653" w:rsidRDefault="002820C3" w:rsidP="00CA2E11">
      <w:pPr>
        <w:pStyle w:val="Sourceandnotes"/>
        <w:keepNext/>
        <w:sectPr w:rsidR="002820C3" w:rsidRPr="00D04653" w:rsidSect="002820C3">
          <w:pgSz w:w="16838" w:h="11906" w:orient="landscape"/>
          <w:pgMar w:top="1729" w:right="1440" w:bottom="1729" w:left="1582" w:header="709" w:footer="709" w:gutter="0"/>
          <w:cols w:space="720"/>
        </w:sectPr>
      </w:pPr>
      <w:r w:rsidRPr="000A758B">
        <w:rPr>
          <w:rStyle w:val="FootnoteReference"/>
        </w:rPr>
        <w:t>a</w:t>
      </w:r>
      <w:r>
        <w:t xml:space="preserve"> : </w:t>
      </w:r>
      <w:r w:rsidRPr="000A758B">
        <w:t>Annual throughput data for staff car parking was unavailable.</w:t>
      </w:r>
    </w:p>
    <w:p w:rsidR="002820C3" w:rsidRDefault="002820C3" w:rsidP="00CA2E11">
      <w:pPr>
        <w:pStyle w:val="Numbered111"/>
        <w:keepNext/>
        <w:tabs>
          <w:tab w:val="clear" w:pos="1361"/>
          <w:tab w:val="left" w:pos="851"/>
        </w:tabs>
        <w:spacing w:after="0"/>
        <w:ind w:left="851" w:hanging="851"/>
      </w:pPr>
      <w:r>
        <w:lastRenderedPageBreak/>
        <w:t>Car parking prices</w:t>
      </w:r>
    </w:p>
    <w:p w:rsidR="002820C3" w:rsidRDefault="002820C3" w:rsidP="00CA2E11">
      <w:pPr>
        <w:keepNext/>
      </w:pPr>
      <w:r>
        <w:t>Perth Airport’s drive-up car parking charges continued to grow in real terms during 2015-16.  Figure 5.4.1 shows that all short-term car parking charges at the T1/T2 and T3/T4 precincts increased compared to 2014-15. The largest rise was for the 24-hour duration, which increased by 8 per cent in real terms to $45. Price increases for shorter stays were smaller, ranging from 0.6 to 4.4 per cent. The free parking period for very short stays was reduced from 15 minutes in 2014-15 to 10 minutes in 2015-16.</w:t>
      </w:r>
    </w:p>
    <w:p w:rsidR="002820C3" w:rsidRPr="00CA2E11" w:rsidRDefault="002820C3" w:rsidP="00CA2E11">
      <w:pPr>
        <w:pStyle w:val="Caption"/>
        <w:keepNext/>
        <w:ind w:left="1695" w:hanging="1695"/>
        <w:rPr>
          <w:color w:val="51626F"/>
          <w:sz w:val="22"/>
        </w:rPr>
      </w:pPr>
      <w:r w:rsidRPr="00CA2E11">
        <w:rPr>
          <w:color w:val="51626F"/>
          <w:sz w:val="22"/>
        </w:rPr>
        <w:t>Figure 5.4.</w:t>
      </w:r>
      <w:r w:rsidRPr="00CA2E11">
        <w:rPr>
          <w:color w:val="51626F"/>
          <w:sz w:val="22"/>
        </w:rPr>
        <w:fldChar w:fldCharType="begin"/>
      </w:r>
      <w:r w:rsidRPr="00CA2E11">
        <w:rPr>
          <w:color w:val="51626F"/>
          <w:sz w:val="22"/>
        </w:rPr>
        <w:instrText xml:space="preserve"> SEQ Table \* ARABIC </w:instrText>
      </w:r>
      <w:r w:rsidRPr="00CA2E11">
        <w:rPr>
          <w:color w:val="51626F"/>
          <w:sz w:val="22"/>
        </w:rPr>
        <w:fldChar w:fldCharType="separate"/>
      </w:r>
      <w:r w:rsidRPr="00CA2E11">
        <w:rPr>
          <w:color w:val="51626F"/>
          <w:sz w:val="22"/>
        </w:rPr>
        <w:t>2</w:t>
      </w:r>
      <w:r w:rsidRPr="00CA2E11">
        <w:rPr>
          <w:color w:val="51626F"/>
          <w:sz w:val="22"/>
        </w:rPr>
        <w:fldChar w:fldCharType="end"/>
      </w:r>
      <w:r w:rsidRPr="00CA2E11">
        <w:rPr>
          <w:color w:val="51626F"/>
          <w:sz w:val="22"/>
        </w:rPr>
        <w:t xml:space="preserve">: </w:t>
      </w:r>
      <w:r w:rsidRPr="00CA2E11">
        <w:rPr>
          <w:color w:val="51626F"/>
          <w:sz w:val="22"/>
        </w:rPr>
        <w:tab/>
      </w:r>
      <w:r w:rsidRPr="00CA2E11">
        <w:rPr>
          <w:color w:val="51626F"/>
          <w:sz w:val="22"/>
        </w:rPr>
        <w:tab/>
        <w:t>Perth Airport—selected short-term parking prices (drive-up) in real terms</w:t>
      </w:r>
    </w:p>
    <w:p w:rsidR="002820C3" w:rsidRDefault="002820C3" w:rsidP="00CA2E11">
      <w:pPr>
        <w:keepNext/>
        <w:jc w:val="center"/>
      </w:pPr>
      <w:r w:rsidRPr="00AF6CF7">
        <w:rPr>
          <w:noProof/>
          <w:lang w:eastAsia="en-AU"/>
        </w:rPr>
        <w:drawing>
          <wp:inline distT="0" distB="0" distL="0" distR="0" wp14:anchorId="4512C561" wp14:editId="7C2AF6B2">
            <wp:extent cx="5149850" cy="3217545"/>
            <wp:effectExtent l="0" t="0" r="0" b="190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49850" cy="3217545"/>
                    </a:xfrm>
                    <a:prstGeom prst="rect">
                      <a:avLst/>
                    </a:prstGeom>
                    <a:noFill/>
                    <a:ln>
                      <a:noFill/>
                    </a:ln>
                  </pic:spPr>
                </pic:pic>
              </a:graphicData>
            </a:graphic>
          </wp:inline>
        </w:drawing>
      </w:r>
    </w:p>
    <w:p w:rsidR="002820C3" w:rsidRDefault="002820C3" w:rsidP="00CA2E11">
      <w:pPr>
        <w:pStyle w:val="Sourceandnotes"/>
        <w:keepNext/>
      </w:pPr>
      <w:r w:rsidRPr="008B4FC1">
        <w:t>Note:</w:t>
      </w:r>
      <w:r w:rsidRPr="008B4FC1">
        <w:tab/>
        <w:t xml:space="preserve">Real values in </w:t>
      </w:r>
      <w:r>
        <w:t>2015-16</w:t>
      </w:r>
      <w:r w:rsidRPr="008B4FC1">
        <w:t xml:space="preserve"> dollars</w:t>
      </w:r>
    </w:p>
    <w:p w:rsidR="002820C3" w:rsidRDefault="002820C3" w:rsidP="00CA2E11">
      <w:pPr>
        <w:keepNext/>
      </w:pPr>
      <w:r>
        <w:t>Perth Airport continued</w:t>
      </w:r>
      <w:r w:rsidRPr="00FF66B5">
        <w:t xml:space="preserve"> </w:t>
      </w:r>
      <w:r>
        <w:t>to raise</w:t>
      </w:r>
      <w:r w:rsidRPr="00FF66B5">
        <w:t xml:space="preserve"> long</w:t>
      </w:r>
      <w:r>
        <w:t>-</w:t>
      </w:r>
      <w:r w:rsidRPr="00FF66B5">
        <w:t>term car parking price ch</w:t>
      </w:r>
      <w:r>
        <w:t>arges during 2015-16, as shown by Figure 5.4.2</w:t>
      </w:r>
      <w:r w:rsidRPr="00FF66B5">
        <w:t xml:space="preserve">. </w:t>
      </w:r>
      <w:r>
        <w:t>Prices rose in real terms from 2.2 to 5.1 per cent, with the largest percentage increase applying to long-term parking for a single day.</w:t>
      </w:r>
    </w:p>
    <w:p w:rsidR="002820C3" w:rsidRDefault="002820C3" w:rsidP="00CA2E11">
      <w:pPr>
        <w:keepNext/>
      </w:pPr>
      <w:r>
        <w:t>Similarly to short-term parking prices, long-term parking prices have increased in real terms since 2007. The largest price increase is for 7 day parking, which rose by more than 50 per cent to $115 in 2016. Increases in other long-term prices ranged from 11.7 per cent to 35.7 per cent. Perth Airport provides parking offers that can be booked online. Unlike the other monitored airports, Perth Airport has declined to provide data on online prices to the ACCC. The ACCC is therefore unable to compare drive-up, online, and average long-term car parking charges during 2015</w:t>
      </w:r>
      <w:r>
        <w:noBreakHyphen/>
        <w:t>16. The airport advised the ACCC that online offers are typically discounted by</w:t>
      </w:r>
      <w:r w:rsidR="00821BAC">
        <w:t>20 to 25 per cent in comparison to drive-up prices.</w:t>
      </w:r>
      <w:r w:rsidR="00821BAC">
        <w:rPr>
          <w:rStyle w:val="FootnoteReference"/>
        </w:rPr>
        <w:footnoteReference w:id="81"/>
      </w:r>
      <w:r w:rsidR="00821BAC">
        <w:t xml:space="preserve"> These discounted prices may apply for overnight and long-term parking, corresponding to the prices shown in Figure 5.4.2.</w:t>
      </w:r>
      <w:r>
        <w:t xml:space="preserve"> </w:t>
      </w:r>
    </w:p>
    <w:p w:rsidR="002820C3" w:rsidRPr="00CA2E11" w:rsidRDefault="002820C3" w:rsidP="002820C3">
      <w:pPr>
        <w:pStyle w:val="Caption"/>
        <w:keepNext/>
        <w:ind w:left="1695" w:hanging="1695"/>
        <w:rPr>
          <w:color w:val="51626F"/>
          <w:sz w:val="22"/>
        </w:rPr>
      </w:pPr>
      <w:r w:rsidRPr="00CA2E11">
        <w:rPr>
          <w:color w:val="51626F"/>
          <w:sz w:val="22"/>
        </w:rPr>
        <w:lastRenderedPageBreak/>
        <w:t>Figure 5.4.2:</w:t>
      </w:r>
      <w:r w:rsidRPr="00CA2E11">
        <w:rPr>
          <w:color w:val="51626F"/>
          <w:sz w:val="22"/>
        </w:rPr>
        <w:tab/>
      </w:r>
      <w:r w:rsidRPr="00CA2E11">
        <w:rPr>
          <w:color w:val="51626F"/>
          <w:sz w:val="22"/>
        </w:rPr>
        <w:tab/>
        <w:t>Perth Airport—selected long-term parking prices (drive-up) in real terms</w:t>
      </w:r>
    </w:p>
    <w:p w:rsidR="002820C3" w:rsidRPr="008D3C5D" w:rsidRDefault="002820C3" w:rsidP="002820C3">
      <w:pPr>
        <w:jc w:val="center"/>
      </w:pPr>
      <w:r w:rsidRPr="00AF6CF7">
        <w:rPr>
          <w:noProof/>
          <w:lang w:eastAsia="en-AU"/>
        </w:rPr>
        <w:drawing>
          <wp:inline distT="0" distB="0" distL="0" distR="0" wp14:anchorId="1747106A" wp14:editId="1C4D6ED4">
            <wp:extent cx="5149850" cy="3217545"/>
            <wp:effectExtent l="0" t="0" r="0" b="190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49850" cy="3217545"/>
                    </a:xfrm>
                    <a:prstGeom prst="rect">
                      <a:avLst/>
                    </a:prstGeom>
                    <a:noFill/>
                    <a:ln>
                      <a:noFill/>
                    </a:ln>
                  </pic:spPr>
                </pic:pic>
              </a:graphicData>
            </a:graphic>
          </wp:inline>
        </w:drawing>
      </w:r>
    </w:p>
    <w:p w:rsidR="002820C3" w:rsidRDefault="002820C3" w:rsidP="002820C3">
      <w:pPr>
        <w:pStyle w:val="Sourceandnotes"/>
      </w:pPr>
      <w:r w:rsidRPr="008B4FC1">
        <w:t>Note:</w:t>
      </w:r>
      <w:r w:rsidRPr="008B4FC1">
        <w:tab/>
        <w:t xml:space="preserve">Real values in </w:t>
      </w:r>
      <w:r>
        <w:t>2015-16</w:t>
      </w:r>
      <w:r w:rsidRPr="008B4FC1">
        <w:t xml:space="preserve"> dollars</w:t>
      </w:r>
    </w:p>
    <w:p w:rsidR="002820C3" w:rsidRDefault="002820C3" w:rsidP="002820C3">
      <w:pPr>
        <w:pStyle w:val="Numbered111"/>
        <w:tabs>
          <w:tab w:val="clear" w:pos="1361"/>
          <w:tab w:val="left" w:pos="851"/>
        </w:tabs>
        <w:spacing w:after="0"/>
        <w:ind w:left="851" w:hanging="851"/>
      </w:pPr>
      <w:r>
        <w:t>Revenues, costs and profits</w:t>
      </w:r>
    </w:p>
    <w:p w:rsidR="002820C3" w:rsidRDefault="002820C3" w:rsidP="002820C3">
      <w:r>
        <w:t xml:space="preserve">Table 5.4.2 lists Perth Airport’s revenues, expenses and profit (EBITA) for car parking and total airport services from 2006-07 to 2015-16. </w:t>
      </w:r>
    </w:p>
    <w:p w:rsidR="002820C3" w:rsidRDefault="002820C3" w:rsidP="002820C3">
      <w:r>
        <w:t>Revenue from car parking fell by 3.7 per cent to $63.6 million in 2015-16. Car parks near the T1/T2 terminals delivered higher revenue, but these gains were more than offset by lower revenues from the T3/T4 car parks, particularly from the T3/T4 long-term car park. This drop follows a 1.2 per cent fall in 2014-15.</w:t>
      </w:r>
    </w:p>
    <w:p w:rsidR="002820C3" w:rsidRDefault="002820C3" w:rsidP="002820C3">
      <w:r>
        <w:t>Car parking expenses rose 17.7 per cent to $28.2 million. Perth Airport advised that this rise in expenses was partly due to an increase in total car parking capacity over the last two years. The relocation of Virgin Australia to the Airport Central precinct has also required additional buses servicing car parks, also resulting in higher costs. The rise in expenses and fall in revenue reduced the car parking profit, which dropped by 15.9 per cent to $35.4 million. This is the lowest profit since 2010-11, but still more than twice the car parking profit in 2006-07.</w:t>
      </w:r>
    </w:p>
    <w:p w:rsidR="002820C3" w:rsidRDefault="002820C3" w:rsidP="002820C3">
      <w:r w:rsidRPr="00E973FF">
        <w:t>Perth Airport made a profit of 55.6 cents for each dollar in car parking revenue in 2015-16</w:t>
      </w:r>
      <w:r>
        <w:t>, down from 63.7 cents from last year. This is the lowest profit margin over the last ten years.</w:t>
      </w:r>
    </w:p>
    <w:p w:rsidR="002820C3" w:rsidRDefault="002820C3" w:rsidP="002820C3">
      <w:pPr>
        <w:sectPr w:rsidR="002820C3" w:rsidSect="002820C3">
          <w:pgSz w:w="11906" w:h="16838"/>
          <w:pgMar w:top="1276" w:right="1440" w:bottom="1440" w:left="1440" w:header="708" w:footer="708" w:gutter="0"/>
          <w:cols w:space="708"/>
          <w:titlePg/>
          <w:docGrid w:linePitch="360"/>
        </w:sectPr>
      </w:pPr>
      <w:r>
        <w:t>Car parking revenue per parking space fell by 6.1 per cent in real terms to $2792 during 2015</w:t>
      </w:r>
      <w:r>
        <w:noBreakHyphen/>
        <w:t>16, and expenses per space rose by 14.8 per cent to $1238. The car parking profit per space dropped by 17.9 per cent to $1553, following a similar drop in 2014-15. The car parking profit per space has also fallen substantially since 2006-07. This decrease is due to the number of car parking spaces increasing by more than five times.</w:t>
      </w:r>
    </w:p>
    <w:p w:rsidR="002820C3" w:rsidRPr="00CA2E11" w:rsidRDefault="002820C3" w:rsidP="00CA2E11">
      <w:pPr>
        <w:pStyle w:val="Caption"/>
        <w:keepNext/>
        <w:ind w:left="1695" w:hanging="1695"/>
        <w:rPr>
          <w:color w:val="51626F"/>
          <w:sz w:val="22"/>
        </w:rPr>
      </w:pPr>
      <w:r w:rsidRPr="00CA2E11">
        <w:rPr>
          <w:color w:val="51626F"/>
          <w:sz w:val="22"/>
        </w:rPr>
        <w:lastRenderedPageBreak/>
        <w:t xml:space="preserve">Table 5.4.2: </w:t>
      </w:r>
      <w:r w:rsidRPr="00CA2E11">
        <w:rPr>
          <w:color w:val="51626F"/>
          <w:sz w:val="22"/>
        </w:rPr>
        <w:tab/>
      </w:r>
      <w:r w:rsidRPr="00CA2E11">
        <w:rPr>
          <w:color w:val="51626F"/>
          <w:sz w:val="22"/>
        </w:rPr>
        <w:tab/>
        <w:t>Perth Airport—revenues, expenses and profit for car parking and total airport services in real terms</w:t>
      </w:r>
    </w:p>
    <w:tbl>
      <w:tblPr>
        <w:tblStyle w:val="LightShading1"/>
        <w:tblW w:w="5000" w:type="pct"/>
        <w:tblLook w:val="04A0" w:firstRow="1" w:lastRow="0" w:firstColumn="1" w:lastColumn="0" w:noHBand="0" w:noVBand="1"/>
      </w:tblPr>
      <w:tblGrid>
        <w:gridCol w:w="1366"/>
        <w:gridCol w:w="2180"/>
        <w:gridCol w:w="1079"/>
        <w:gridCol w:w="1079"/>
        <w:gridCol w:w="1082"/>
        <w:gridCol w:w="1078"/>
        <w:gridCol w:w="1078"/>
        <w:gridCol w:w="1078"/>
        <w:gridCol w:w="1081"/>
        <w:gridCol w:w="1078"/>
        <w:gridCol w:w="1078"/>
        <w:gridCol w:w="1081"/>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pct"/>
            <w:shd w:val="clear" w:color="auto" w:fill="DFE0DC"/>
          </w:tcPr>
          <w:p w:rsidR="002820C3" w:rsidRDefault="002820C3" w:rsidP="00D32265">
            <w:pPr>
              <w:pStyle w:val="Tabletextheading"/>
            </w:pPr>
          </w:p>
        </w:tc>
        <w:tc>
          <w:tcPr>
            <w:tcW w:w="760" w:type="pct"/>
            <w:shd w:val="clear" w:color="auto" w:fill="DFE0DC"/>
          </w:tcPr>
          <w:p w:rsidR="002820C3"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pPr>
          </w:p>
        </w:tc>
        <w:tc>
          <w:tcPr>
            <w:tcW w:w="376" w:type="pct"/>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2006</w:t>
            </w:r>
            <w:r w:rsidRPr="00B230A6">
              <w:rPr>
                <w:b/>
              </w:rPr>
              <w:t>-0</w:t>
            </w:r>
            <w:r>
              <w:rPr>
                <w:b/>
              </w:rPr>
              <w:t>7</w:t>
            </w:r>
          </w:p>
        </w:tc>
        <w:tc>
          <w:tcPr>
            <w:tcW w:w="376" w:type="pct"/>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2007</w:t>
            </w:r>
            <w:r w:rsidRPr="00B230A6">
              <w:rPr>
                <w:b/>
              </w:rPr>
              <w:t>-0</w:t>
            </w:r>
            <w:r>
              <w:rPr>
                <w:b/>
              </w:rPr>
              <w:t>8</w:t>
            </w:r>
          </w:p>
        </w:tc>
        <w:tc>
          <w:tcPr>
            <w:tcW w:w="377" w:type="pct"/>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2008</w:t>
            </w:r>
            <w:r w:rsidRPr="00B230A6">
              <w:rPr>
                <w:b/>
              </w:rPr>
              <w:t>-0</w:t>
            </w:r>
            <w:r>
              <w:rPr>
                <w:b/>
              </w:rPr>
              <w:t>9</w:t>
            </w:r>
          </w:p>
        </w:tc>
        <w:tc>
          <w:tcPr>
            <w:tcW w:w="376" w:type="pct"/>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2009</w:t>
            </w:r>
            <w:r w:rsidRPr="00B230A6">
              <w:rPr>
                <w:b/>
              </w:rPr>
              <w:t>-</w:t>
            </w:r>
            <w:r>
              <w:rPr>
                <w:b/>
              </w:rPr>
              <w:t>10</w:t>
            </w:r>
          </w:p>
        </w:tc>
        <w:tc>
          <w:tcPr>
            <w:tcW w:w="376" w:type="pct"/>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2010</w:t>
            </w:r>
            <w:r w:rsidRPr="00B230A6">
              <w:rPr>
                <w:b/>
              </w:rPr>
              <w:t>-1</w:t>
            </w:r>
            <w:r>
              <w:rPr>
                <w:b/>
              </w:rPr>
              <w:t>1</w:t>
            </w:r>
          </w:p>
        </w:tc>
        <w:tc>
          <w:tcPr>
            <w:tcW w:w="376" w:type="pct"/>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2011</w:t>
            </w:r>
            <w:r w:rsidRPr="00B230A6">
              <w:rPr>
                <w:b/>
              </w:rPr>
              <w:t>-1</w:t>
            </w:r>
            <w:r>
              <w:rPr>
                <w:b/>
              </w:rPr>
              <w:t>2</w:t>
            </w:r>
          </w:p>
        </w:tc>
        <w:tc>
          <w:tcPr>
            <w:tcW w:w="377" w:type="pct"/>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2012</w:t>
            </w:r>
            <w:r w:rsidRPr="00B230A6">
              <w:rPr>
                <w:b/>
              </w:rPr>
              <w:t>-1</w:t>
            </w:r>
            <w:r>
              <w:rPr>
                <w:b/>
              </w:rPr>
              <w:t>3</w:t>
            </w:r>
          </w:p>
        </w:tc>
        <w:tc>
          <w:tcPr>
            <w:tcW w:w="376" w:type="pct"/>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2013</w:t>
            </w:r>
            <w:r w:rsidRPr="00B230A6">
              <w:rPr>
                <w:b/>
              </w:rPr>
              <w:t>-1</w:t>
            </w:r>
            <w:r>
              <w:rPr>
                <w:b/>
              </w:rPr>
              <w:t>4</w:t>
            </w:r>
          </w:p>
        </w:tc>
        <w:tc>
          <w:tcPr>
            <w:tcW w:w="376" w:type="pct"/>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2014</w:t>
            </w:r>
            <w:r w:rsidRPr="00B230A6">
              <w:rPr>
                <w:b/>
              </w:rPr>
              <w:t>-1</w:t>
            </w:r>
            <w:r>
              <w:rPr>
                <w:b/>
              </w:rPr>
              <w:t>5</w:t>
            </w:r>
          </w:p>
        </w:tc>
        <w:tc>
          <w:tcPr>
            <w:tcW w:w="377" w:type="pct"/>
            <w:shd w:val="clear" w:color="auto" w:fill="DFE0DC"/>
            <w:hideMark/>
          </w:tcPr>
          <w:p w:rsidR="002820C3" w:rsidRPr="00B230A6"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2015</w:t>
            </w:r>
            <w:r w:rsidRPr="00B230A6">
              <w:rPr>
                <w:b/>
              </w:rPr>
              <w:t>-1</w:t>
            </w:r>
            <w:r>
              <w:rPr>
                <w:b/>
              </w:rPr>
              <w:t>6</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8" w:space="0" w:color="000000" w:themeColor="text1"/>
            </w:tcBorders>
            <w:hideMark/>
          </w:tcPr>
          <w:p w:rsidR="002820C3" w:rsidRPr="00B05AA2" w:rsidRDefault="002820C3" w:rsidP="00D32265">
            <w:pPr>
              <w:pStyle w:val="Tabletextheading"/>
              <w:rPr>
                <w:b/>
              </w:rPr>
            </w:pPr>
            <w:r w:rsidRPr="00B05AA2">
              <w:rPr>
                <w:b/>
              </w:rPr>
              <w:t>Revenue ($million)</w:t>
            </w:r>
          </w:p>
        </w:tc>
        <w:tc>
          <w:tcPr>
            <w:tcW w:w="760" w:type="pct"/>
            <w:tcBorders>
              <w:top w:val="single" w:sz="8" w:space="0" w:color="000000" w:themeColor="text1"/>
              <w:bottom w:val="single" w:sz="8" w:space="0" w:color="auto"/>
            </w:tcBorders>
            <w:hideMark/>
          </w:tcPr>
          <w:p w:rsidR="002820C3" w:rsidRPr="00D9187A"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D9187A">
              <w:t>Car parking</w:t>
            </w:r>
          </w:p>
        </w:tc>
        <w:tc>
          <w:tcPr>
            <w:tcW w:w="376" w:type="pct"/>
            <w:tcBorders>
              <w:top w:val="single" w:sz="8" w:space="0" w:color="000000" w:themeColor="text1"/>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22.7</w:t>
            </w:r>
          </w:p>
        </w:tc>
        <w:tc>
          <w:tcPr>
            <w:tcW w:w="376" w:type="pct"/>
            <w:tcBorders>
              <w:top w:val="single" w:sz="8" w:space="0" w:color="000000" w:themeColor="text1"/>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29.0</w:t>
            </w:r>
          </w:p>
        </w:tc>
        <w:tc>
          <w:tcPr>
            <w:tcW w:w="377" w:type="pct"/>
            <w:tcBorders>
              <w:top w:val="single" w:sz="8" w:space="0" w:color="000000" w:themeColor="text1"/>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34.1</w:t>
            </w:r>
          </w:p>
        </w:tc>
        <w:tc>
          <w:tcPr>
            <w:tcW w:w="376" w:type="pct"/>
            <w:tcBorders>
              <w:top w:val="single" w:sz="8" w:space="0" w:color="000000" w:themeColor="text1"/>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38.0</w:t>
            </w:r>
          </w:p>
        </w:tc>
        <w:tc>
          <w:tcPr>
            <w:tcW w:w="376" w:type="pct"/>
            <w:tcBorders>
              <w:top w:val="single" w:sz="8" w:space="0" w:color="000000" w:themeColor="text1"/>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45.5</w:t>
            </w:r>
          </w:p>
        </w:tc>
        <w:tc>
          <w:tcPr>
            <w:tcW w:w="376" w:type="pct"/>
            <w:tcBorders>
              <w:top w:val="single" w:sz="8" w:space="0" w:color="000000" w:themeColor="text1"/>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54.8</w:t>
            </w:r>
          </w:p>
        </w:tc>
        <w:tc>
          <w:tcPr>
            <w:tcW w:w="377" w:type="pct"/>
            <w:tcBorders>
              <w:top w:val="single" w:sz="8" w:space="0" w:color="000000" w:themeColor="text1"/>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62.0</w:t>
            </w:r>
          </w:p>
        </w:tc>
        <w:tc>
          <w:tcPr>
            <w:tcW w:w="376" w:type="pct"/>
            <w:tcBorders>
              <w:top w:val="single" w:sz="8" w:space="0" w:color="000000" w:themeColor="text1"/>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66.8</w:t>
            </w:r>
          </w:p>
        </w:tc>
        <w:tc>
          <w:tcPr>
            <w:tcW w:w="376" w:type="pct"/>
            <w:tcBorders>
              <w:top w:val="single" w:sz="8" w:space="0" w:color="000000" w:themeColor="text1"/>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66.0</w:t>
            </w:r>
          </w:p>
        </w:tc>
        <w:tc>
          <w:tcPr>
            <w:tcW w:w="377" w:type="pct"/>
            <w:tcBorders>
              <w:top w:val="single" w:sz="8" w:space="0" w:color="000000" w:themeColor="text1"/>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63.6</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hideMark/>
          </w:tcPr>
          <w:p w:rsidR="002820C3" w:rsidRPr="00B05AA2" w:rsidRDefault="002820C3" w:rsidP="002820C3">
            <w:pPr>
              <w:spacing w:after="0"/>
              <w:rPr>
                <w:color w:val="000000" w:themeColor="text1"/>
                <w:sz w:val="18"/>
              </w:rPr>
            </w:pPr>
          </w:p>
        </w:tc>
        <w:tc>
          <w:tcPr>
            <w:tcW w:w="760" w:type="pct"/>
            <w:tcBorders>
              <w:top w:val="single" w:sz="8" w:space="0" w:color="auto"/>
              <w:bottom w:val="single" w:sz="8" w:space="0" w:color="auto"/>
            </w:tcBorders>
            <w:hideMark/>
          </w:tcPr>
          <w:p w:rsidR="002820C3" w:rsidRPr="00881737" w:rsidRDefault="002820C3" w:rsidP="00D32265">
            <w:pPr>
              <w:pStyle w:val="Tabletextheading"/>
              <w:cnfStyle w:val="000000000000" w:firstRow="0" w:lastRow="0" w:firstColumn="0" w:lastColumn="0" w:oddVBand="0" w:evenVBand="0" w:oddHBand="0" w:evenHBand="0" w:firstRowFirstColumn="0" w:firstRowLastColumn="0" w:lastRowFirstColumn="0" w:lastRowLastColumn="0"/>
            </w:pPr>
            <w:r w:rsidRPr="00881737">
              <w:t>Total airport</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299.0</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248.4</w:t>
            </w:r>
          </w:p>
        </w:tc>
        <w:tc>
          <w:tcPr>
            <w:tcW w:w="377"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198.7</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283.0</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328.2</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782.0</w:t>
            </w:r>
          </w:p>
        </w:tc>
        <w:tc>
          <w:tcPr>
            <w:tcW w:w="377"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697.3</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393.6</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435.3</w:t>
            </w:r>
          </w:p>
        </w:tc>
        <w:tc>
          <w:tcPr>
            <w:tcW w:w="377"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456.5</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bottom w:val="single" w:sz="8" w:space="0" w:color="auto"/>
            </w:tcBorders>
            <w:hideMark/>
          </w:tcPr>
          <w:p w:rsidR="002820C3" w:rsidRPr="00B05AA2" w:rsidRDefault="002820C3" w:rsidP="002820C3">
            <w:pPr>
              <w:spacing w:after="0"/>
              <w:rPr>
                <w:color w:val="000000" w:themeColor="text1"/>
                <w:sz w:val="18"/>
              </w:rPr>
            </w:pPr>
          </w:p>
        </w:tc>
        <w:tc>
          <w:tcPr>
            <w:tcW w:w="760" w:type="pct"/>
            <w:tcBorders>
              <w:top w:val="single" w:sz="8" w:space="0" w:color="auto"/>
              <w:bottom w:val="single" w:sz="8" w:space="0" w:color="auto"/>
            </w:tcBorders>
            <w:hideMark/>
          </w:tcPr>
          <w:p w:rsidR="002820C3" w:rsidRPr="00881737"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881737">
              <w:t>Car parking % of total</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7.6</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11.7</w:t>
            </w:r>
          </w:p>
        </w:tc>
        <w:tc>
          <w:tcPr>
            <w:tcW w:w="377"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17.2</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13.4</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13.9</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7.0</w:t>
            </w:r>
          </w:p>
        </w:tc>
        <w:tc>
          <w:tcPr>
            <w:tcW w:w="377"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8.9</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17.0</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15.2</w:t>
            </w:r>
          </w:p>
        </w:tc>
        <w:tc>
          <w:tcPr>
            <w:tcW w:w="377"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13.9</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8" w:space="0" w:color="auto"/>
            </w:tcBorders>
            <w:hideMark/>
          </w:tcPr>
          <w:p w:rsidR="002820C3" w:rsidRPr="00B05AA2" w:rsidRDefault="002820C3" w:rsidP="00D32265">
            <w:pPr>
              <w:pStyle w:val="Tabletextheading"/>
              <w:rPr>
                <w:b/>
              </w:rPr>
            </w:pPr>
            <w:r>
              <w:rPr>
                <w:b/>
              </w:rPr>
              <w:t>E</w:t>
            </w:r>
            <w:r w:rsidRPr="00B05AA2">
              <w:rPr>
                <w:b/>
              </w:rPr>
              <w:t>xpenses ($million)</w:t>
            </w:r>
          </w:p>
        </w:tc>
        <w:tc>
          <w:tcPr>
            <w:tcW w:w="760" w:type="pct"/>
            <w:tcBorders>
              <w:top w:val="single" w:sz="8" w:space="0" w:color="auto"/>
              <w:bottom w:val="single" w:sz="8" w:space="0" w:color="auto"/>
            </w:tcBorders>
            <w:hideMark/>
          </w:tcPr>
          <w:p w:rsidR="002820C3" w:rsidRPr="00881737"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881737">
              <w:t>Car parking</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9.4</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8.1</w:t>
            </w:r>
          </w:p>
        </w:tc>
        <w:tc>
          <w:tcPr>
            <w:tcW w:w="377"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12.3</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12.3</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15.1</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17.8</w:t>
            </w:r>
          </w:p>
        </w:tc>
        <w:tc>
          <w:tcPr>
            <w:tcW w:w="377"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19.9</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20.8</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24.0</w:t>
            </w:r>
          </w:p>
        </w:tc>
        <w:tc>
          <w:tcPr>
            <w:tcW w:w="377"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28.2</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bottom w:val="single" w:sz="8" w:space="0" w:color="auto"/>
            </w:tcBorders>
            <w:hideMark/>
          </w:tcPr>
          <w:p w:rsidR="002820C3" w:rsidRPr="00B05AA2" w:rsidRDefault="002820C3" w:rsidP="002820C3">
            <w:pPr>
              <w:spacing w:after="0"/>
              <w:rPr>
                <w:color w:val="000000" w:themeColor="text1"/>
                <w:sz w:val="18"/>
              </w:rPr>
            </w:pPr>
          </w:p>
        </w:tc>
        <w:tc>
          <w:tcPr>
            <w:tcW w:w="760" w:type="pct"/>
            <w:tcBorders>
              <w:top w:val="single" w:sz="8" w:space="0" w:color="auto"/>
              <w:bottom w:val="single" w:sz="8" w:space="0" w:color="auto"/>
            </w:tcBorders>
            <w:vAlign w:val="center"/>
            <w:hideMark/>
          </w:tcPr>
          <w:p w:rsidR="002820C3" w:rsidRPr="00881737"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881737">
              <w:t>Total airport</w:t>
            </w:r>
          </w:p>
        </w:tc>
        <w:tc>
          <w:tcPr>
            <w:tcW w:w="376"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103.5</w:t>
            </w:r>
          </w:p>
        </w:tc>
        <w:tc>
          <w:tcPr>
            <w:tcW w:w="376"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82.1</w:t>
            </w:r>
          </w:p>
        </w:tc>
        <w:tc>
          <w:tcPr>
            <w:tcW w:w="377"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109.3</w:t>
            </w:r>
          </w:p>
        </w:tc>
        <w:tc>
          <w:tcPr>
            <w:tcW w:w="376"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120.3</w:t>
            </w:r>
          </w:p>
        </w:tc>
        <w:tc>
          <w:tcPr>
            <w:tcW w:w="376"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136.8</w:t>
            </w:r>
          </w:p>
        </w:tc>
        <w:tc>
          <w:tcPr>
            <w:tcW w:w="376"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157.9</w:t>
            </w:r>
          </w:p>
        </w:tc>
        <w:tc>
          <w:tcPr>
            <w:tcW w:w="377"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184.4</w:t>
            </w:r>
          </w:p>
        </w:tc>
        <w:tc>
          <w:tcPr>
            <w:tcW w:w="376"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196.8</w:t>
            </w:r>
          </w:p>
        </w:tc>
        <w:tc>
          <w:tcPr>
            <w:tcW w:w="376"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206.4</w:t>
            </w:r>
          </w:p>
        </w:tc>
        <w:tc>
          <w:tcPr>
            <w:tcW w:w="377"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237.9</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8" w:space="0" w:color="auto"/>
            </w:tcBorders>
            <w:hideMark/>
          </w:tcPr>
          <w:p w:rsidR="002820C3" w:rsidRPr="00B05AA2" w:rsidRDefault="002820C3" w:rsidP="00D32265">
            <w:pPr>
              <w:pStyle w:val="Tabletextheading"/>
              <w:rPr>
                <w:b/>
              </w:rPr>
            </w:pPr>
            <w:r w:rsidRPr="00B05AA2">
              <w:rPr>
                <w:b/>
              </w:rPr>
              <w:t>EBITA profit ($million)</w:t>
            </w:r>
          </w:p>
        </w:tc>
        <w:tc>
          <w:tcPr>
            <w:tcW w:w="760" w:type="pct"/>
            <w:tcBorders>
              <w:top w:val="single" w:sz="8" w:space="0" w:color="auto"/>
              <w:bottom w:val="single" w:sz="8" w:space="0" w:color="auto"/>
            </w:tcBorders>
            <w:hideMark/>
          </w:tcPr>
          <w:p w:rsidR="002820C3" w:rsidRPr="00881737"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881737">
              <w:t>Car parking</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13.3</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20.9</w:t>
            </w:r>
          </w:p>
        </w:tc>
        <w:tc>
          <w:tcPr>
            <w:tcW w:w="377"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21.8</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25.8</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30.5</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37.0</w:t>
            </w:r>
          </w:p>
        </w:tc>
        <w:tc>
          <w:tcPr>
            <w:tcW w:w="377"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42.0</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45.9</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42.0</w:t>
            </w:r>
          </w:p>
        </w:tc>
        <w:tc>
          <w:tcPr>
            <w:tcW w:w="377"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35.4</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bottom w:val="single" w:sz="8" w:space="0" w:color="auto"/>
            </w:tcBorders>
            <w:hideMark/>
          </w:tcPr>
          <w:p w:rsidR="002820C3" w:rsidRPr="00B05AA2" w:rsidRDefault="002820C3" w:rsidP="002820C3">
            <w:pPr>
              <w:spacing w:after="0"/>
              <w:rPr>
                <w:color w:val="000000" w:themeColor="text1"/>
                <w:sz w:val="18"/>
              </w:rPr>
            </w:pPr>
          </w:p>
        </w:tc>
        <w:tc>
          <w:tcPr>
            <w:tcW w:w="760" w:type="pct"/>
            <w:tcBorders>
              <w:top w:val="single" w:sz="8" w:space="0" w:color="auto"/>
              <w:bottom w:val="single" w:sz="8" w:space="0" w:color="auto"/>
            </w:tcBorders>
            <w:vAlign w:val="center"/>
            <w:hideMark/>
          </w:tcPr>
          <w:p w:rsidR="002820C3" w:rsidRPr="00881737"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881737">
              <w:t>Total airport</w:t>
            </w:r>
          </w:p>
        </w:tc>
        <w:tc>
          <w:tcPr>
            <w:tcW w:w="376"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195.5</w:t>
            </w:r>
          </w:p>
        </w:tc>
        <w:tc>
          <w:tcPr>
            <w:tcW w:w="376"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166.3</w:t>
            </w:r>
          </w:p>
        </w:tc>
        <w:tc>
          <w:tcPr>
            <w:tcW w:w="377"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89.4</w:t>
            </w:r>
          </w:p>
        </w:tc>
        <w:tc>
          <w:tcPr>
            <w:tcW w:w="376"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162.7</w:t>
            </w:r>
          </w:p>
        </w:tc>
        <w:tc>
          <w:tcPr>
            <w:tcW w:w="376"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191.4</w:t>
            </w:r>
          </w:p>
        </w:tc>
        <w:tc>
          <w:tcPr>
            <w:tcW w:w="376"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624.1</w:t>
            </w:r>
          </w:p>
        </w:tc>
        <w:tc>
          <w:tcPr>
            <w:tcW w:w="377"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512.8</w:t>
            </w:r>
          </w:p>
        </w:tc>
        <w:tc>
          <w:tcPr>
            <w:tcW w:w="376"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196.8</w:t>
            </w:r>
          </w:p>
        </w:tc>
        <w:tc>
          <w:tcPr>
            <w:tcW w:w="376"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228.9</w:t>
            </w:r>
          </w:p>
        </w:tc>
        <w:tc>
          <w:tcPr>
            <w:tcW w:w="377" w:type="pct"/>
            <w:tcBorders>
              <w:top w:val="single" w:sz="8" w:space="0" w:color="auto"/>
              <w:bottom w:val="single" w:sz="8"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218.7</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8" w:space="0" w:color="auto"/>
            </w:tcBorders>
            <w:hideMark/>
          </w:tcPr>
          <w:p w:rsidR="002820C3" w:rsidRPr="00B05AA2" w:rsidRDefault="002820C3" w:rsidP="00D32265">
            <w:pPr>
              <w:pStyle w:val="Tabletextheading"/>
              <w:rPr>
                <w:b/>
              </w:rPr>
            </w:pPr>
            <w:r w:rsidRPr="00B05AA2">
              <w:rPr>
                <w:b/>
              </w:rPr>
              <w:t>EBITA profit % of revenue</w:t>
            </w:r>
          </w:p>
        </w:tc>
        <w:tc>
          <w:tcPr>
            <w:tcW w:w="760" w:type="pct"/>
            <w:tcBorders>
              <w:top w:val="single" w:sz="8" w:space="0" w:color="auto"/>
              <w:bottom w:val="single" w:sz="8" w:space="0" w:color="auto"/>
            </w:tcBorders>
            <w:hideMark/>
          </w:tcPr>
          <w:p w:rsidR="002820C3" w:rsidRPr="00881737"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881737">
              <w:t>Car parking</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58.5</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72.0</w:t>
            </w:r>
          </w:p>
        </w:tc>
        <w:tc>
          <w:tcPr>
            <w:tcW w:w="377"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63.9</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67.8</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66.9</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67.5</w:t>
            </w:r>
          </w:p>
        </w:tc>
        <w:tc>
          <w:tcPr>
            <w:tcW w:w="377"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67.9</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68.8</w:t>
            </w:r>
          </w:p>
        </w:tc>
        <w:tc>
          <w:tcPr>
            <w:tcW w:w="376"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63.7</w:t>
            </w:r>
          </w:p>
        </w:tc>
        <w:tc>
          <w:tcPr>
            <w:tcW w:w="377" w:type="pct"/>
            <w:tcBorders>
              <w:top w:val="single" w:sz="8" w:space="0" w:color="auto"/>
              <w:bottom w:val="single" w:sz="8"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55.6</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bottom w:val="double" w:sz="4" w:space="0" w:color="auto"/>
            </w:tcBorders>
            <w:hideMark/>
          </w:tcPr>
          <w:p w:rsidR="002820C3" w:rsidRDefault="002820C3" w:rsidP="002820C3">
            <w:pPr>
              <w:spacing w:after="0"/>
              <w:rPr>
                <w:color w:val="000000" w:themeColor="text1"/>
                <w:sz w:val="18"/>
              </w:rPr>
            </w:pPr>
          </w:p>
        </w:tc>
        <w:tc>
          <w:tcPr>
            <w:tcW w:w="760" w:type="pct"/>
            <w:tcBorders>
              <w:top w:val="single" w:sz="8" w:space="0" w:color="auto"/>
              <w:bottom w:val="double" w:sz="4" w:space="0" w:color="auto"/>
            </w:tcBorders>
            <w:vAlign w:val="center"/>
            <w:hideMark/>
          </w:tcPr>
          <w:p w:rsidR="002820C3" w:rsidRPr="00881737" w:rsidRDefault="002820C3" w:rsidP="00D32265">
            <w:pPr>
              <w:pStyle w:val="Tabletextleft-centred"/>
              <w:cnfStyle w:val="000000000000" w:firstRow="0" w:lastRow="0" w:firstColumn="0" w:lastColumn="0" w:oddVBand="0" w:evenVBand="0" w:oddHBand="0" w:evenHBand="0" w:firstRowFirstColumn="0" w:firstRowLastColumn="0" w:lastRowFirstColumn="0" w:lastRowLastColumn="0"/>
            </w:pPr>
            <w:r w:rsidRPr="00881737">
              <w:t>Total airport</w:t>
            </w:r>
          </w:p>
        </w:tc>
        <w:tc>
          <w:tcPr>
            <w:tcW w:w="376" w:type="pct"/>
            <w:tcBorders>
              <w:top w:val="single" w:sz="8" w:space="0" w:color="auto"/>
              <w:bottom w:val="double" w:sz="4"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65.4</w:t>
            </w:r>
          </w:p>
        </w:tc>
        <w:tc>
          <w:tcPr>
            <w:tcW w:w="376" w:type="pct"/>
            <w:tcBorders>
              <w:top w:val="single" w:sz="8" w:space="0" w:color="auto"/>
              <w:bottom w:val="double" w:sz="4"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67.0</w:t>
            </w:r>
          </w:p>
        </w:tc>
        <w:tc>
          <w:tcPr>
            <w:tcW w:w="377" w:type="pct"/>
            <w:tcBorders>
              <w:top w:val="single" w:sz="8" w:space="0" w:color="auto"/>
              <w:bottom w:val="double" w:sz="4"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45.0</w:t>
            </w:r>
          </w:p>
        </w:tc>
        <w:tc>
          <w:tcPr>
            <w:tcW w:w="376" w:type="pct"/>
            <w:tcBorders>
              <w:top w:val="single" w:sz="8" w:space="0" w:color="auto"/>
              <w:bottom w:val="double" w:sz="4"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57.5</w:t>
            </w:r>
          </w:p>
        </w:tc>
        <w:tc>
          <w:tcPr>
            <w:tcW w:w="376" w:type="pct"/>
            <w:tcBorders>
              <w:top w:val="single" w:sz="8" w:space="0" w:color="auto"/>
              <w:bottom w:val="double" w:sz="4"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58.3</w:t>
            </w:r>
          </w:p>
        </w:tc>
        <w:tc>
          <w:tcPr>
            <w:tcW w:w="376" w:type="pct"/>
            <w:tcBorders>
              <w:top w:val="single" w:sz="8" w:space="0" w:color="auto"/>
              <w:bottom w:val="double" w:sz="4"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79.8</w:t>
            </w:r>
          </w:p>
        </w:tc>
        <w:tc>
          <w:tcPr>
            <w:tcW w:w="377" w:type="pct"/>
            <w:tcBorders>
              <w:top w:val="single" w:sz="8" w:space="0" w:color="auto"/>
              <w:bottom w:val="double" w:sz="4"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73.5</w:t>
            </w:r>
          </w:p>
        </w:tc>
        <w:tc>
          <w:tcPr>
            <w:tcW w:w="376" w:type="pct"/>
            <w:tcBorders>
              <w:top w:val="single" w:sz="8" w:space="0" w:color="auto"/>
              <w:bottom w:val="double" w:sz="4"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50.0</w:t>
            </w:r>
          </w:p>
        </w:tc>
        <w:tc>
          <w:tcPr>
            <w:tcW w:w="376" w:type="pct"/>
            <w:tcBorders>
              <w:top w:val="single" w:sz="8" w:space="0" w:color="auto"/>
              <w:bottom w:val="double" w:sz="4"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52.6</w:t>
            </w:r>
          </w:p>
        </w:tc>
        <w:tc>
          <w:tcPr>
            <w:tcW w:w="377" w:type="pct"/>
            <w:tcBorders>
              <w:top w:val="single" w:sz="8" w:space="0" w:color="auto"/>
              <w:bottom w:val="double" w:sz="4" w:space="0" w:color="auto"/>
            </w:tcBorders>
            <w:vAlign w:val="center"/>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rPr>
                <w:b/>
                <w:bCs/>
              </w:rPr>
            </w:pPr>
            <w:r>
              <w:rPr>
                <w:b/>
                <w:bCs/>
              </w:rPr>
              <w:t>47.9</w:t>
            </w:r>
          </w:p>
        </w:tc>
      </w:tr>
      <w:tr w:rsidR="002820C3" w:rsidTr="002820C3">
        <w:tc>
          <w:tcPr>
            <w:cnfStyle w:val="001000000000" w:firstRow="0" w:lastRow="0" w:firstColumn="1" w:lastColumn="0" w:oddVBand="0" w:evenVBand="0" w:oddHBand="0" w:evenHBand="0" w:firstRowFirstColumn="0" w:firstRowLastColumn="0" w:lastRowFirstColumn="0" w:lastRowLastColumn="0"/>
            <w:tcW w:w="1236" w:type="pct"/>
            <w:gridSpan w:val="2"/>
            <w:tcBorders>
              <w:top w:val="double" w:sz="4" w:space="0" w:color="auto"/>
              <w:bottom w:val="double" w:sz="4" w:space="0" w:color="auto"/>
            </w:tcBorders>
            <w:hideMark/>
          </w:tcPr>
          <w:p w:rsidR="002820C3" w:rsidRPr="00B05AA2" w:rsidRDefault="002820C3" w:rsidP="00D32265">
            <w:pPr>
              <w:pStyle w:val="Tabletextheading"/>
              <w:rPr>
                <w:b/>
              </w:rPr>
            </w:pPr>
            <w:r w:rsidRPr="00B05AA2">
              <w:rPr>
                <w:b/>
              </w:rPr>
              <w:t>Revenue per space ($)</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4444</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3298</w:t>
            </w:r>
          </w:p>
        </w:tc>
        <w:tc>
          <w:tcPr>
            <w:tcW w:w="377"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3157</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3299</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3129</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3508</w:t>
            </w:r>
          </w:p>
        </w:tc>
        <w:tc>
          <w:tcPr>
            <w:tcW w:w="377"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3635</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3515</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297</w:t>
            </w:r>
            <w:r>
              <w:t>2</w:t>
            </w:r>
          </w:p>
        </w:tc>
        <w:tc>
          <w:tcPr>
            <w:tcW w:w="377"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2792</w:t>
            </w:r>
          </w:p>
        </w:tc>
      </w:tr>
      <w:tr w:rsidR="002820C3" w:rsidTr="002820C3">
        <w:tc>
          <w:tcPr>
            <w:cnfStyle w:val="001000000000" w:firstRow="0" w:lastRow="0" w:firstColumn="1" w:lastColumn="0" w:oddVBand="0" w:evenVBand="0" w:oddHBand="0" w:evenHBand="0" w:firstRowFirstColumn="0" w:firstRowLastColumn="0" w:lastRowFirstColumn="0" w:lastRowLastColumn="0"/>
            <w:tcW w:w="1236" w:type="pct"/>
            <w:gridSpan w:val="2"/>
            <w:tcBorders>
              <w:top w:val="double" w:sz="4" w:space="0" w:color="auto"/>
              <w:bottom w:val="double" w:sz="4" w:space="0" w:color="auto"/>
            </w:tcBorders>
            <w:hideMark/>
          </w:tcPr>
          <w:p w:rsidR="002820C3" w:rsidRPr="00B05AA2" w:rsidRDefault="002820C3" w:rsidP="00D32265">
            <w:pPr>
              <w:pStyle w:val="Tabletextheading"/>
              <w:rPr>
                <w:b/>
              </w:rPr>
            </w:pPr>
            <w:r>
              <w:rPr>
                <w:b/>
              </w:rPr>
              <w:t>E</w:t>
            </w:r>
            <w:r w:rsidRPr="00B05AA2">
              <w:rPr>
                <w:b/>
              </w:rPr>
              <w:t>xpenses per space ($)</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1845</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923</w:t>
            </w:r>
          </w:p>
        </w:tc>
        <w:tc>
          <w:tcPr>
            <w:tcW w:w="377"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1140</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1063</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1036</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1139</w:t>
            </w:r>
          </w:p>
        </w:tc>
        <w:tc>
          <w:tcPr>
            <w:tcW w:w="377"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1169</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1097</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10</w:t>
            </w:r>
            <w:r>
              <w:t>79</w:t>
            </w:r>
          </w:p>
        </w:tc>
        <w:tc>
          <w:tcPr>
            <w:tcW w:w="377"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1238</w:t>
            </w:r>
          </w:p>
        </w:tc>
      </w:tr>
      <w:tr w:rsidR="002820C3" w:rsidTr="002820C3">
        <w:tc>
          <w:tcPr>
            <w:cnfStyle w:val="001000000000" w:firstRow="0" w:lastRow="0" w:firstColumn="1" w:lastColumn="0" w:oddVBand="0" w:evenVBand="0" w:oddHBand="0" w:evenHBand="0" w:firstRowFirstColumn="0" w:firstRowLastColumn="0" w:lastRowFirstColumn="0" w:lastRowLastColumn="0"/>
            <w:tcW w:w="1236" w:type="pct"/>
            <w:gridSpan w:val="2"/>
            <w:tcBorders>
              <w:top w:val="double" w:sz="4" w:space="0" w:color="auto"/>
              <w:bottom w:val="double" w:sz="4" w:space="0" w:color="auto"/>
            </w:tcBorders>
            <w:hideMark/>
          </w:tcPr>
          <w:p w:rsidR="002820C3" w:rsidRPr="00B05AA2" w:rsidRDefault="002820C3" w:rsidP="00D32265">
            <w:pPr>
              <w:pStyle w:val="Tabletextheading"/>
              <w:rPr>
                <w:b/>
              </w:rPr>
            </w:pPr>
            <w:r w:rsidRPr="00B05AA2">
              <w:rPr>
                <w:b/>
              </w:rPr>
              <w:t>EBITA profit per space ($)</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2599</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2376</w:t>
            </w:r>
          </w:p>
        </w:tc>
        <w:tc>
          <w:tcPr>
            <w:tcW w:w="377"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2016</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2236</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2093</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2369</w:t>
            </w:r>
          </w:p>
        </w:tc>
        <w:tc>
          <w:tcPr>
            <w:tcW w:w="377"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2467</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2418</w:t>
            </w:r>
          </w:p>
        </w:tc>
        <w:tc>
          <w:tcPr>
            <w:tcW w:w="376" w:type="pct"/>
            <w:tcBorders>
              <w:top w:val="double" w:sz="4" w:space="0" w:color="auto"/>
              <w:bottom w:val="double" w:sz="4" w:space="0" w:color="auto"/>
            </w:tcBorders>
            <w:hideMark/>
          </w:tcPr>
          <w:p w:rsidR="002820C3" w:rsidRPr="00A65D2A"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1896</w:t>
            </w:r>
          </w:p>
        </w:tc>
        <w:tc>
          <w:tcPr>
            <w:tcW w:w="377" w:type="pct"/>
            <w:tcBorders>
              <w:top w:val="double" w:sz="4" w:space="0" w:color="auto"/>
              <w:bottom w:val="double" w:sz="4"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65D2A">
              <w:t>1553</w:t>
            </w:r>
          </w:p>
        </w:tc>
      </w:tr>
    </w:tbl>
    <w:p w:rsidR="002820C3" w:rsidRDefault="002820C3" w:rsidP="002820C3">
      <w:pPr>
        <w:pStyle w:val="Sourceandnotes"/>
        <w:sectPr w:rsidR="002820C3" w:rsidSect="002820C3">
          <w:pgSz w:w="16838" w:h="11906" w:orient="landscape"/>
          <w:pgMar w:top="1440" w:right="1276" w:bottom="1440" w:left="1440" w:header="708" w:footer="708" w:gutter="0"/>
          <w:cols w:space="708"/>
          <w:titlePg/>
          <w:docGrid w:linePitch="360"/>
        </w:sectPr>
      </w:pPr>
      <w:r w:rsidRPr="00B230A6">
        <w:t>Note:</w:t>
      </w:r>
      <w:r w:rsidRPr="00B230A6">
        <w:tab/>
        <w:t xml:space="preserve">Real values in </w:t>
      </w:r>
      <w:r>
        <w:t>2015-16</w:t>
      </w:r>
      <w:r w:rsidRPr="00B230A6">
        <w:t xml:space="preserve"> dollars</w:t>
      </w:r>
    </w:p>
    <w:p w:rsidR="002820C3" w:rsidRDefault="002820C3" w:rsidP="002820C3">
      <w:pPr>
        <w:pStyle w:val="Numbered111"/>
        <w:tabs>
          <w:tab w:val="clear" w:pos="1361"/>
          <w:tab w:val="left" w:pos="851"/>
        </w:tabs>
        <w:spacing w:after="0"/>
        <w:ind w:left="851" w:hanging="851"/>
      </w:pPr>
      <w:r w:rsidRPr="00B230A6">
        <w:lastRenderedPageBreak/>
        <w:t>Quality of car parking facilities</w:t>
      </w:r>
    </w:p>
    <w:p w:rsidR="002820C3" w:rsidRDefault="002820C3" w:rsidP="002820C3">
      <w:r>
        <w:t>Figure</w:t>
      </w:r>
      <w:r w:rsidRPr="00055CED">
        <w:t xml:space="preserve"> </w:t>
      </w:r>
      <w:r>
        <w:t>5</w:t>
      </w:r>
      <w:r w:rsidRPr="00055CED">
        <w:t>.4.3 shows that T1/T2 passenger ratings of parking availability, standard and time taken to enter remained at ‘good’ during 2014</w:t>
      </w:r>
      <w:r>
        <w:t>-15. There was a slight drop</w:t>
      </w:r>
      <w:r w:rsidRPr="00055CED">
        <w:t xml:space="preserve"> within the ‘good’ ca</w:t>
      </w:r>
      <w:r>
        <w:t>tegory for parking availability</w:t>
      </w:r>
      <w:r w:rsidRPr="00055CED">
        <w:t>.</w:t>
      </w:r>
    </w:p>
    <w:p w:rsidR="002820C3" w:rsidRPr="00CA2E11" w:rsidRDefault="002820C3" w:rsidP="00CA2E11">
      <w:pPr>
        <w:pStyle w:val="Caption"/>
        <w:keepNext/>
        <w:ind w:left="1695" w:hanging="1695"/>
        <w:rPr>
          <w:color w:val="51626F"/>
          <w:sz w:val="22"/>
        </w:rPr>
      </w:pPr>
      <w:r w:rsidRPr="00CA2E11">
        <w:rPr>
          <w:color w:val="51626F"/>
          <w:sz w:val="22"/>
        </w:rPr>
        <w:t>Figure 5.4.3:</w:t>
      </w:r>
      <w:r w:rsidRPr="00CA2E11">
        <w:rPr>
          <w:color w:val="51626F"/>
          <w:sz w:val="22"/>
        </w:rPr>
        <w:tab/>
        <w:t>Perth Airport—T1/T2 precinct passenger survey ratings of car parking facility quality</w:t>
      </w:r>
    </w:p>
    <w:p w:rsidR="002820C3" w:rsidRDefault="002820C3" w:rsidP="002820C3">
      <w:pPr>
        <w:jc w:val="center"/>
      </w:pPr>
      <w:r w:rsidRPr="00D5479D">
        <w:rPr>
          <w:noProof/>
          <w:lang w:eastAsia="en-AU"/>
        </w:rPr>
        <w:drawing>
          <wp:inline distT="0" distB="0" distL="0" distR="0" wp14:anchorId="5CE51D1D" wp14:editId="5C9AC437">
            <wp:extent cx="5141595" cy="3217545"/>
            <wp:effectExtent l="0" t="0" r="1905" b="190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41595" cy="3217545"/>
                    </a:xfrm>
                    <a:prstGeom prst="rect">
                      <a:avLst/>
                    </a:prstGeom>
                    <a:noFill/>
                    <a:ln>
                      <a:noFill/>
                    </a:ln>
                  </pic:spPr>
                </pic:pic>
              </a:graphicData>
            </a:graphic>
          </wp:inline>
        </w:drawing>
      </w:r>
    </w:p>
    <w:p w:rsidR="002820C3" w:rsidRDefault="002820C3" w:rsidP="002820C3">
      <w:pPr>
        <w:pStyle w:val="Sourceandnotes"/>
      </w:pPr>
      <w:r>
        <w:t>Source: Passenger surveys</w:t>
      </w:r>
    </w:p>
    <w:p w:rsidR="002820C3" w:rsidRDefault="002820C3" w:rsidP="002820C3">
      <w:r>
        <w:t>Figure 5.4.4 shows the</w:t>
      </w:r>
      <w:r w:rsidRPr="00E64CC1">
        <w:t xml:space="preserve"> T3/T4 passenger ratings of car park</w:t>
      </w:r>
      <w:r>
        <w:t xml:space="preserve"> availability, standard, and</w:t>
      </w:r>
      <w:r w:rsidRPr="00E64CC1">
        <w:t xml:space="preserve"> time taken to enter car parks</w:t>
      </w:r>
      <w:r>
        <w:t>. All</w:t>
      </w:r>
      <w:r w:rsidRPr="00E64CC1">
        <w:t xml:space="preserve"> </w:t>
      </w:r>
      <w:r>
        <w:t>remained in the ‘good’ category. Ratings were reasonably stable compared to last year.</w:t>
      </w:r>
    </w:p>
    <w:p w:rsidR="002820C3" w:rsidRPr="00CA2E11" w:rsidRDefault="002820C3" w:rsidP="002820C3">
      <w:pPr>
        <w:pStyle w:val="Caption"/>
        <w:keepNext/>
        <w:ind w:left="1695" w:hanging="1695"/>
        <w:rPr>
          <w:color w:val="51626F"/>
          <w:sz w:val="22"/>
        </w:rPr>
      </w:pPr>
      <w:r w:rsidRPr="00CA2E11">
        <w:rPr>
          <w:color w:val="51626F"/>
          <w:sz w:val="22"/>
        </w:rPr>
        <w:lastRenderedPageBreak/>
        <w:t xml:space="preserve">Figure 5.4.4: </w:t>
      </w:r>
      <w:r w:rsidRPr="00CA2E11">
        <w:rPr>
          <w:color w:val="51626F"/>
          <w:sz w:val="22"/>
        </w:rPr>
        <w:tab/>
      </w:r>
      <w:r w:rsidRPr="00CA2E11">
        <w:rPr>
          <w:color w:val="51626F"/>
          <w:sz w:val="22"/>
        </w:rPr>
        <w:tab/>
        <w:t>Perth Airport—T3/T4 precinct passenger survey ratings of the quality of car parking facilities</w:t>
      </w:r>
    </w:p>
    <w:p w:rsidR="002820C3" w:rsidRDefault="002820C3" w:rsidP="002820C3">
      <w:pPr>
        <w:jc w:val="center"/>
      </w:pPr>
      <w:r w:rsidRPr="00D5479D">
        <w:rPr>
          <w:noProof/>
          <w:lang w:eastAsia="en-AU"/>
        </w:rPr>
        <w:drawing>
          <wp:inline distT="0" distB="0" distL="0" distR="0" wp14:anchorId="3866544A" wp14:editId="48BC5A59">
            <wp:extent cx="5141595" cy="3226435"/>
            <wp:effectExtent l="0" t="0" r="190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41595" cy="3226435"/>
                    </a:xfrm>
                    <a:prstGeom prst="rect">
                      <a:avLst/>
                    </a:prstGeom>
                    <a:noFill/>
                    <a:ln>
                      <a:noFill/>
                    </a:ln>
                  </pic:spPr>
                </pic:pic>
              </a:graphicData>
            </a:graphic>
          </wp:inline>
        </w:drawing>
      </w:r>
    </w:p>
    <w:p w:rsidR="002820C3" w:rsidRDefault="002820C3" w:rsidP="002820C3">
      <w:pPr>
        <w:pStyle w:val="Sourceandnotes"/>
      </w:pPr>
      <w:r>
        <w:t>Source: Passenger surveys</w:t>
      </w:r>
    </w:p>
    <w:p w:rsidR="002820C3" w:rsidRDefault="002820C3" w:rsidP="002820C3">
      <w:pPr>
        <w:pStyle w:val="Numbered111"/>
        <w:tabs>
          <w:tab w:val="clear" w:pos="1361"/>
          <w:tab w:val="left" w:pos="851"/>
        </w:tabs>
        <w:spacing w:after="0"/>
        <w:ind w:left="851" w:hanging="851"/>
      </w:pPr>
      <w:r>
        <w:t>Other transport options</w:t>
      </w:r>
    </w:p>
    <w:p w:rsidR="002820C3" w:rsidRDefault="002820C3" w:rsidP="002820C3">
      <w:r>
        <w:t>Airport passengers have a number of alternatives to car parking. Public and private buses, taxis and private hire cars also provide access to the airport. Perth Airport imposes a landside access charge on some of these alternatives.</w:t>
      </w:r>
    </w:p>
    <w:p w:rsidR="002820C3" w:rsidRDefault="002820C3" w:rsidP="002820C3">
      <w:r>
        <w:t>The following sections examine the charges Perth Airport applies to landside access, and where relevant, compares these to the prices of alternative access options. They also present quality of service ratings for landside access.</w:t>
      </w:r>
    </w:p>
    <w:p w:rsidR="002820C3" w:rsidRDefault="002820C3" w:rsidP="002820C3">
      <w:r>
        <w:t>Table 5.4.3 shows the 2015-16 landside access charges and indexed average list prices for the last five years.</w:t>
      </w:r>
    </w:p>
    <w:p w:rsidR="002820C3" w:rsidRPr="00CA2E11" w:rsidRDefault="002820C3" w:rsidP="002820C3">
      <w:pPr>
        <w:pStyle w:val="Caption"/>
        <w:keepNext/>
        <w:ind w:left="1695" w:hanging="1695"/>
        <w:rPr>
          <w:color w:val="51626F"/>
          <w:sz w:val="22"/>
        </w:rPr>
      </w:pPr>
      <w:r w:rsidRPr="00CA2E11">
        <w:rPr>
          <w:color w:val="51626F"/>
          <w:sz w:val="22"/>
        </w:rPr>
        <w:t>Table 5.4.3:</w:t>
      </w:r>
      <w:r w:rsidRPr="00CA2E11">
        <w:rPr>
          <w:color w:val="51626F"/>
          <w:sz w:val="22"/>
        </w:rPr>
        <w:tab/>
      </w:r>
      <w:r w:rsidRPr="00CA2E11">
        <w:rPr>
          <w:color w:val="51626F"/>
          <w:sz w:val="22"/>
        </w:rPr>
        <w:tab/>
        <w:t>Perth Airport—landside access charges and indexed average access charges in real terms</w:t>
      </w:r>
    </w:p>
    <w:tbl>
      <w:tblPr>
        <w:tblStyle w:val="LightShading1"/>
        <w:tblW w:w="5000" w:type="pct"/>
        <w:tblLook w:val="04A0" w:firstRow="1" w:lastRow="0" w:firstColumn="1" w:lastColumn="0" w:noHBand="0" w:noVBand="1"/>
      </w:tblPr>
      <w:tblGrid>
        <w:gridCol w:w="3017"/>
        <w:gridCol w:w="1331"/>
        <w:gridCol w:w="978"/>
        <w:gridCol w:w="978"/>
        <w:gridCol w:w="980"/>
        <w:gridCol w:w="978"/>
        <w:gridCol w:w="980"/>
      </w:tblGrid>
      <w:tr w:rsidR="002820C3" w:rsidTr="002820C3">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633" w:type="pct"/>
            <w:tcBorders>
              <w:bottom w:val="nil"/>
            </w:tcBorders>
            <w:shd w:val="clear" w:color="auto" w:fill="DFE0DC"/>
          </w:tcPr>
          <w:p w:rsidR="002820C3" w:rsidRPr="00E64CC1" w:rsidRDefault="002820C3" w:rsidP="00D32265">
            <w:pPr>
              <w:pStyle w:val="Tabletextheading"/>
              <w:rPr>
                <w:b/>
              </w:rPr>
            </w:pPr>
            <w:r w:rsidRPr="00E64CC1">
              <w:rPr>
                <w:b/>
              </w:rPr>
              <w:t>Transport option</w:t>
            </w:r>
          </w:p>
        </w:tc>
        <w:tc>
          <w:tcPr>
            <w:tcW w:w="720" w:type="pct"/>
            <w:vMerge w:val="restart"/>
            <w:tcBorders>
              <w:bottom w:val="single" w:sz="4" w:space="0" w:color="auto"/>
              <w:right w:val="single" w:sz="4" w:space="0" w:color="000000" w:themeColor="text1"/>
            </w:tcBorders>
            <w:shd w:val="clear" w:color="auto" w:fill="DFE0DC"/>
          </w:tcPr>
          <w:p w:rsidR="002820C3" w:rsidRPr="00E64CC1"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E64CC1">
              <w:rPr>
                <w:b/>
              </w:rPr>
              <w:t>Average list prices</w:t>
            </w:r>
            <w:r w:rsidRPr="00E64CC1">
              <w:rPr>
                <w:b/>
              </w:rPr>
              <w:br/>
              <w:t>($)</w:t>
            </w:r>
            <w:r w:rsidRPr="00E64CC1">
              <w:rPr>
                <w:b/>
              </w:rPr>
              <w:br/>
              <w:t>201</w:t>
            </w:r>
            <w:r>
              <w:rPr>
                <w:b/>
              </w:rPr>
              <w:t>5</w:t>
            </w:r>
            <w:r w:rsidRPr="00E64CC1">
              <w:rPr>
                <w:b/>
              </w:rPr>
              <w:t>-1</w:t>
            </w:r>
            <w:r>
              <w:rPr>
                <w:b/>
              </w:rPr>
              <w:t>6</w:t>
            </w:r>
          </w:p>
        </w:tc>
        <w:tc>
          <w:tcPr>
            <w:tcW w:w="2647" w:type="pct"/>
            <w:gridSpan w:val="5"/>
            <w:tcBorders>
              <w:left w:val="single" w:sz="4" w:space="0" w:color="000000" w:themeColor="text1"/>
              <w:bottom w:val="nil"/>
            </w:tcBorders>
            <w:shd w:val="clear" w:color="auto" w:fill="DFE0DC"/>
          </w:tcPr>
          <w:p w:rsidR="002820C3" w:rsidRDefault="002820C3" w:rsidP="00E52D84">
            <w:pPr>
              <w:pStyle w:val="Tabletextheadingcentre"/>
              <w:cnfStyle w:val="100000000000" w:firstRow="1" w:lastRow="0" w:firstColumn="0" w:lastColumn="0" w:oddVBand="0" w:evenVBand="0" w:oddHBand="0" w:evenHBand="0" w:firstRowFirstColumn="0" w:firstRowLastColumn="0" w:lastRowFirstColumn="0" w:lastRowLastColumn="0"/>
            </w:pPr>
            <w:r>
              <w:t>Indexed average list prices</w:t>
            </w:r>
            <w:r>
              <w:br/>
              <w:t>(2015-16 base year = 100)</w:t>
            </w:r>
          </w:p>
        </w:tc>
      </w:tr>
      <w:tr w:rsidR="002820C3" w:rsidTr="002820C3">
        <w:tc>
          <w:tcPr>
            <w:cnfStyle w:val="001000000000" w:firstRow="0" w:lastRow="0" w:firstColumn="1" w:lastColumn="0" w:oddVBand="0" w:evenVBand="0" w:oddHBand="0" w:evenHBand="0" w:firstRowFirstColumn="0" w:firstRowLastColumn="0" w:lastRowFirstColumn="0" w:lastRowLastColumn="0"/>
            <w:tcW w:w="1633" w:type="pct"/>
            <w:tcBorders>
              <w:top w:val="nil"/>
              <w:bottom w:val="single" w:sz="4" w:space="0" w:color="auto"/>
            </w:tcBorders>
            <w:shd w:val="clear" w:color="auto" w:fill="DFE0DC"/>
          </w:tcPr>
          <w:p w:rsidR="002820C3" w:rsidRPr="0078295A" w:rsidRDefault="002820C3" w:rsidP="008146C6">
            <w:pPr>
              <w:pStyle w:val="Tabletextleft"/>
            </w:pPr>
          </w:p>
        </w:tc>
        <w:tc>
          <w:tcPr>
            <w:tcW w:w="720" w:type="pct"/>
            <w:vMerge/>
            <w:tcBorders>
              <w:top w:val="single" w:sz="8" w:space="0" w:color="000000" w:themeColor="text1"/>
              <w:bottom w:val="single" w:sz="4" w:space="0" w:color="auto"/>
              <w:right w:val="single" w:sz="4" w:space="0" w:color="000000" w:themeColor="text1"/>
            </w:tcBorders>
            <w:shd w:val="clear" w:color="auto" w:fill="DFE0DC"/>
          </w:tcPr>
          <w:p w:rsidR="002820C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p>
        </w:tc>
        <w:tc>
          <w:tcPr>
            <w:tcW w:w="529" w:type="pct"/>
            <w:tcBorders>
              <w:top w:val="nil"/>
              <w:left w:val="single" w:sz="4" w:space="0" w:color="000000" w:themeColor="text1"/>
              <w:bottom w:val="single" w:sz="4" w:space="0" w:color="auto"/>
            </w:tcBorders>
            <w:shd w:val="clear" w:color="auto" w:fill="DFE0DC"/>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2011-12</w:t>
            </w:r>
          </w:p>
        </w:tc>
        <w:tc>
          <w:tcPr>
            <w:tcW w:w="529" w:type="pct"/>
            <w:tcBorders>
              <w:top w:val="nil"/>
              <w:bottom w:val="single" w:sz="4" w:space="0" w:color="auto"/>
            </w:tcBorders>
            <w:shd w:val="clear" w:color="auto" w:fill="DFE0DC"/>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2012-13</w:t>
            </w:r>
          </w:p>
        </w:tc>
        <w:tc>
          <w:tcPr>
            <w:tcW w:w="530" w:type="pct"/>
            <w:tcBorders>
              <w:top w:val="nil"/>
              <w:bottom w:val="single" w:sz="4" w:space="0" w:color="auto"/>
            </w:tcBorders>
            <w:shd w:val="clear" w:color="auto" w:fill="DFE0DC"/>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2013-14</w:t>
            </w:r>
          </w:p>
        </w:tc>
        <w:tc>
          <w:tcPr>
            <w:tcW w:w="529" w:type="pct"/>
            <w:tcBorders>
              <w:top w:val="nil"/>
              <w:bottom w:val="single" w:sz="4" w:space="0" w:color="auto"/>
            </w:tcBorders>
            <w:shd w:val="clear" w:color="auto" w:fill="DFE0DC"/>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2014-15</w:t>
            </w:r>
          </w:p>
        </w:tc>
        <w:tc>
          <w:tcPr>
            <w:tcW w:w="530" w:type="pct"/>
            <w:tcBorders>
              <w:top w:val="nil"/>
              <w:bottom w:val="single" w:sz="4" w:space="0" w:color="auto"/>
            </w:tcBorders>
            <w:shd w:val="clear" w:color="auto" w:fill="DFE0DC"/>
          </w:tcPr>
          <w:p w:rsidR="002820C3" w:rsidRDefault="002820C3" w:rsidP="00D32265">
            <w:pPr>
              <w:pStyle w:val="Tabletextheadingright"/>
              <w:cnfStyle w:val="000000000000" w:firstRow="0" w:lastRow="0" w:firstColumn="0" w:lastColumn="0" w:oddVBand="0" w:evenVBand="0" w:oddHBand="0" w:evenHBand="0" w:firstRowFirstColumn="0" w:firstRowLastColumn="0" w:lastRowFirstColumn="0" w:lastRowLastColumn="0"/>
            </w:pPr>
            <w:r>
              <w:t>2015-16</w:t>
            </w:r>
          </w:p>
        </w:tc>
      </w:tr>
      <w:tr w:rsidR="002820C3" w:rsidTr="002820C3">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bottom w:val="single" w:sz="4" w:space="0" w:color="000000" w:themeColor="text1"/>
            </w:tcBorders>
          </w:tcPr>
          <w:p w:rsidR="002820C3" w:rsidRPr="00E64CC1" w:rsidRDefault="002820C3" w:rsidP="008146C6">
            <w:pPr>
              <w:pStyle w:val="Tabletextleft"/>
            </w:pPr>
            <w:r w:rsidRPr="00E64CC1">
              <w:t>Public bus</w:t>
            </w:r>
          </w:p>
        </w:tc>
        <w:tc>
          <w:tcPr>
            <w:tcW w:w="720" w:type="pct"/>
            <w:tcBorders>
              <w:top w:val="single" w:sz="4" w:space="0" w:color="auto"/>
              <w:bottom w:val="single" w:sz="4" w:space="0" w:color="000000" w:themeColor="text1"/>
              <w:right w:val="single" w:sz="4" w:space="0" w:color="000000" w:themeColor="text1"/>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No charge</w:t>
            </w:r>
          </w:p>
        </w:tc>
        <w:tc>
          <w:tcPr>
            <w:tcW w:w="529" w:type="pct"/>
            <w:tcBorders>
              <w:top w:val="single" w:sz="4" w:space="0" w:color="auto"/>
              <w:left w:val="single" w:sz="4" w:space="0" w:color="000000" w:themeColor="text1"/>
              <w:bottom w:val="single" w:sz="4" w:space="0" w:color="000000" w:themeColor="text1"/>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top w:val="single" w:sz="4" w:space="0" w:color="auto"/>
              <w:bottom w:val="single" w:sz="4" w:space="0" w:color="000000" w:themeColor="text1"/>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top w:val="single" w:sz="4" w:space="0" w:color="auto"/>
              <w:bottom w:val="single" w:sz="4" w:space="0" w:color="000000" w:themeColor="text1"/>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top w:val="single" w:sz="4" w:space="0" w:color="auto"/>
              <w:bottom w:val="single" w:sz="4" w:space="0" w:color="000000" w:themeColor="text1"/>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top w:val="single" w:sz="4" w:space="0" w:color="auto"/>
              <w:bottom w:val="single" w:sz="4" w:space="0" w:color="000000" w:themeColor="text1"/>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NA</w:t>
            </w:r>
          </w:p>
        </w:tc>
      </w:tr>
      <w:tr w:rsidR="002820C3" w:rsidTr="002820C3">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000000" w:themeColor="text1"/>
              <w:bottom w:val="single" w:sz="4" w:space="0" w:color="000000" w:themeColor="text1"/>
            </w:tcBorders>
          </w:tcPr>
          <w:p w:rsidR="002820C3" w:rsidRPr="00E64CC1" w:rsidRDefault="002820C3" w:rsidP="008146C6">
            <w:pPr>
              <w:pStyle w:val="Tabletextleft"/>
            </w:pPr>
            <w:r w:rsidRPr="00E64CC1">
              <w:t>Private bus</w:t>
            </w:r>
          </w:p>
        </w:tc>
        <w:tc>
          <w:tcPr>
            <w:tcW w:w="720" w:type="pct"/>
            <w:tcBorders>
              <w:top w:val="single" w:sz="4" w:space="0" w:color="000000" w:themeColor="text1"/>
              <w:bottom w:val="single" w:sz="4" w:space="0" w:color="000000" w:themeColor="text1"/>
              <w:right w:val="single" w:sz="4" w:space="0" w:color="000000" w:themeColor="text1"/>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No charge</w:t>
            </w:r>
          </w:p>
        </w:tc>
        <w:tc>
          <w:tcPr>
            <w:tcW w:w="529" w:type="pct"/>
            <w:tcBorders>
              <w:top w:val="single" w:sz="4" w:space="0" w:color="000000" w:themeColor="text1"/>
              <w:left w:val="single" w:sz="4" w:space="0" w:color="000000" w:themeColor="text1"/>
              <w:bottom w:val="single" w:sz="4" w:space="0" w:color="000000" w:themeColor="text1"/>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top w:val="single" w:sz="4" w:space="0" w:color="000000" w:themeColor="text1"/>
              <w:bottom w:val="single" w:sz="4" w:space="0" w:color="000000" w:themeColor="text1"/>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top w:val="single" w:sz="4" w:space="0" w:color="000000" w:themeColor="text1"/>
              <w:bottom w:val="single" w:sz="4" w:space="0" w:color="000000" w:themeColor="text1"/>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top w:val="single" w:sz="4" w:space="0" w:color="000000" w:themeColor="text1"/>
              <w:bottom w:val="single" w:sz="4" w:space="0" w:color="000000" w:themeColor="text1"/>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top w:val="single" w:sz="4" w:space="0" w:color="000000" w:themeColor="text1"/>
              <w:bottom w:val="single" w:sz="4" w:space="0" w:color="000000" w:themeColor="text1"/>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NA</w:t>
            </w:r>
          </w:p>
        </w:tc>
      </w:tr>
      <w:tr w:rsidR="002820C3" w:rsidTr="002820C3">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000000" w:themeColor="text1"/>
              <w:bottom w:val="single" w:sz="4" w:space="0" w:color="000000" w:themeColor="text1"/>
            </w:tcBorders>
          </w:tcPr>
          <w:p w:rsidR="002820C3" w:rsidRPr="00E64CC1" w:rsidRDefault="002820C3" w:rsidP="008146C6">
            <w:pPr>
              <w:pStyle w:val="Tabletextleft"/>
            </w:pPr>
            <w:r w:rsidRPr="00E64CC1">
              <w:t>Off-airport car parking</w:t>
            </w:r>
          </w:p>
        </w:tc>
        <w:tc>
          <w:tcPr>
            <w:tcW w:w="720" w:type="pct"/>
            <w:tcBorders>
              <w:top w:val="single" w:sz="4" w:space="0" w:color="000000" w:themeColor="text1"/>
              <w:bottom w:val="single" w:sz="4" w:space="0" w:color="000000" w:themeColor="text1"/>
              <w:right w:val="single" w:sz="4" w:space="0" w:color="000000" w:themeColor="text1"/>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No charge</w:t>
            </w:r>
          </w:p>
        </w:tc>
        <w:tc>
          <w:tcPr>
            <w:tcW w:w="529" w:type="pct"/>
            <w:tcBorders>
              <w:top w:val="single" w:sz="4" w:space="0" w:color="000000" w:themeColor="text1"/>
              <w:left w:val="single" w:sz="4" w:space="0" w:color="000000" w:themeColor="text1"/>
              <w:bottom w:val="single" w:sz="4" w:space="0" w:color="000000" w:themeColor="text1"/>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top w:val="single" w:sz="4" w:space="0" w:color="000000" w:themeColor="text1"/>
              <w:bottom w:val="single" w:sz="4" w:space="0" w:color="000000" w:themeColor="text1"/>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top w:val="single" w:sz="4" w:space="0" w:color="000000" w:themeColor="text1"/>
              <w:bottom w:val="single" w:sz="4" w:space="0" w:color="000000" w:themeColor="text1"/>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29" w:type="pct"/>
            <w:tcBorders>
              <w:top w:val="single" w:sz="4" w:space="0" w:color="000000" w:themeColor="text1"/>
              <w:bottom w:val="single" w:sz="4" w:space="0" w:color="000000" w:themeColor="text1"/>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NA</w:t>
            </w:r>
          </w:p>
        </w:tc>
        <w:tc>
          <w:tcPr>
            <w:tcW w:w="530" w:type="pct"/>
            <w:tcBorders>
              <w:top w:val="single" w:sz="4" w:space="0" w:color="000000" w:themeColor="text1"/>
              <w:bottom w:val="single" w:sz="4" w:space="0" w:color="000000" w:themeColor="text1"/>
            </w:tcBorders>
          </w:tcPr>
          <w:p w:rsidR="002820C3"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NA</w:t>
            </w:r>
          </w:p>
        </w:tc>
      </w:tr>
      <w:tr w:rsidR="002820C3" w:rsidRPr="00DC64DD" w:rsidTr="002820C3">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000000" w:themeColor="text1"/>
              <w:bottom w:val="single" w:sz="4" w:space="0" w:color="000000" w:themeColor="text1"/>
            </w:tcBorders>
          </w:tcPr>
          <w:p w:rsidR="002820C3" w:rsidRPr="00E64CC1" w:rsidRDefault="002820C3" w:rsidP="008146C6">
            <w:pPr>
              <w:pStyle w:val="Tabletextleft"/>
            </w:pPr>
            <w:r w:rsidRPr="00E64CC1">
              <w:t>Taxis (per pick-up)</w:t>
            </w:r>
          </w:p>
        </w:tc>
        <w:tc>
          <w:tcPr>
            <w:tcW w:w="720" w:type="pct"/>
            <w:tcBorders>
              <w:top w:val="single" w:sz="4" w:space="0" w:color="000000" w:themeColor="text1"/>
              <w:bottom w:val="single" w:sz="4" w:space="0" w:color="000000" w:themeColor="text1"/>
              <w:right w:val="single" w:sz="4" w:space="0" w:color="000000" w:themeColor="text1"/>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3.00</w:t>
            </w:r>
          </w:p>
        </w:tc>
        <w:tc>
          <w:tcPr>
            <w:tcW w:w="529" w:type="pct"/>
            <w:tcBorders>
              <w:top w:val="single" w:sz="4" w:space="0" w:color="000000" w:themeColor="text1"/>
              <w:left w:val="single" w:sz="4" w:space="0" w:color="000000" w:themeColor="text1"/>
              <w:bottom w:val="single" w:sz="4" w:space="0" w:color="000000" w:themeColor="text1"/>
            </w:tcBorders>
          </w:tcPr>
          <w:p w:rsidR="002820C3" w:rsidRPr="00AA0A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A0A77">
              <w:t>72.2</w:t>
            </w:r>
          </w:p>
        </w:tc>
        <w:tc>
          <w:tcPr>
            <w:tcW w:w="529" w:type="pct"/>
            <w:tcBorders>
              <w:top w:val="single" w:sz="4" w:space="0" w:color="000000" w:themeColor="text1"/>
              <w:bottom w:val="single" w:sz="4" w:space="0" w:color="000000" w:themeColor="text1"/>
            </w:tcBorders>
          </w:tcPr>
          <w:p w:rsidR="002820C3" w:rsidRPr="00AA0A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A0A77">
              <w:t>70.6</w:t>
            </w:r>
          </w:p>
        </w:tc>
        <w:tc>
          <w:tcPr>
            <w:tcW w:w="530" w:type="pct"/>
            <w:tcBorders>
              <w:top w:val="single" w:sz="4" w:space="0" w:color="000000" w:themeColor="text1"/>
              <w:bottom w:val="single" w:sz="4" w:space="0" w:color="000000" w:themeColor="text1"/>
            </w:tcBorders>
          </w:tcPr>
          <w:p w:rsidR="002820C3" w:rsidRPr="00AA0A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A0A77">
              <w:t>68.7</w:t>
            </w:r>
          </w:p>
        </w:tc>
        <w:tc>
          <w:tcPr>
            <w:tcW w:w="529" w:type="pct"/>
            <w:tcBorders>
              <w:top w:val="single" w:sz="4" w:space="0" w:color="000000" w:themeColor="text1"/>
              <w:bottom w:val="single" w:sz="4" w:space="0" w:color="000000" w:themeColor="text1"/>
            </w:tcBorders>
          </w:tcPr>
          <w:p w:rsidR="002820C3" w:rsidRPr="00AA0A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A0A77">
              <w:t>67.6</w:t>
            </w:r>
          </w:p>
        </w:tc>
        <w:tc>
          <w:tcPr>
            <w:tcW w:w="530" w:type="pct"/>
            <w:tcBorders>
              <w:top w:val="single" w:sz="4" w:space="0" w:color="000000" w:themeColor="text1"/>
              <w:bottom w:val="single" w:sz="4" w:space="0" w:color="000000" w:themeColor="text1"/>
            </w:tcBorders>
          </w:tcPr>
          <w:p w:rsidR="002820C3" w:rsidRPr="00AA0A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A0A77">
              <w:t>100.0</w:t>
            </w:r>
          </w:p>
        </w:tc>
      </w:tr>
      <w:tr w:rsidR="002820C3" w:rsidRPr="00DC64DD" w:rsidTr="002820C3">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000000" w:themeColor="text1"/>
              <w:bottom w:val="single" w:sz="4" w:space="0" w:color="000000" w:themeColor="text1"/>
            </w:tcBorders>
          </w:tcPr>
          <w:p w:rsidR="002820C3" w:rsidRPr="00E64CC1" w:rsidRDefault="002820C3" w:rsidP="008146C6">
            <w:pPr>
              <w:pStyle w:val="Tabletextleft"/>
            </w:pPr>
            <w:r w:rsidRPr="00E64CC1">
              <w:t>Private car (per entry)</w:t>
            </w:r>
          </w:p>
        </w:tc>
        <w:tc>
          <w:tcPr>
            <w:tcW w:w="720" w:type="pct"/>
            <w:tcBorders>
              <w:top w:val="single" w:sz="4" w:space="0" w:color="000000" w:themeColor="text1"/>
              <w:bottom w:val="single" w:sz="4" w:space="0" w:color="000000" w:themeColor="text1"/>
              <w:right w:val="single" w:sz="4" w:space="0" w:color="000000" w:themeColor="text1"/>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4.50</w:t>
            </w:r>
          </w:p>
        </w:tc>
        <w:tc>
          <w:tcPr>
            <w:tcW w:w="529" w:type="pct"/>
            <w:tcBorders>
              <w:top w:val="single" w:sz="4" w:space="0" w:color="000000" w:themeColor="text1"/>
              <w:left w:val="single" w:sz="4" w:space="0" w:color="000000" w:themeColor="text1"/>
              <w:bottom w:val="single" w:sz="4" w:space="0" w:color="000000" w:themeColor="text1"/>
            </w:tcBorders>
          </w:tcPr>
          <w:p w:rsidR="002820C3" w:rsidRPr="00AA0A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A0A77">
              <w:t>72.2</w:t>
            </w:r>
          </w:p>
        </w:tc>
        <w:tc>
          <w:tcPr>
            <w:tcW w:w="529" w:type="pct"/>
            <w:tcBorders>
              <w:top w:val="single" w:sz="4" w:space="0" w:color="000000" w:themeColor="text1"/>
              <w:bottom w:val="single" w:sz="4" w:space="0" w:color="000000" w:themeColor="text1"/>
            </w:tcBorders>
          </w:tcPr>
          <w:p w:rsidR="002820C3" w:rsidRPr="00AA0A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A0A77">
              <w:t>70.6</w:t>
            </w:r>
          </w:p>
        </w:tc>
        <w:tc>
          <w:tcPr>
            <w:tcW w:w="530" w:type="pct"/>
            <w:tcBorders>
              <w:top w:val="single" w:sz="4" w:space="0" w:color="000000" w:themeColor="text1"/>
              <w:bottom w:val="single" w:sz="4" w:space="0" w:color="000000" w:themeColor="text1"/>
            </w:tcBorders>
          </w:tcPr>
          <w:p w:rsidR="002820C3" w:rsidRPr="00AA0A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A0A77">
              <w:t>68.7</w:t>
            </w:r>
          </w:p>
        </w:tc>
        <w:tc>
          <w:tcPr>
            <w:tcW w:w="529" w:type="pct"/>
            <w:tcBorders>
              <w:top w:val="single" w:sz="4" w:space="0" w:color="000000" w:themeColor="text1"/>
              <w:bottom w:val="single" w:sz="4" w:space="0" w:color="000000" w:themeColor="text1"/>
            </w:tcBorders>
          </w:tcPr>
          <w:p w:rsidR="002820C3" w:rsidRPr="00AA0A77"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A0A77">
              <w:t>67.6</w:t>
            </w:r>
          </w:p>
        </w:tc>
        <w:tc>
          <w:tcPr>
            <w:tcW w:w="530" w:type="pct"/>
            <w:tcBorders>
              <w:top w:val="single" w:sz="4" w:space="0" w:color="000000" w:themeColor="text1"/>
              <w:bottom w:val="single" w:sz="4" w:space="0" w:color="000000" w:themeColor="text1"/>
            </w:tcBorders>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rsidRPr="00AA0A77">
              <w:t>100.0</w:t>
            </w:r>
          </w:p>
        </w:tc>
      </w:tr>
    </w:tbl>
    <w:p w:rsidR="00CA2E11" w:rsidRDefault="00CA2E11" w:rsidP="002820C3">
      <w:pPr>
        <w:pStyle w:val="Heading7"/>
        <w:rPr>
          <w:rFonts w:eastAsiaTheme="minorHAnsi"/>
        </w:rPr>
      </w:pPr>
    </w:p>
    <w:p w:rsidR="002820C3" w:rsidRPr="00E64CC1" w:rsidRDefault="002820C3" w:rsidP="002820C3">
      <w:pPr>
        <w:pStyle w:val="Heading7"/>
        <w:rPr>
          <w:rFonts w:eastAsiaTheme="minorHAnsi"/>
        </w:rPr>
      </w:pPr>
      <w:r w:rsidRPr="00E64CC1">
        <w:rPr>
          <w:rFonts w:eastAsiaTheme="minorHAnsi"/>
        </w:rPr>
        <w:lastRenderedPageBreak/>
        <w:t>Terminal drop-off and pick-up</w:t>
      </w:r>
    </w:p>
    <w:p w:rsidR="002820C3" w:rsidRPr="00E64CC1" w:rsidRDefault="002820C3" w:rsidP="002820C3">
      <w:r w:rsidRPr="00E64CC1">
        <w:t xml:space="preserve">Perth Airport provides public drop off and pick up areas at all terminals, with 55 designated spaces in the T1/T2 precinct and 50 designated spaces in the T3/T4 precinct. Perth Airport also has two ‘Park and Wait’ areas </w:t>
      </w:r>
      <w:r>
        <w:t xml:space="preserve">near the long-term car parks, </w:t>
      </w:r>
      <w:r w:rsidRPr="00E64CC1">
        <w:t>where occupied vehicles can wait up to 90 mi</w:t>
      </w:r>
      <w:r w:rsidRPr="00B53251">
        <w:t>nutes for a gold coin donation.</w:t>
      </w:r>
    </w:p>
    <w:p w:rsidR="002820C3" w:rsidRPr="00E64CC1" w:rsidRDefault="002820C3" w:rsidP="002820C3">
      <w:pPr>
        <w:pStyle w:val="Heading7"/>
        <w:rPr>
          <w:rFonts w:eastAsiaTheme="minorHAnsi"/>
        </w:rPr>
      </w:pPr>
      <w:r w:rsidRPr="00E64CC1">
        <w:rPr>
          <w:rFonts w:eastAsiaTheme="minorHAnsi"/>
        </w:rPr>
        <w:t>Private and public buses</w:t>
      </w:r>
    </w:p>
    <w:p w:rsidR="002820C3" w:rsidRPr="00E64CC1" w:rsidRDefault="002820C3" w:rsidP="002820C3">
      <w:r>
        <w:t>A new limited-stop public bus service linking the T1/T2</w:t>
      </w:r>
      <w:r w:rsidRPr="00E64CC1">
        <w:t xml:space="preserve"> precinct</w:t>
      </w:r>
      <w:r>
        <w:t xml:space="preserve"> to Perth city centre (bus route 380) began operating in November 2015</w:t>
      </w:r>
      <w:r w:rsidRPr="00E64CC1">
        <w:t>.</w:t>
      </w:r>
      <w:r>
        <w:rPr>
          <w:rStyle w:val="FootnoteReference"/>
        </w:rPr>
        <w:footnoteReference w:id="82"/>
      </w:r>
      <w:r>
        <w:t xml:space="preserve"> The existing bus route 40 services the T3 and T4 terminals. Both buses depart the city centre and in 2015-16 single trip tickets cost $4.50 corresponding to a two zone trip on the Transperth bus network.</w:t>
      </w:r>
      <w:r>
        <w:rPr>
          <w:rStyle w:val="FootnoteReference"/>
        </w:rPr>
        <w:footnoteReference w:id="83"/>
      </w:r>
      <w:r>
        <w:t xml:space="preserve"> </w:t>
      </w:r>
      <w:r w:rsidRPr="00E64CC1">
        <w:t xml:space="preserve">There are also several private bus operators connecting the airport to Perth CBD. For example, the Perth Airport </w:t>
      </w:r>
      <w:r>
        <w:t xml:space="preserve">Connect </w:t>
      </w:r>
      <w:r w:rsidRPr="00E64CC1">
        <w:t xml:space="preserve">Shuttle </w:t>
      </w:r>
      <w:r>
        <w:t xml:space="preserve">bus </w:t>
      </w:r>
      <w:r w:rsidRPr="00E64CC1">
        <w:t xml:space="preserve">charges $15.00 one way to </w:t>
      </w:r>
      <w:r w:rsidRPr="00B53251">
        <w:t>fiv</w:t>
      </w:r>
      <w:r>
        <w:t>e locations around the city.</w:t>
      </w:r>
      <w:r>
        <w:rPr>
          <w:rStyle w:val="FootnoteReference"/>
        </w:rPr>
        <w:footnoteReference w:id="84"/>
      </w:r>
    </w:p>
    <w:p w:rsidR="002820C3" w:rsidRPr="00E64CC1" w:rsidRDefault="002820C3" w:rsidP="002820C3">
      <w:pPr>
        <w:pStyle w:val="Heading7"/>
        <w:rPr>
          <w:rFonts w:eastAsiaTheme="minorHAnsi"/>
        </w:rPr>
      </w:pPr>
      <w:r w:rsidRPr="00E64CC1">
        <w:rPr>
          <w:rFonts w:eastAsiaTheme="minorHAnsi"/>
        </w:rPr>
        <w:t>Off-airport car parking operators</w:t>
      </w:r>
    </w:p>
    <w:p w:rsidR="002820C3" w:rsidRPr="00B32A7F" w:rsidRDefault="002820C3" w:rsidP="002820C3">
      <w:r w:rsidRPr="00E64CC1">
        <w:t xml:space="preserve">There are a number </w:t>
      </w:r>
      <w:r>
        <w:t>of off-</w:t>
      </w:r>
      <w:r w:rsidRPr="00E64CC1">
        <w:t xml:space="preserve">airport car parking operators that provide alternatives to the airport’s car parks. Off-airport parking prices sampled by the </w:t>
      </w:r>
      <w:r w:rsidRPr="00B32A7F">
        <w:t>A</w:t>
      </w:r>
      <w:r>
        <w:t>CCC ranged from $15.00 to $24.00 for one day parking and $45.00 to $72.00 for three day parking.</w:t>
      </w:r>
      <w:r>
        <w:rPr>
          <w:rStyle w:val="FootnoteReference"/>
        </w:rPr>
        <w:footnoteReference w:id="85"/>
      </w:r>
    </w:p>
    <w:p w:rsidR="002820C3" w:rsidRPr="00E64CC1" w:rsidRDefault="002820C3" w:rsidP="002820C3">
      <w:pPr>
        <w:pStyle w:val="Heading7"/>
        <w:rPr>
          <w:rFonts w:eastAsiaTheme="minorHAnsi"/>
        </w:rPr>
      </w:pPr>
      <w:r w:rsidRPr="00E64CC1">
        <w:rPr>
          <w:rFonts w:eastAsiaTheme="minorHAnsi"/>
        </w:rPr>
        <w:t>Taxis</w:t>
      </w:r>
    </w:p>
    <w:p w:rsidR="002820C3" w:rsidRPr="00B53251" w:rsidRDefault="002820C3" w:rsidP="002820C3">
      <w:r w:rsidRPr="00E64CC1">
        <w:t>Perth Airport ch</w:t>
      </w:r>
      <w:r>
        <w:t>arges a $3</w:t>
      </w:r>
      <w:r w:rsidRPr="00E64CC1">
        <w:t>.00 fee on taxis departi</w:t>
      </w:r>
      <w:r>
        <w:t>ng the airport, a significant increase over the $2.00 charge that has applied since 2012-13. No</w:t>
      </w:r>
      <w:r w:rsidRPr="00E64CC1">
        <w:t xml:space="preserve"> </w:t>
      </w:r>
      <w:r w:rsidRPr="00B53251">
        <w:t xml:space="preserve">charge </w:t>
      </w:r>
      <w:r>
        <w:t xml:space="preserve">applies </w:t>
      </w:r>
      <w:r w:rsidRPr="00B53251">
        <w:t xml:space="preserve">for dropping off passengers. </w:t>
      </w:r>
    </w:p>
    <w:p w:rsidR="002820C3" w:rsidRPr="00E64CC1" w:rsidRDefault="002820C3" w:rsidP="002820C3">
      <w:pPr>
        <w:pStyle w:val="Heading7"/>
        <w:rPr>
          <w:rFonts w:eastAsiaTheme="minorHAnsi"/>
        </w:rPr>
      </w:pPr>
      <w:r w:rsidRPr="00E64CC1">
        <w:rPr>
          <w:rFonts w:eastAsiaTheme="minorHAnsi"/>
        </w:rPr>
        <w:t>Private cars</w:t>
      </w:r>
    </w:p>
    <w:p w:rsidR="002820C3" w:rsidRDefault="002820C3" w:rsidP="002820C3">
      <w:r>
        <w:t>Perth Airport also substantially increased its charge for p</w:t>
      </w:r>
      <w:r w:rsidRPr="00E64CC1">
        <w:t>rivate ca</w:t>
      </w:r>
      <w:r>
        <w:t>r operators (such as limousines) from $3.00 to $4.50. This is the first private car charge increase since 2012-13.</w:t>
      </w:r>
    </w:p>
    <w:p w:rsidR="002820C3" w:rsidRDefault="002820C3" w:rsidP="002820C3">
      <w:pPr>
        <w:pStyle w:val="Heading6"/>
      </w:pPr>
      <w:r w:rsidRPr="00B76750">
        <w:t>Quality of landside access services and</w:t>
      </w:r>
      <w:r>
        <w:t xml:space="preserve"> facilities provided by Perth</w:t>
      </w:r>
      <w:r w:rsidRPr="00B76750">
        <w:t xml:space="preserve"> Airport</w:t>
      </w:r>
    </w:p>
    <w:p w:rsidR="002820C3" w:rsidRDefault="002820C3" w:rsidP="002820C3">
      <w:r>
        <w:t>This section outlines the passenger and landside operator quality of service ratings for landside services and facilities.</w:t>
      </w:r>
    </w:p>
    <w:p w:rsidR="002820C3" w:rsidRDefault="002820C3" w:rsidP="002820C3">
      <w:r>
        <w:t xml:space="preserve">The ACCC has collected passenger ratings of the landside access quality of service for a number of years. In 2013-14, the ACCC also began collecting ratings of landside facilities by companies requiring access, include taxis, buses, and off-airport parking operators. </w:t>
      </w:r>
    </w:p>
    <w:p w:rsidR="00CA2E11" w:rsidRDefault="00CA2E11" w:rsidP="002820C3">
      <w:pPr>
        <w:pStyle w:val="Heading7"/>
      </w:pPr>
    </w:p>
    <w:p w:rsidR="00CA2E11" w:rsidRDefault="00CA2E11" w:rsidP="002820C3">
      <w:pPr>
        <w:pStyle w:val="Heading7"/>
      </w:pPr>
    </w:p>
    <w:p w:rsidR="002820C3" w:rsidRDefault="002820C3" w:rsidP="002820C3">
      <w:pPr>
        <w:pStyle w:val="Heading7"/>
      </w:pPr>
      <w:r>
        <w:lastRenderedPageBreak/>
        <w:t>Passenger ratings</w:t>
      </w:r>
    </w:p>
    <w:p w:rsidR="002820C3" w:rsidRDefault="002820C3" w:rsidP="002820C3">
      <w:r>
        <w:t xml:space="preserve">Table 5.4.4 shows that ratings for all landside access for services and facilities remained ‘good’ in 2015-16. While some indicators rose and others fell during 2015-16, all indicators have improved in comparison to 2013-14. </w:t>
      </w:r>
    </w:p>
    <w:p w:rsidR="002820C3" w:rsidRPr="00CA2E11" w:rsidRDefault="002820C3" w:rsidP="002820C3">
      <w:pPr>
        <w:pStyle w:val="Caption"/>
        <w:keepNext/>
        <w:ind w:left="1695" w:hanging="1695"/>
        <w:rPr>
          <w:color w:val="51626F"/>
          <w:sz w:val="22"/>
        </w:rPr>
      </w:pPr>
      <w:r w:rsidRPr="00CA2E11">
        <w:rPr>
          <w:color w:val="51626F"/>
          <w:sz w:val="22"/>
        </w:rPr>
        <w:t>Table 5.4.4:</w:t>
      </w:r>
      <w:r w:rsidRPr="00CA2E11">
        <w:rPr>
          <w:color w:val="51626F"/>
          <w:sz w:val="22"/>
        </w:rPr>
        <w:tab/>
      </w:r>
      <w:r w:rsidRPr="00CA2E11">
        <w:rPr>
          <w:color w:val="51626F"/>
          <w:sz w:val="22"/>
        </w:rPr>
        <w:tab/>
        <w:t>Perth Airport—passenger ratings of quality of landside access services and facilities</w:t>
      </w:r>
    </w:p>
    <w:tbl>
      <w:tblPr>
        <w:tblStyle w:val="ACCCTable1"/>
        <w:tblW w:w="5000" w:type="pct"/>
        <w:tblLook w:val="04A0" w:firstRow="1" w:lastRow="0" w:firstColumn="1" w:lastColumn="0" w:noHBand="0" w:noVBand="1"/>
      </w:tblPr>
      <w:tblGrid>
        <w:gridCol w:w="1848"/>
        <w:gridCol w:w="3712"/>
        <w:gridCol w:w="1512"/>
        <w:gridCol w:w="1085"/>
        <w:gridCol w:w="1085"/>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000000" w:themeColor="text1"/>
              <w:bottom w:val="single" w:sz="4" w:space="0" w:color="000000" w:themeColor="text1"/>
            </w:tcBorders>
            <w:shd w:val="clear" w:color="auto" w:fill="DFE0DC"/>
            <w:hideMark/>
          </w:tcPr>
          <w:p w:rsidR="002820C3" w:rsidRPr="005F3A43" w:rsidRDefault="002820C3" w:rsidP="00D32265">
            <w:pPr>
              <w:pStyle w:val="Tabletextleft-centred"/>
              <w:rPr>
                <w:b/>
              </w:rPr>
            </w:pPr>
            <w:r w:rsidRPr="005F3A43">
              <w:rPr>
                <w:b/>
              </w:rPr>
              <w:t>Terminal</w:t>
            </w:r>
          </w:p>
        </w:tc>
        <w:tc>
          <w:tcPr>
            <w:tcW w:w="2008" w:type="pct"/>
            <w:tcBorders>
              <w:top w:val="single" w:sz="4" w:space="0" w:color="000000" w:themeColor="text1"/>
              <w:bottom w:val="single" w:sz="4" w:space="0" w:color="000000" w:themeColor="text1"/>
            </w:tcBorders>
            <w:shd w:val="clear" w:color="auto" w:fill="DFE0DC"/>
            <w:hideMark/>
          </w:tcPr>
          <w:p w:rsidR="002820C3" w:rsidRPr="005F3A43"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5F3A43">
              <w:rPr>
                <w:b/>
              </w:rPr>
              <w:t>Indicator</w:t>
            </w:r>
          </w:p>
        </w:tc>
        <w:tc>
          <w:tcPr>
            <w:tcW w:w="818" w:type="pct"/>
            <w:tcBorders>
              <w:top w:val="single" w:sz="4" w:space="0" w:color="000000" w:themeColor="text1"/>
              <w:bottom w:val="single" w:sz="4" w:space="0" w:color="000000" w:themeColor="text1"/>
            </w:tcBorders>
            <w:shd w:val="clear" w:color="auto" w:fill="DFE0DC"/>
            <w:hideMark/>
          </w:tcPr>
          <w:p w:rsidR="002820C3" w:rsidRPr="005F3A43"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5F3A43">
              <w:rPr>
                <w:b/>
              </w:rPr>
              <w:t>Rating category</w:t>
            </w:r>
            <w:r w:rsidRPr="005F3A43">
              <w:rPr>
                <w:b/>
              </w:rPr>
              <w:br/>
            </w:r>
            <w:r>
              <w:rPr>
                <w:b/>
              </w:rPr>
              <w:t>2015-16</w:t>
            </w:r>
          </w:p>
        </w:tc>
        <w:tc>
          <w:tcPr>
            <w:tcW w:w="587" w:type="pct"/>
            <w:tcBorders>
              <w:top w:val="single" w:sz="4" w:space="0" w:color="000000" w:themeColor="text1"/>
              <w:bottom w:val="single" w:sz="4" w:space="0" w:color="000000" w:themeColor="text1"/>
            </w:tcBorders>
            <w:shd w:val="clear" w:color="auto" w:fill="DFE0DC"/>
            <w:hideMark/>
          </w:tcPr>
          <w:p w:rsidR="002820C3" w:rsidRPr="005F3A43"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5F3A43">
              <w:rPr>
                <w:b/>
              </w:rPr>
              <w:t>1-year change</w:t>
            </w:r>
          </w:p>
        </w:tc>
        <w:tc>
          <w:tcPr>
            <w:tcW w:w="587" w:type="pct"/>
            <w:tcBorders>
              <w:top w:val="single" w:sz="4" w:space="0" w:color="000000" w:themeColor="text1"/>
              <w:bottom w:val="single" w:sz="4" w:space="0" w:color="000000" w:themeColor="text1"/>
            </w:tcBorders>
            <w:shd w:val="clear" w:color="auto" w:fill="DFE0DC"/>
            <w:hideMark/>
          </w:tcPr>
          <w:p w:rsidR="002820C3" w:rsidRPr="005F3A43" w:rsidRDefault="002820C3" w:rsidP="00D32265">
            <w:pPr>
              <w:pStyle w:val="Tabletextleft-centred"/>
              <w:cnfStyle w:val="100000000000" w:firstRow="1" w:lastRow="0" w:firstColumn="0" w:lastColumn="0" w:oddVBand="0" w:evenVBand="0" w:oddHBand="0" w:evenHBand="0" w:firstRowFirstColumn="0" w:firstRowLastColumn="0" w:lastRowFirstColumn="0" w:lastRowLastColumn="0"/>
              <w:rPr>
                <w:b/>
              </w:rPr>
            </w:pPr>
            <w:r w:rsidRPr="005F3A43">
              <w:rPr>
                <w:b/>
              </w:rPr>
              <w:t xml:space="preserve">Change since </w:t>
            </w:r>
            <w:r>
              <w:rPr>
                <w:b/>
              </w:rPr>
              <w:t>2013-14</w:t>
            </w:r>
          </w:p>
        </w:tc>
      </w:tr>
      <w:tr w:rsidR="00817FA0" w:rsidTr="002820C3">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000000" w:themeColor="text1"/>
              <w:bottom w:val="nil"/>
            </w:tcBorders>
            <w:hideMark/>
          </w:tcPr>
          <w:p w:rsidR="00817FA0" w:rsidRPr="005F3A43" w:rsidRDefault="00817FA0" w:rsidP="00D32265">
            <w:pPr>
              <w:pStyle w:val="Tabletextheading"/>
              <w:rPr>
                <w:b/>
              </w:rPr>
            </w:pPr>
            <w:r w:rsidRPr="005F3A43">
              <w:rPr>
                <w:b/>
              </w:rPr>
              <w:t>International</w:t>
            </w:r>
            <w:r>
              <w:rPr>
                <w:b/>
              </w:rPr>
              <w:t>, Domestic &amp; General Aviation (T1/T2)</w:t>
            </w:r>
          </w:p>
        </w:tc>
        <w:tc>
          <w:tcPr>
            <w:tcW w:w="2008" w:type="pct"/>
            <w:tcBorders>
              <w:top w:val="single" w:sz="4" w:space="0" w:color="000000" w:themeColor="text1"/>
              <w:bottom w:val="nil"/>
            </w:tcBorders>
            <w:hideMark/>
          </w:tcPr>
          <w:p w:rsidR="00817FA0" w:rsidRPr="006B5CEF" w:rsidRDefault="00817FA0" w:rsidP="008146C6">
            <w:pPr>
              <w:pStyle w:val="Tabletextleft"/>
              <w:cnfStyle w:val="000000000000" w:firstRow="0" w:lastRow="0" w:firstColumn="0" w:lastColumn="0" w:oddVBand="0" w:evenVBand="0" w:oddHBand="0" w:evenHBand="0" w:firstRowFirstColumn="0" w:firstRowLastColumn="0" w:lastRowFirstColumn="0" w:lastRowLastColumn="0"/>
            </w:pPr>
            <w:r w:rsidRPr="006B5CEF">
              <w:t>Kerbside pick-up and drop-off facilities</w:t>
            </w:r>
          </w:p>
        </w:tc>
        <w:tc>
          <w:tcPr>
            <w:tcW w:w="818" w:type="pct"/>
            <w:tcBorders>
              <w:top w:val="single" w:sz="4" w:space="0" w:color="000000" w:themeColor="text1"/>
              <w:bottom w:val="nil"/>
            </w:tcBorders>
            <w:hideMark/>
          </w:tcPr>
          <w:p w:rsidR="00817FA0" w:rsidRPr="006B5CEF" w:rsidRDefault="00817FA0" w:rsidP="008146C6">
            <w:pPr>
              <w:pStyle w:val="Tabletextleft"/>
              <w:cnfStyle w:val="000000000000" w:firstRow="0" w:lastRow="0" w:firstColumn="0" w:lastColumn="0" w:oddVBand="0" w:evenVBand="0" w:oddHBand="0" w:evenHBand="0" w:firstRowFirstColumn="0" w:firstRowLastColumn="0" w:lastRowFirstColumn="0" w:lastRowLastColumn="0"/>
            </w:pPr>
            <w:r w:rsidRPr="006B5CEF">
              <w:t>Good</w:t>
            </w:r>
          </w:p>
        </w:tc>
        <w:tc>
          <w:tcPr>
            <w:tcW w:w="587" w:type="pct"/>
            <w:tcBorders>
              <w:top w:val="single" w:sz="4" w:space="0" w:color="000000" w:themeColor="text1"/>
              <w:bottom w:val="nil"/>
            </w:tcBorders>
            <w:hideMark/>
          </w:tcPr>
          <w:p w:rsidR="00817FA0" w:rsidRDefault="00817FA0" w:rsidP="00B3512E">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87" w:type="pct"/>
            <w:tcBorders>
              <w:top w:val="single" w:sz="4" w:space="0" w:color="000000" w:themeColor="text1"/>
              <w:bottom w:val="nil"/>
            </w:tcBorders>
            <w:hideMark/>
          </w:tcPr>
          <w:p w:rsidR="00817FA0" w:rsidRDefault="00817FA0" w:rsidP="00B3512E">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17FA0" w:rsidTr="002820C3">
        <w:tc>
          <w:tcPr>
            <w:cnfStyle w:val="001000000000" w:firstRow="0" w:lastRow="0" w:firstColumn="1" w:lastColumn="0" w:oddVBand="0" w:evenVBand="0" w:oddHBand="0" w:evenHBand="0" w:firstRowFirstColumn="0" w:firstRowLastColumn="0" w:lastRowFirstColumn="0" w:lastRowLastColumn="0"/>
            <w:tcW w:w="1000" w:type="pct"/>
            <w:vMerge/>
            <w:tcBorders>
              <w:top w:val="nil"/>
              <w:bottom w:val="nil"/>
            </w:tcBorders>
            <w:hideMark/>
          </w:tcPr>
          <w:p w:rsidR="00817FA0" w:rsidRPr="005F3A43" w:rsidRDefault="00817FA0" w:rsidP="002820C3">
            <w:pPr>
              <w:spacing w:after="0"/>
              <w:rPr>
                <w:color w:val="000000" w:themeColor="text1"/>
                <w:sz w:val="18"/>
              </w:rPr>
            </w:pPr>
          </w:p>
        </w:tc>
        <w:tc>
          <w:tcPr>
            <w:tcW w:w="2008" w:type="pct"/>
            <w:tcBorders>
              <w:top w:val="nil"/>
              <w:bottom w:val="nil"/>
            </w:tcBorders>
            <w:hideMark/>
          </w:tcPr>
          <w:p w:rsidR="00817FA0" w:rsidRPr="006B5CEF" w:rsidRDefault="00817FA0" w:rsidP="008146C6">
            <w:pPr>
              <w:pStyle w:val="Tabletextleft"/>
              <w:cnfStyle w:val="000000000000" w:firstRow="0" w:lastRow="0" w:firstColumn="0" w:lastColumn="0" w:oddVBand="0" w:evenVBand="0" w:oddHBand="0" w:evenHBand="0" w:firstRowFirstColumn="0" w:firstRowLastColumn="0" w:lastRowFirstColumn="0" w:lastRowLastColumn="0"/>
            </w:pPr>
            <w:r>
              <w:t>W</w:t>
            </w:r>
            <w:r w:rsidRPr="006B5CEF">
              <w:t>aiting time</w:t>
            </w:r>
            <w:r>
              <w:t xml:space="preserve"> for taxis</w:t>
            </w:r>
          </w:p>
        </w:tc>
        <w:tc>
          <w:tcPr>
            <w:tcW w:w="818" w:type="pct"/>
            <w:tcBorders>
              <w:top w:val="nil"/>
              <w:bottom w:val="nil"/>
            </w:tcBorders>
            <w:hideMark/>
          </w:tcPr>
          <w:p w:rsidR="00817FA0" w:rsidRPr="006B5CEF" w:rsidRDefault="00817FA0" w:rsidP="008146C6">
            <w:pPr>
              <w:pStyle w:val="Tabletextleft"/>
              <w:cnfStyle w:val="000000000000" w:firstRow="0" w:lastRow="0" w:firstColumn="0" w:lastColumn="0" w:oddVBand="0" w:evenVBand="0" w:oddHBand="0" w:evenHBand="0" w:firstRowFirstColumn="0" w:firstRowLastColumn="0" w:lastRowFirstColumn="0" w:lastRowLastColumn="0"/>
            </w:pPr>
            <w:r>
              <w:t>Good</w:t>
            </w:r>
          </w:p>
        </w:tc>
        <w:tc>
          <w:tcPr>
            <w:tcW w:w="587" w:type="pct"/>
            <w:tcBorders>
              <w:top w:val="nil"/>
              <w:bottom w:val="nil"/>
            </w:tcBorders>
            <w:hideMark/>
          </w:tcPr>
          <w:p w:rsidR="00817FA0" w:rsidRDefault="00817FA0" w:rsidP="00B3512E">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87" w:type="pct"/>
            <w:tcBorders>
              <w:top w:val="nil"/>
              <w:bottom w:val="nil"/>
            </w:tcBorders>
            <w:hideMark/>
          </w:tcPr>
          <w:p w:rsidR="00817FA0" w:rsidRDefault="00817FA0" w:rsidP="00B3512E">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17FA0" w:rsidTr="002820C3">
        <w:tc>
          <w:tcPr>
            <w:cnfStyle w:val="001000000000" w:firstRow="0" w:lastRow="0" w:firstColumn="1" w:lastColumn="0" w:oddVBand="0" w:evenVBand="0" w:oddHBand="0" w:evenHBand="0" w:firstRowFirstColumn="0" w:firstRowLastColumn="0" w:lastRowFirstColumn="0" w:lastRowLastColumn="0"/>
            <w:tcW w:w="1000" w:type="pct"/>
            <w:vMerge/>
            <w:tcBorders>
              <w:top w:val="nil"/>
              <w:bottom w:val="single" w:sz="4" w:space="0" w:color="000000" w:themeColor="text1"/>
            </w:tcBorders>
            <w:hideMark/>
          </w:tcPr>
          <w:p w:rsidR="00817FA0" w:rsidRPr="005F3A43" w:rsidRDefault="00817FA0" w:rsidP="002820C3">
            <w:pPr>
              <w:spacing w:after="0"/>
              <w:rPr>
                <w:color w:val="000000" w:themeColor="text1"/>
                <w:sz w:val="18"/>
              </w:rPr>
            </w:pPr>
          </w:p>
        </w:tc>
        <w:tc>
          <w:tcPr>
            <w:tcW w:w="2008" w:type="pct"/>
            <w:tcBorders>
              <w:top w:val="nil"/>
              <w:bottom w:val="single" w:sz="4" w:space="0" w:color="000000" w:themeColor="text1"/>
            </w:tcBorders>
            <w:hideMark/>
          </w:tcPr>
          <w:p w:rsidR="00817FA0" w:rsidRPr="006B5CEF" w:rsidRDefault="00817FA0" w:rsidP="008146C6">
            <w:pPr>
              <w:pStyle w:val="Tabletextleft"/>
              <w:cnfStyle w:val="000000000000" w:firstRow="0" w:lastRow="0" w:firstColumn="0" w:lastColumn="0" w:oddVBand="0" w:evenVBand="0" w:oddHBand="0" w:evenHBand="0" w:firstRowFirstColumn="0" w:firstRowLastColumn="0" w:lastRowFirstColumn="0" w:lastRowLastColumn="0"/>
            </w:pPr>
            <w:r w:rsidRPr="006B5CEF">
              <w:t>Kerbside space congestion</w:t>
            </w:r>
          </w:p>
        </w:tc>
        <w:tc>
          <w:tcPr>
            <w:tcW w:w="818" w:type="pct"/>
            <w:tcBorders>
              <w:top w:val="nil"/>
              <w:bottom w:val="single" w:sz="4" w:space="0" w:color="000000" w:themeColor="text1"/>
            </w:tcBorders>
            <w:hideMark/>
          </w:tcPr>
          <w:p w:rsidR="00817FA0" w:rsidRPr="006B5CEF" w:rsidRDefault="00817FA0" w:rsidP="008146C6">
            <w:pPr>
              <w:pStyle w:val="Tabletextleft"/>
              <w:cnfStyle w:val="000000000000" w:firstRow="0" w:lastRow="0" w:firstColumn="0" w:lastColumn="0" w:oddVBand="0" w:evenVBand="0" w:oddHBand="0" w:evenHBand="0" w:firstRowFirstColumn="0" w:firstRowLastColumn="0" w:lastRowFirstColumn="0" w:lastRowLastColumn="0"/>
            </w:pPr>
            <w:r w:rsidRPr="006B5CEF">
              <w:t>Good</w:t>
            </w:r>
          </w:p>
        </w:tc>
        <w:tc>
          <w:tcPr>
            <w:tcW w:w="587" w:type="pct"/>
            <w:tcBorders>
              <w:top w:val="nil"/>
              <w:bottom w:val="single" w:sz="4" w:space="0" w:color="000000" w:themeColor="text1"/>
            </w:tcBorders>
            <w:hideMark/>
          </w:tcPr>
          <w:p w:rsidR="00817FA0" w:rsidRDefault="00817FA0" w:rsidP="00B3512E">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87" w:type="pct"/>
            <w:tcBorders>
              <w:top w:val="nil"/>
              <w:bottom w:val="single" w:sz="4" w:space="0" w:color="000000" w:themeColor="text1"/>
            </w:tcBorders>
            <w:hideMark/>
          </w:tcPr>
          <w:p w:rsidR="00817FA0" w:rsidRDefault="00817FA0" w:rsidP="00B3512E">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17FA0" w:rsidTr="002820C3">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000000" w:themeColor="text1"/>
              <w:bottom w:val="nil"/>
            </w:tcBorders>
            <w:hideMark/>
          </w:tcPr>
          <w:p w:rsidR="00817FA0" w:rsidRDefault="00817FA0" w:rsidP="00D32265">
            <w:pPr>
              <w:pStyle w:val="Tabletextheading"/>
              <w:rPr>
                <w:b/>
              </w:rPr>
            </w:pPr>
            <w:r w:rsidRPr="005F3A43">
              <w:rPr>
                <w:b/>
              </w:rPr>
              <w:t>Domestic</w:t>
            </w:r>
            <w:r>
              <w:rPr>
                <w:b/>
              </w:rPr>
              <w:t xml:space="preserve"> </w:t>
            </w:r>
          </w:p>
          <w:p w:rsidR="00817FA0" w:rsidRPr="005F3A43" w:rsidRDefault="00817FA0" w:rsidP="00D32265">
            <w:pPr>
              <w:pStyle w:val="Tabletextheading"/>
              <w:rPr>
                <w:b/>
              </w:rPr>
            </w:pPr>
            <w:r>
              <w:rPr>
                <w:b/>
              </w:rPr>
              <w:t>(T3/T4)</w:t>
            </w:r>
          </w:p>
        </w:tc>
        <w:tc>
          <w:tcPr>
            <w:tcW w:w="2008" w:type="pct"/>
            <w:tcBorders>
              <w:top w:val="single" w:sz="4" w:space="0" w:color="000000" w:themeColor="text1"/>
              <w:bottom w:val="nil"/>
            </w:tcBorders>
            <w:hideMark/>
          </w:tcPr>
          <w:p w:rsidR="00817FA0" w:rsidRPr="006B5CEF" w:rsidRDefault="00817FA0" w:rsidP="008146C6">
            <w:pPr>
              <w:pStyle w:val="Tabletextleft"/>
              <w:cnfStyle w:val="000000000000" w:firstRow="0" w:lastRow="0" w:firstColumn="0" w:lastColumn="0" w:oddVBand="0" w:evenVBand="0" w:oddHBand="0" w:evenHBand="0" w:firstRowFirstColumn="0" w:firstRowLastColumn="0" w:lastRowFirstColumn="0" w:lastRowLastColumn="0"/>
            </w:pPr>
            <w:r w:rsidRPr="006B5CEF">
              <w:t>Kerbside pick-up and drop-off facilities</w:t>
            </w:r>
          </w:p>
        </w:tc>
        <w:tc>
          <w:tcPr>
            <w:tcW w:w="818" w:type="pct"/>
            <w:tcBorders>
              <w:top w:val="single" w:sz="4" w:space="0" w:color="000000" w:themeColor="text1"/>
              <w:bottom w:val="nil"/>
            </w:tcBorders>
            <w:hideMark/>
          </w:tcPr>
          <w:p w:rsidR="00817FA0" w:rsidRPr="006B5CEF" w:rsidRDefault="00817FA0" w:rsidP="008146C6">
            <w:pPr>
              <w:pStyle w:val="Tabletextleft"/>
              <w:cnfStyle w:val="000000000000" w:firstRow="0" w:lastRow="0" w:firstColumn="0" w:lastColumn="0" w:oddVBand="0" w:evenVBand="0" w:oddHBand="0" w:evenHBand="0" w:firstRowFirstColumn="0" w:firstRowLastColumn="0" w:lastRowFirstColumn="0" w:lastRowLastColumn="0"/>
            </w:pPr>
            <w:r w:rsidRPr="006B5CEF">
              <w:t>Good</w:t>
            </w:r>
          </w:p>
        </w:tc>
        <w:tc>
          <w:tcPr>
            <w:tcW w:w="587" w:type="pct"/>
            <w:tcBorders>
              <w:top w:val="single" w:sz="4" w:space="0" w:color="000000" w:themeColor="text1"/>
              <w:bottom w:val="nil"/>
            </w:tcBorders>
            <w:hideMark/>
          </w:tcPr>
          <w:p w:rsidR="00817FA0" w:rsidRDefault="00817FA0" w:rsidP="00B3512E">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c>
          <w:tcPr>
            <w:tcW w:w="587" w:type="pct"/>
            <w:tcBorders>
              <w:top w:val="single" w:sz="4" w:space="0" w:color="000000" w:themeColor="text1"/>
              <w:bottom w:val="nil"/>
            </w:tcBorders>
            <w:hideMark/>
          </w:tcPr>
          <w:p w:rsidR="00817FA0" w:rsidRDefault="00817FA0" w:rsidP="00B3512E">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17FA0" w:rsidTr="002820C3">
        <w:tc>
          <w:tcPr>
            <w:cnfStyle w:val="001000000000" w:firstRow="0" w:lastRow="0" w:firstColumn="1" w:lastColumn="0" w:oddVBand="0" w:evenVBand="0" w:oddHBand="0" w:evenHBand="0" w:firstRowFirstColumn="0" w:firstRowLastColumn="0" w:lastRowFirstColumn="0" w:lastRowLastColumn="0"/>
            <w:tcW w:w="1000" w:type="pct"/>
            <w:vMerge/>
            <w:tcBorders>
              <w:top w:val="nil"/>
              <w:bottom w:val="nil"/>
            </w:tcBorders>
            <w:hideMark/>
          </w:tcPr>
          <w:p w:rsidR="00817FA0" w:rsidRDefault="00817FA0" w:rsidP="002820C3">
            <w:pPr>
              <w:spacing w:after="0"/>
              <w:rPr>
                <w:color w:val="000000" w:themeColor="text1"/>
                <w:sz w:val="18"/>
              </w:rPr>
            </w:pPr>
          </w:p>
        </w:tc>
        <w:tc>
          <w:tcPr>
            <w:tcW w:w="2008" w:type="pct"/>
            <w:tcBorders>
              <w:top w:val="nil"/>
              <w:bottom w:val="nil"/>
            </w:tcBorders>
            <w:hideMark/>
          </w:tcPr>
          <w:p w:rsidR="00817FA0" w:rsidRPr="006B5CEF" w:rsidRDefault="00817FA0" w:rsidP="008146C6">
            <w:pPr>
              <w:pStyle w:val="Tabletextleft"/>
              <w:cnfStyle w:val="000000000000" w:firstRow="0" w:lastRow="0" w:firstColumn="0" w:lastColumn="0" w:oddVBand="0" w:evenVBand="0" w:oddHBand="0" w:evenHBand="0" w:firstRowFirstColumn="0" w:firstRowLastColumn="0" w:lastRowFirstColumn="0" w:lastRowLastColumn="0"/>
            </w:pPr>
            <w:r w:rsidRPr="006B5CEF">
              <w:t>Taxi facilities waiting time</w:t>
            </w:r>
          </w:p>
        </w:tc>
        <w:tc>
          <w:tcPr>
            <w:tcW w:w="818" w:type="pct"/>
            <w:tcBorders>
              <w:top w:val="nil"/>
              <w:bottom w:val="nil"/>
            </w:tcBorders>
            <w:hideMark/>
          </w:tcPr>
          <w:p w:rsidR="00817FA0" w:rsidRPr="006B5CEF" w:rsidRDefault="00817FA0" w:rsidP="008146C6">
            <w:pPr>
              <w:pStyle w:val="Tabletextleft"/>
              <w:cnfStyle w:val="000000000000" w:firstRow="0" w:lastRow="0" w:firstColumn="0" w:lastColumn="0" w:oddVBand="0" w:evenVBand="0" w:oddHBand="0" w:evenHBand="0" w:firstRowFirstColumn="0" w:firstRowLastColumn="0" w:lastRowFirstColumn="0" w:lastRowLastColumn="0"/>
            </w:pPr>
            <w:r w:rsidRPr="006B5CEF">
              <w:t>Good</w:t>
            </w:r>
          </w:p>
        </w:tc>
        <w:tc>
          <w:tcPr>
            <w:tcW w:w="587" w:type="pct"/>
            <w:tcBorders>
              <w:top w:val="nil"/>
              <w:bottom w:val="nil"/>
            </w:tcBorders>
            <w:hideMark/>
          </w:tcPr>
          <w:p w:rsidR="00817FA0" w:rsidRDefault="00817FA0" w:rsidP="00B3512E">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87" w:type="pct"/>
            <w:tcBorders>
              <w:top w:val="nil"/>
              <w:bottom w:val="nil"/>
            </w:tcBorders>
            <w:hideMark/>
          </w:tcPr>
          <w:p w:rsidR="00817FA0" w:rsidRDefault="00817FA0" w:rsidP="00B3512E">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r w:rsidR="00817FA0" w:rsidTr="002820C3">
        <w:tc>
          <w:tcPr>
            <w:cnfStyle w:val="001000000000" w:firstRow="0" w:lastRow="0" w:firstColumn="1" w:lastColumn="0" w:oddVBand="0" w:evenVBand="0" w:oddHBand="0" w:evenHBand="0" w:firstRowFirstColumn="0" w:firstRowLastColumn="0" w:lastRowFirstColumn="0" w:lastRowLastColumn="0"/>
            <w:tcW w:w="1000" w:type="pct"/>
            <w:vMerge/>
            <w:tcBorders>
              <w:top w:val="nil"/>
              <w:bottom w:val="single" w:sz="4" w:space="0" w:color="000000" w:themeColor="text1"/>
            </w:tcBorders>
            <w:hideMark/>
          </w:tcPr>
          <w:p w:rsidR="00817FA0" w:rsidRDefault="00817FA0" w:rsidP="002820C3">
            <w:pPr>
              <w:spacing w:after="0"/>
              <w:rPr>
                <w:color w:val="000000" w:themeColor="text1"/>
                <w:sz w:val="18"/>
              </w:rPr>
            </w:pPr>
          </w:p>
        </w:tc>
        <w:tc>
          <w:tcPr>
            <w:tcW w:w="2008" w:type="pct"/>
            <w:tcBorders>
              <w:top w:val="nil"/>
              <w:bottom w:val="single" w:sz="4" w:space="0" w:color="000000" w:themeColor="text1"/>
            </w:tcBorders>
            <w:hideMark/>
          </w:tcPr>
          <w:p w:rsidR="00817FA0" w:rsidRPr="006B5CEF" w:rsidRDefault="00817FA0" w:rsidP="008146C6">
            <w:pPr>
              <w:pStyle w:val="Tabletextleft"/>
              <w:cnfStyle w:val="000000000000" w:firstRow="0" w:lastRow="0" w:firstColumn="0" w:lastColumn="0" w:oddVBand="0" w:evenVBand="0" w:oddHBand="0" w:evenHBand="0" w:firstRowFirstColumn="0" w:firstRowLastColumn="0" w:lastRowFirstColumn="0" w:lastRowLastColumn="0"/>
            </w:pPr>
            <w:r w:rsidRPr="006B5CEF">
              <w:t>Kerbside space congestion</w:t>
            </w:r>
          </w:p>
        </w:tc>
        <w:tc>
          <w:tcPr>
            <w:tcW w:w="818" w:type="pct"/>
            <w:tcBorders>
              <w:top w:val="nil"/>
              <w:bottom w:val="single" w:sz="4" w:space="0" w:color="000000" w:themeColor="text1"/>
            </w:tcBorders>
            <w:hideMark/>
          </w:tcPr>
          <w:p w:rsidR="00817FA0" w:rsidRPr="006B5CEF" w:rsidRDefault="00817FA0" w:rsidP="008146C6">
            <w:pPr>
              <w:pStyle w:val="Tabletextleft"/>
              <w:cnfStyle w:val="000000000000" w:firstRow="0" w:lastRow="0" w:firstColumn="0" w:lastColumn="0" w:oddVBand="0" w:evenVBand="0" w:oddHBand="0" w:evenHBand="0" w:firstRowFirstColumn="0" w:firstRowLastColumn="0" w:lastRowFirstColumn="0" w:lastRowLastColumn="0"/>
            </w:pPr>
            <w:r w:rsidRPr="006B5CEF">
              <w:t>Good</w:t>
            </w:r>
          </w:p>
        </w:tc>
        <w:tc>
          <w:tcPr>
            <w:tcW w:w="587" w:type="pct"/>
            <w:tcBorders>
              <w:top w:val="nil"/>
              <w:bottom w:val="single" w:sz="4" w:space="0" w:color="000000" w:themeColor="text1"/>
            </w:tcBorders>
            <w:hideMark/>
          </w:tcPr>
          <w:p w:rsidR="00817FA0" w:rsidRDefault="00817FA0" w:rsidP="00B3512E">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FF0000"/>
                <w:szCs w:val="24"/>
                <w:lang w:eastAsia="en-AU"/>
              </w:rPr>
              <w:t>▼</w:t>
            </w:r>
          </w:p>
        </w:tc>
        <w:tc>
          <w:tcPr>
            <w:tcW w:w="587" w:type="pct"/>
            <w:tcBorders>
              <w:top w:val="nil"/>
              <w:bottom w:val="single" w:sz="4" w:space="0" w:color="000000" w:themeColor="text1"/>
            </w:tcBorders>
            <w:hideMark/>
          </w:tcPr>
          <w:p w:rsidR="00817FA0" w:rsidRDefault="00817FA0" w:rsidP="00B3512E">
            <w:pPr>
              <w:pStyle w:val="Tabletextleft"/>
              <w:cnfStyle w:val="000000000000" w:firstRow="0" w:lastRow="0" w:firstColumn="0" w:lastColumn="0" w:oddVBand="0" w:evenVBand="0" w:oddHBand="0" w:evenHBand="0" w:firstRowFirstColumn="0" w:firstRowLastColumn="0" w:lastRowFirstColumn="0" w:lastRowLastColumn="0"/>
            </w:pPr>
            <w:r w:rsidRPr="009C031B">
              <w:rPr>
                <w:rFonts w:eastAsia="Times New Roman" w:cs="Times New Roman"/>
                <w:color w:val="00B050"/>
                <w:szCs w:val="24"/>
                <w:lang w:eastAsia="en-AU"/>
              </w:rPr>
              <w:t>▲</w:t>
            </w:r>
          </w:p>
        </w:tc>
      </w:tr>
    </w:tbl>
    <w:p w:rsidR="002820C3" w:rsidRDefault="002820C3" w:rsidP="002820C3">
      <w:pPr>
        <w:pStyle w:val="Sourceandnotes"/>
      </w:pPr>
      <w:r>
        <w:t>Note:</w:t>
      </w:r>
      <w:r>
        <w:tab/>
        <w:t>The rating categories are: very poor, poor, satisfactory, good, and excellent.</w:t>
      </w:r>
    </w:p>
    <w:p w:rsidR="002820C3" w:rsidRDefault="002820C3" w:rsidP="002820C3">
      <w:pPr>
        <w:pStyle w:val="Sourceandnotes"/>
      </w:pPr>
      <w:r w:rsidRPr="009C031B">
        <w:rPr>
          <w:rFonts w:eastAsia="Times New Roman" w:cs="Times New Roman"/>
          <w:color w:val="00B050"/>
          <w:szCs w:val="24"/>
          <w:lang w:eastAsia="en-AU"/>
        </w:rPr>
        <w:t>▲</w:t>
      </w:r>
      <w:r>
        <w:t xml:space="preserve"> indicates an improvement; </w:t>
      </w:r>
      <w:r w:rsidRPr="009C031B">
        <w:rPr>
          <w:rFonts w:eastAsia="Times New Roman" w:cs="Times New Roman"/>
          <w:color w:val="FF0000"/>
          <w:szCs w:val="24"/>
          <w:lang w:eastAsia="en-AU"/>
        </w:rPr>
        <w:t>▼</w:t>
      </w:r>
      <w:r>
        <w:t xml:space="preserve"> indicates a decline; </w:t>
      </w:r>
      <w:r w:rsidRPr="00F617F8">
        <w:rPr>
          <w:rFonts w:cs="Arial"/>
          <w:color w:val="4BACC6"/>
        </w:rPr>
        <w:t>▬</w:t>
      </w:r>
      <w:r>
        <w:t xml:space="preserve"> indicates no change.</w:t>
      </w:r>
    </w:p>
    <w:p w:rsidR="002820C3" w:rsidRDefault="002820C3" w:rsidP="002820C3">
      <w:pPr>
        <w:pStyle w:val="Heading7"/>
      </w:pPr>
      <w:r>
        <w:t>Landside operator ratings</w:t>
      </w:r>
    </w:p>
    <w:p w:rsidR="002820C3" w:rsidRDefault="002820C3" w:rsidP="002820C3">
      <w:r>
        <w:t>Perth Airport provides 138 designated spaces for passenger pick up and drop off for landside operators at the T1/T2 precinct and 34 spaces at the T3/T4 precinct. The T1 domestic terminal upgrade increased the number of spaces at T1/T2 by 12 per cent in 2015</w:t>
      </w:r>
      <w:r>
        <w:noBreakHyphen/>
        <w:t>16.</w:t>
      </w:r>
    </w:p>
    <w:p w:rsidR="002820C3" w:rsidRDefault="002820C3" w:rsidP="002820C3">
      <w:r>
        <w:t>The ACCC collects responses from landside operators rating the standard and availability kerbside pickup and drop-off areas, and on the standard and availability of negotiations with Perth Airport management. Due to the small number of landside operators, the ACCC combines ratings for all types of landside access including taxis, buses and off-airport car parking.</w:t>
      </w:r>
    </w:p>
    <w:p w:rsidR="002820C3" w:rsidRPr="00B76750" w:rsidRDefault="002820C3" w:rsidP="002820C3">
      <w:r>
        <w:t>Landside operators rated the airport management availability and standard ‘satisfactory’ on average, a similar rating to 2014-15.</w:t>
      </w:r>
      <w:r>
        <w:rPr>
          <w:rStyle w:val="FootnoteReference"/>
        </w:rPr>
        <w:footnoteReference w:id="86"/>
      </w:r>
      <w:r>
        <w:t xml:space="preserve"> Survey results for kerbside pickup and drop off also remained similar to last year, rating ‘satisfactory’ on average for both standard and availability. Most operators returned a ‘satisfactory’ rating for both T1/T2 and T3/T4 precincts, while a minority rated the availability of kerbside areas in both terminals as ‘poor’. One operator noted that the ongoing construction at T1/T2 made access difficult at times. Two operators also remarked that congestion at T3/T4 sometimes created problems accessing the terminal.</w:t>
      </w:r>
    </w:p>
    <w:p w:rsidR="000A0EED" w:rsidRDefault="00A50AF7">
      <w:pPr>
        <w:spacing w:after="0"/>
        <w:sectPr w:rsidR="000A0EED" w:rsidSect="00821BAC">
          <w:headerReference w:type="even" r:id="rId109"/>
          <w:headerReference w:type="default" r:id="rId110"/>
          <w:footerReference w:type="even" r:id="rId111"/>
          <w:footerReference w:type="default" r:id="rId112"/>
          <w:headerReference w:type="first" r:id="rId113"/>
          <w:footerReference w:type="first" r:id="rId114"/>
          <w:pgSz w:w="11906" w:h="16838"/>
          <w:pgMar w:top="1276" w:right="1440" w:bottom="1440" w:left="1440" w:header="708" w:footer="708" w:gutter="0"/>
          <w:pgNumType w:start="133"/>
          <w:cols w:space="708"/>
          <w:docGrid w:linePitch="360"/>
        </w:sectPr>
      </w:pPr>
      <w:r>
        <w:br w:type="page"/>
      </w:r>
    </w:p>
    <w:p w:rsidR="002820C3" w:rsidRPr="002F7898" w:rsidRDefault="002820C3" w:rsidP="002820C3">
      <w:pPr>
        <w:pStyle w:val="Numbered1"/>
        <w:numPr>
          <w:ilvl w:val="0"/>
          <w:numId w:val="12"/>
        </w:numPr>
        <w:tabs>
          <w:tab w:val="clear" w:pos="680"/>
          <w:tab w:val="left" w:pos="851"/>
        </w:tabs>
        <w:spacing w:after="0"/>
        <w:ind w:left="851" w:hanging="851"/>
      </w:pPr>
      <w:bookmarkStart w:id="39" w:name="_Toc475981053"/>
      <w:r>
        <w:lastRenderedPageBreak/>
        <w:t>Sydney Airport</w:t>
      </w:r>
      <w:bookmarkEnd w:id="39"/>
    </w:p>
    <w:p w:rsidR="002820C3" w:rsidRPr="001769B6" w:rsidRDefault="002820C3" w:rsidP="002820C3">
      <w:pPr>
        <w:pStyle w:val="Heading2"/>
        <w:shd w:val="clear" w:color="auto" w:fill="DFE0D9"/>
      </w:pPr>
      <w:bookmarkStart w:id="40" w:name="_Toc475981054"/>
      <w:r w:rsidRPr="001769B6">
        <w:t>Key Points—2015-16</w:t>
      </w:r>
      <w:bookmarkEnd w:id="40"/>
    </w:p>
    <w:p w:rsidR="002820C3" w:rsidRPr="00D3507B" w:rsidRDefault="002820C3" w:rsidP="002820C3">
      <w:pPr>
        <w:pStyle w:val="ListBullet"/>
        <w:shd w:val="clear" w:color="auto" w:fill="DFE0D9"/>
        <w:spacing w:after="0"/>
      </w:pPr>
      <w:r>
        <w:t>Sydney Airport is the largest airport in Australia, providing services to 41.1 million passengers in 2015-16, up 4.8 per cent from 2014-15</w:t>
      </w:r>
      <w:r w:rsidRPr="00D3507B">
        <w:t>. International passengers grew by 6.3 per cent while domestic passenger growth was 4.0 per cent, the</w:t>
      </w:r>
      <w:r>
        <w:t xml:space="preserve"> latter being the</w:t>
      </w:r>
      <w:r w:rsidRPr="00D3507B">
        <w:t xml:space="preserve"> largest of the monitored airports.</w:t>
      </w:r>
    </w:p>
    <w:p w:rsidR="002820C3" w:rsidRPr="00D3507B" w:rsidRDefault="002820C3" w:rsidP="002820C3">
      <w:pPr>
        <w:pStyle w:val="ListBullet"/>
        <w:shd w:val="clear" w:color="auto" w:fill="DFE0D9"/>
        <w:spacing w:after="0"/>
      </w:pPr>
      <w:r w:rsidRPr="00D3507B">
        <w:t xml:space="preserve">This passenger growth resulted in aeronautical revenue growing by 8.9 per cent in real terms to $709.8 million. However, total aeronautical expenses growth was nearly double that of aeronautical income and this led to aeronautical </w:t>
      </w:r>
      <w:r>
        <w:t>profit</w:t>
      </w:r>
      <w:r w:rsidRPr="00D3507B">
        <w:t xml:space="preserve"> increasing </w:t>
      </w:r>
      <w:r>
        <w:t xml:space="preserve">only </w:t>
      </w:r>
      <w:r w:rsidRPr="00D3507B">
        <w:t>marginally by 1.5 per cent in real terms</w:t>
      </w:r>
      <w:r>
        <w:t xml:space="preserve"> to $331.5 million</w:t>
      </w:r>
      <w:r w:rsidRPr="00D3507B">
        <w:t xml:space="preserve">. </w:t>
      </w:r>
      <w:r>
        <w:t>The a</w:t>
      </w:r>
      <w:r w:rsidRPr="00D3507B">
        <w:t>irport</w:t>
      </w:r>
      <w:r>
        <w:t>’s</w:t>
      </w:r>
      <w:r w:rsidRPr="00D3507B">
        <w:t xml:space="preserve"> profit</w:t>
      </w:r>
      <w:r>
        <w:t xml:space="preserve"> margin fell 3.4 percentage points to</w:t>
      </w:r>
      <w:r w:rsidRPr="00D3507B">
        <w:t xml:space="preserve"> 46.7 </w:t>
      </w:r>
      <w:r>
        <w:t xml:space="preserve">per </w:t>
      </w:r>
      <w:r w:rsidRPr="00D3507B">
        <w:t>cent.</w:t>
      </w:r>
    </w:p>
    <w:p w:rsidR="002820C3" w:rsidRDefault="002820C3" w:rsidP="002820C3">
      <w:pPr>
        <w:pStyle w:val="ListBullet"/>
        <w:shd w:val="clear" w:color="auto" w:fill="DFE0D9"/>
        <w:spacing w:after="0"/>
      </w:pPr>
      <w:r>
        <w:t>Car parking revenue at Sydney Airport increased by 3.2 per cent in real terms to $133.8 million. C</w:t>
      </w:r>
      <w:r w:rsidRPr="00D3507B">
        <w:t xml:space="preserve">ar parking </w:t>
      </w:r>
      <w:r>
        <w:t>profit</w:t>
      </w:r>
      <w:r w:rsidRPr="00D3507B">
        <w:t xml:space="preserve"> increased by 5.4 per cent in real terms to $97.8 million</w:t>
      </w:r>
      <w:r>
        <w:t>, the a</w:t>
      </w:r>
      <w:r w:rsidRPr="00D3507B">
        <w:t xml:space="preserve">irport’s largest </w:t>
      </w:r>
      <w:r>
        <w:t>si</w:t>
      </w:r>
      <w:r w:rsidRPr="00D3507B">
        <w:t xml:space="preserve">nce privatisation. </w:t>
      </w:r>
      <w:r>
        <w:t>The profit margin for car parking operations went up slightly to</w:t>
      </w:r>
      <w:r w:rsidRPr="00D3507B">
        <w:t xml:space="preserve"> 73.1 </w:t>
      </w:r>
      <w:r>
        <w:t xml:space="preserve">per </w:t>
      </w:r>
      <w:r w:rsidRPr="00D3507B">
        <w:t>cent.</w:t>
      </w:r>
    </w:p>
    <w:p w:rsidR="0079561D" w:rsidRDefault="0079561D" w:rsidP="0079561D">
      <w:pPr>
        <w:pStyle w:val="ListBullet"/>
        <w:shd w:val="clear" w:color="auto" w:fill="DFE0D9"/>
        <w:spacing w:after="0"/>
      </w:pPr>
      <w:r w:rsidRPr="00956BD7">
        <w:t xml:space="preserve">Sydney Airport’s overall </w:t>
      </w:r>
      <w:r>
        <w:t xml:space="preserve">weighted </w:t>
      </w:r>
      <w:r w:rsidRPr="00956BD7">
        <w:t xml:space="preserve">quality of service rating </w:t>
      </w:r>
      <w:r>
        <w:t xml:space="preserve">increased from ‘satisfactory’ to ‘good’. Passenger ratings increased slightly within the ‘good’ category, while average airline ratings decreased slightly but remained at ‘satisfactory’. </w:t>
      </w:r>
    </w:p>
    <w:p w:rsidR="002820C3" w:rsidRPr="00D3507B" w:rsidRDefault="002820C3" w:rsidP="002820C3">
      <w:pPr>
        <w:pStyle w:val="ListBullet"/>
        <w:shd w:val="clear" w:color="auto" w:fill="DFE0D9"/>
        <w:spacing w:after="0"/>
      </w:pPr>
      <w:r>
        <w:t xml:space="preserve">Sydney Airport added $746 million in aeronautical assets in 2015-16. A large proportion of this increase was related to the purchase of the Qantas domestic terminal. As a result of this purchase, Sydney Airport reported the largest percentage of aeronautical additions as a percentage of aeronautical assets of the monitored airports with 24.1 per cent. </w:t>
      </w:r>
    </w:p>
    <w:p w:rsidR="002820C3" w:rsidRDefault="002820C3" w:rsidP="002820C3">
      <w:pPr>
        <w:pStyle w:val="Numbered11"/>
        <w:tabs>
          <w:tab w:val="clear" w:pos="1021"/>
          <w:tab w:val="left" w:pos="851"/>
        </w:tabs>
        <w:ind w:left="851" w:hanging="857"/>
      </w:pPr>
      <w:bookmarkStart w:id="41" w:name="_Toc475981055"/>
      <w:r w:rsidRPr="00071309">
        <w:t>Airport overview and major investments</w:t>
      </w:r>
      <w:bookmarkEnd w:id="41"/>
    </w:p>
    <w:p w:rsidR="002820C3" w:rsidRPr="00071309" w:rsidRDefault="002820C3" w:rsidP="002820C3">
      <w:r w:rsidRPr="009242BE">
        <w:t xml:space="preserve">This section covers Sydney Airport’s aeronautical activities including volume of passengers, tonnes landed and aircraft movements (Section </w:t>
      </w:r>
      <w:r>
        <w:t>6</w:t>
      </w:r>
      <w:r w:rsidRPr="009242BE">
        <w:t xml:space="preserve">.1.1). Terminal configurations and car parking facilities (Section </w:t>
      </w:r>
      <w:r>
        <w:t>6</w:t>
      </w:r>
      <w:r w:rsidRPr="009242BE">
        <w:t xml:space="preserve">.1.2) and major investments (Section </w:t>
      </w:r>
      <w:r>
        <w:t>6</w:t>
      </w:r>
      <w:r w:rsidRPr="009242BE">
        <w:t>.1.3) are also assessed.</w:t>
      </w:r>
    </w:p>
    <w:p w:rsidR="002820C3" w:rsidRDefault="002820C3" w:rsidP="002820C3">
      <w:pPr>
        <w:pStyle w:val="Numbered111"/>
        <w:tabs>
          <w:tab w:val="clear" w:pos="1361"/>
          <w:tab w:val="left" w:pos="851"/>
        </w:tabs>
        <w:spacing w:after="0"/>
        <w:ind w:left="851" w:hanging="851"/>
      </w:pPr>
      <w:r>
        <w:t>Aeronautical activity levels</w:t>
      </w:r>
    </w:p>
    <w:p w:rsidR="002820C3" w:rsidRDefault="002820C3" w:rsidP="002820C3">
      <w:r>
        <w:t>Figure 6.1.1 shows that total passenger volumes increased by 4.8 per cent at Sydney Airport during 2015-16 to 41.1 million. This is the largest total passenger growth since 2009</w:t>
      </w:r>
      <w:r>
        <w:noBreakHyphen/>
        <w:t>10.</w:t>
      </w:r>
    </w:p>
    <w:p w:rsidR="002820C3" w:rsidRDefault="002820C3" w:rsidP="002820C3">
      <w:r>
        <w:t>Domestic passenger numbers (including on carriage) grew by 4.0 per cent to 26.6 million while international passenger (including transit) growth was 6.3 per cent to 14.5 million passengers. The percentage growth in international passengers was the largest since 2010</w:t>
      </w:r>
      <w:r>
        <w:noBreakHyphen/>
        <w:t xml:space="preserve">11. Sydney Airport attributes this growth to lower fuel prices and passenger growth from Asia (particularly from China) and the United States of America. </w:t>
      </w:r>
    </w:p>
    <w:p w:rsidR="002820C3" w:rsidRPr="002B4075" w:rsidRDefault="002820C3" w:rsidP="002820C3">
      <w:r>
        <w:t>Total tonnes landed increased by 4.1 per cent (to 17,076 thousand) which is the largest increase since privatisation. Total aircraft movements grew by 3.9 per cent to 342 thousand.</w:t>
      </w:r>
    </w:p>
    <w:p w:rsidR="002820C3" w:rsidRPr="00E82A16" w:rsidRDefault="002820C3" w:rsidP="00E52D84">
      <w:pPr>
        <w:pStyle w:val="Caption"/>
        <w:keepNext/>
        <w:ind w:left="1695" w:hanging="1695"/>
        <w:rPr>
          <w:color w:val="51626F"/>
          <w:sz w:val="22"/>
        </w:rPr>
      </w:pPr>
      <w:r w:rsidRPr="00E82A16">
        <w:rPr>
          <w:color w:val="51626F"/>
          <w:sz w:val="22"/>
        </w:rPr>
        <w:lastRenderedPageBreak/>
        <w:t xml:space="preserve">Figure 6.1.1: </w:t>
      </w:r>
      <w:r w:rsidRPr="00E82A16">
        <w:rPr>
          <w:color w:val="51626F"/>
          <w:sz w:val="22"/>
        </w:rPr>
        <w:tab/>
      </w:r>
      <w:r w:rsidRPr="00E82A16">
        <w:rPr>
          <w:color w:val="51626F"/>
          <w:sz w:val="22"/>
        </w:rPr>
        <w:tab/>
        <w:t>Sydney Airport—volume of passengers, tonnes landed and aircraft movements: 2006-07 to 2015-16</w:t>
      </w:r>
    </w:p>
    <w:p w:rsidR="002820C3" w:rsidRDefault="002820C3" w:rsidP="00E52D84">
      <w:pPr>
        <w:keepNext/>
      </w:pPr>
      <w:r w:rsidRPr="00801247">
        <w:rPr>
          <w:noProof/>
          <w:lang w:eastAsia="en-AU"/>
        </w:rPr>
        <w:drawing>
          <wp:inline distT="0" distB="0" distL="0" distR="0" wp14:anchorId="20F5DBE7" wp14:editId="1301FFDE">
            <wp:extent cx="5731510" cy="3141355"/>
            <wp:effectExtent l="0" t="0" r="2540" b="190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31510" cy="3141355"/>
                    </a:xfrm>
                    <a:prstGeom prst="rect">
                      <a:avLst/>
                    </a:prstGeom>
                    <a:noFill/>
                    <a:ln>
                      <a:noFill/>
                    </a:ln>
                  </pic:spPr>
                </pic:pic>
              </a:graphicData>
            </a:graphic>
          </wp:inline>
        </w:drawing>
      </w:r>
    </w:p>
    <w:p w:rsidR="002820C3" w:rsidRDefault="002820C3" w:rsidP="00E52D84">
      <w:pPr>
        <w:pStyle w:val="Numbered111"/>
        <w:keepNext/>
        <w:tabs>
          <w:tab w:val="clear" w:pos="1361"/>
          <w:tab w:val="left" w:pos="851"/>
        </w:tabs>
        <w:spacing w:after="0"/>
        <w:ind w:left="851" w:hanging="788"/>
      </w:pPr>
      <w:r w:rsidRPr="00892F7F">
        <w:t>Terminal configurations and car parking facilities</w:t>
      </w:r>
    </w:p>
    <w:p w:rsidR="002820C3" w:rsidRPr="00892F7F" w:rsidRDefault="002820C3" w:rsidP="00E52D84">
      <w:pPr>
        <w:pStyle w:val="Heading4"/>
        <w:keepNext/>
      </w:pPr>
      <w:r>
        <w:t>Terminal Configurations</w:t>
      </w:r>
    </w:p>
    <w:p w:rsidR="002820C3" w:rsidRDefault="002820C3" w:rsidP="00817FA0">
      <w:pPr>
        <w:keepNext/>
        <w:keepLines/>
      </w:pPr>
      <w:r>
        <w:t>Sydney Airport has one international terminal and two domestic terminals that are located within two separate precincts:</w:t>
      </w:r>
    </w:p>
    <w:p w:rsidR="002820C3" w:rsidRDefault="002820C3" w:rsidP="00817FA0">
      <w:pPr>
        <w:pStyle w:val="ListBullet"/>
        <w:keepNext/>
        <w:keepLines/>
        <w:spacing w:after="0"/>
      </w:pPr>
      <w:r>
        <w:t xml:space="preserve">The international terminal (T1) is a common user terminal that is used by all airlines flying internationally to and from Sydney Airport. It is located within the international precinct. </w:t>
      </w:r>
    </w:p>
    <w:p w:rsidR="002820C3" w:rsidRDefault="002820C3" w:rsidP="00817FA0">
      <w:pPr>
        <w:pStyle w:val="ListBullet"/>
        <w:keepNext/>
        <w:keepLines/>
        <w:spacing w:after="0"/>
      </w:pPr>
      <w:r>
        <w:t xml:space="preserve">Terminal 2 (T2) and Terminal 3 (T3) are both domestic terminals located in the domestic precinct. T2 is a common user terminal currently used by a number of domestic and regional airlines, including Virgin Australia, Jetstar, Regional Express and Tigerair. </w:t>
      </w:r>
    </w:p>
    <w:p w:rsidR="002820C3" w:rsidRDefault="002820C3" w:rsidP="00817FA0">
      <w:pPr>
        <w:pStyle w:val="ListBullet"/>
        <w:keepNext/>
        <w:keepLines/>
        <w:spacing w:after="0"/>
      </w:pPr>
      <w:r>
        <w:t>The Qantas domestic terminal (T3) was leased and operated by Qantas under a domestic terminal lease. However in August 2015, Sydney Airport agreed to buy the terminal for $535 million.</w:t>
      </w:r>
      <w:r>
        <w:rPr>
          <w:rStyle w:val="FootnoteReference"/>
        </w:rPr>
        <w:footnoteReference w:id="87"/>
      </w:r>
      <w:r>
        <w:t xml:space="preserve"> Qantas will remain the priority user of T3 until 2025. As Sydney Airport is now the operator of the terminal, it is subject to monitoring and the results included in this airport monitoring report.  </w:t>
      </w:r>
    </w:p>
    <w:p w:rsidR="002820C3" w:rsidRDefault="002820C3" w:rsidP="00817FA0">
      <w:pPr>
        <w:pStyle w:val="Heading4"/>
        <w:keepNext/>
        <w:keepLines/>
      </w:pPr>
      <w:r>
        <w:t>Car parking facilities</w:t>
      </w:r>
    </w:p>
    <w:p w:rsidR="002820C3" w:rsidRDefault="002820C3" w:rsidP="00817FA0">
      <w:pPr>
        <w:keepNext/>
        <w:keepLines/>
      </w:pPr>
      <w:r>
        <w:t>Sydney Airport has three major car parking facilities:</w:t>
      </w:r>
    </w:p>
    <w:p w:rsidR="002820C3" w:rsidRDefault="002820C3" w:rsidP="00817FA0">
      <w:pPr>
        <w:pStyle w:val="ListBullet"/>
        <w:keepNext/>
        <w:keepLines/>
        <w:spacing w:after="0"/>
      </w:pPr>
      <w:r>
        <w:lastRenderedPageBreak/>
        <w:t>The international precinct has one public multi-level car park and an on-grade area that provides both short-term and long-term car parking and is located opposite the international terminal.</w:t>
      </w:r>
    </w:p>
    <w:p w:rsidR="002820C3" w:rsidRDefault="002820C3" w:rsidP="00817FA0">
      <w:pPr>
        <w:pStyle w:val="ListBullet"/>
        <w:keepNext/>
        <w:keepLines/>
        <w:spacing w:after="0"/>
      </w:pPr>
      <w:r>
        <w:t xml:space="preserve">The domestic precinct has two multi-level car parks that provide both short-term and long-term car parking. </w:t>
      </w:r>
    </w:p>
    <w:p w:rsidR="002820C3" w:rsidRDefault="002820C3" w:rsidP="00817FA0">
      <w:pPr>
        <w:pStyle w:val="ListBullet"/>
        <w:keepNext/>
        <w:keepLines/>
        <w:spacing w:after="0"/>
      </w:pPr>
      <w:r>
        <w:t xml:space="preserve">Sydney Airport has a separate long-term car park located at a distance from the airport and is off Ross Smith Avenue on the Eastern side of the airport. Passengers are serviced by a complimentary shuttle bus to the domestic precinct. </w:t>
      </w:r>
    </w:p>
    <w:p w:rsidR="002820C3" w:rsidRDefault="002820C3" w:rsidP="002820C3">
      <w:pPr>
        <w:pStyle w:val="Numbered111"/>
        <w:tabs>
          <w:tab w:val="clear" w:pos="1361"/>
          <w:tab w:val="left" w:pos="851"/>
        </w:tabs>
        <w:spacing w:after="0"/>
        <w:ind w:left="567" w:hanging="567"/>
      </w:pPr>
      <w:r>
        <w:t>Airport investments</w:t>
      </w:r>
    </w:p>
    <w:p w:rsidR="002820C3" w:rsidRDefault="002820C3" w:rsidP="002820C3">
      <w:r w:rsidRPr="00F71055">
        <w:t xml:space="preserve">Table </w:t>
      </w:r>
      <w:r>
        <w:t>6</w:t>
      </w:r>
      <w:r w:rsidRPr="00F71055">
        <w:t xml:space="preserve">.1.1 provides a summary of </w:t>
      </w:r>
      <w:r>
        <w:t>the largest</w:t>
      </w:r>
      <w:r w:rsidRPr="00F71055">
        <w:t xml:space="preserve"> aeronautical investments that have been completed, commenced or planned during 201</w:t>
      </w:r>
      <w:r>
        <w:t>5</w:t>
      </w:r>
      <w:r w:rsidRPr="00F71055">
        <w:t>-1</w:t>
      </w:r>
      <w:r>
        <w:t>6</w:t>
      </w:r>
      <w:r w:rsidRPr="00F71055">
        <w:t xml:space="preserve">. </w:t>
      </w:r>
      <w:r>
        <w:t xml:space="preserve">The master plan for </w:t>
      </w:r>
      <w:r w:rsidRPr="00F71055">
        <w:t xml:space="preserve">Sydney Airport was </w:t>
      </w:r>
      <w:r>
        <w:t>approved on 17 February 2014.</w:t>
      </w:r>
    </w:p>
    <w:p w:rsidR="002820C3" w:rsidRPr="00E82A16" w:rsidRDefault="002820C3" w:rsidP="002820C3">
      <w:pPr>
        <w:pStyle w:val="Caption"/>
        <w:keepNext/>
        <w:ind w:left="1695" w:hanging="1695"/>
        <w:rPr>
          <w:color w:val="51626F"/>
          <w:sz w:val="22"/>
        </w:rPr>
      </w:pPr>
      <w:r w:rsidRPr="00E82A16">
        <w:rPr>
          <w:color w:val="51626F"/>
          <w:sz w:val="22"/>
        </w:rPr>
        <w:t>Table 6.1.</w:t>
      </w:r>
      <w:r w:rsidRPr="00E82A16">
        <w:rPr>
          <w:color w:val="51626F"/>
          <w:sz w:val="22"/>
        </w:rPr>
        <w:fldChar w:fldCharType="begin"/>
      </w:r>
      <w:r w:rsidRPr="00E82A16">
        <w:rPr>
          <w:color w:val="51626F"/>
          <w:sz w:val="22"/>
        </w:rPr>
        <w:instrText xml:space="preserve"> SEQ Table_2.1. \* ARABIC </w:instrText>
      </w:r>
      <w:r w:rsidRPr="00E82A16">
        <w:rPr>
          <w:color w:val="51626F"/>
          <w:sz w:val="22"/>
        </w:rPr>
        <w:fldChar w:fldCharType="separate"/>
      </w:r>
      <w:r w:rsidRPr="00E82A16">
        <w:rPr>
          <w:color w:val="51626F"/>
          <w:sz w:val="22"/>
        </w:rPr>
        <w:t>1</w:t>
      </w:r>
      <w:r w:rsidRPr="00E82A16">
        <w:rPr>
          <w:color w:val="51626F"/>
          <w:sz w:val="22"/>
        </w:rPr>
        <w:fldChar w:fldCharType="end"/>
      </w:r>
      <w:r w:rsidRPr="00E82A16">
        <w:rPr>
          <w:color w:val="51626F"/>
          <w:sz w:val="22"/>
        </w:rPr>
        <w:t xml:space="preserve">: </w:t>
      </w:r>
      <w:r w:rsidRPr="00E82A16">
        <w:rPr>
          <w:color w:val="51626F"/>
          <w:sz w:val="22"/>
        </w:rPr>
        <w:tab/>
      </w:r>
      <w:r w:rsidRPr="00E82A16">
        <w:rPr>
          <w:color w:val="51626F"/>
          <w:sz w:val="22"/>
        </w:rPr>
        <w:tab/>
        <w:t>Sydney Airport—largest investments in aeronautical services and facilities</w:t>
      </w:r>
    </w:p>
    <w:tbl>
      <w:tblPr>
        <w:tblStyle w:val="TableGrid"/>
        <w:tblW w:w="5000" w:type="pct"/>
        <w:tblLook w:val="04A0" w:firstRow="1" w:lastRow="0" w:firstColumn="1" w:lastColumn="0" w:noHBand="0" w:noVBand="1"/>
      </w:tblPr>
      <w:tblGrid>
        <w:gridCol w:w="5432"/>
        <w:gridCol w:w="1270"/>
        <w:gridCol w:w="1270"/>
        <w:gridCol w:w="1270"/>
      </w:tblGrid>
      <w:tr w:rsidR="002820C3" w:rsidTr="00E52D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39" w:type="pct"/>
            <w:tcBorders>
              <w:top w:val="single" w:sz="4" w:space="0" w:color="auto"/>
              <w:left w:val="single" w:sz="4" w:space="0" w:color="BFBFBF" w:themeColor="background1" w:themeShade="BF"/>
              <w:bottom w:val="single" w:sz="4" w:space="0" w:color="auto"/>
            </w:tcBorders>
            <w:shd w:val="clear" w:color="auto" w:fill="DFE0DC"/>
          </w:tcPr>
          <w:p w:rsidR="002820C3" w:rsidRPr="00E52D84" w:rsidRDefault="002820C3" w:rsidP="00D32265">
            <w:pPr>
              <w:pStyle w:val="Tabletextheading"/>
              <w:rPr>
                <w:b/>
              </w:rPr>
            </w:pPr>
            <w:r w:rsidRPr="00E52D84">
              <w:rPr>
                <w:b/>
              </w:rPr>
              <w:t>Description of investment</w:t>
            </w:r>
          </w:p>
        </w:tc>
        <w:tc>
          <w:tcPr>
            <w:tcW w:w="687" w:type="pct"/>
            <w:tcBorders>
              <w:top w:val="single" w:sz="4" w:space="0" w:color="auto"/>
              <w:bottom w:val="single" w:sz="4" w:space="0" w:color="auto"/>
            </w:tcBorders>
            <w:shd w:val="clear" w:color="auto" w:fill="DFE0DC"/>
          </w:tcPr>
          <w:p w:rsidR="002820C3" w:rsidRPr="00E52D8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E52D84">
              <w:rPr>
                <w:b/>
              </w:rPr>
              <w:t>Value ($m)</w:t>
            </w:r>
          </w:p>
        </w:tc>
        <w:tc>
          <w:tcPr>
            <w:tcW w:w="687" w:type="pct"/>
            <w:tcBorders>
              <w:top w:val="single" w:sz="4" w:space="0" w:color="auto"/>
              <w:bottom w:val="single" w:sz="4" w:space="0" w:color="auto"/>
            </w:tcBorders>
            <w:shd w:val="clear" w:color="auto" w:fill="DFE0DC"/>
          </w:tcPr>
          <w:p w:rsidR="002820C3" w:rsidRPr="00E52D8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E52D84">
              <w:rPr>
                <w:b/>
              </w:rPr>
              <w:t>Started</w:t>
            </w:r>
          </w:p>
        </w:tc>
        <w:tc>
          <w:tcPr>
            <w:tcW w:w="687" w:type="pct"/>
            <w:tcBorders>
              <w:top w:val="single" w:sz="4" w:space="0" w:color="auto"/>
              <w:bottom w:val="single" w:sz="4" w:space="0" w:color="auto"/>
              <w:right w:val="single" w:sz="4" w:space="0" w:color="BFBFBF" w:themeColor="background1" w:themeShade="BF"/>
            </w:tcBorders>
            <w:shd w:val="clear" w:color="auto" w:fill="DFE0DC"/>
          </w:tcPr>
          <w:p w:rsidR="002820C3" w:rsidRPr="00E52D8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E52D84">
              <w:rPr>
                <w:b/>
              </w:rPr>
              <w:t>Completed</w:t>
            </w:r>
          </w:p>
        </w:tc>
      </w:tr>
      <w:tr w:rsidR="002820C3" w:rsidTr="002820C3">
        <w:tc>
          <w:tcPr>
            <w:cnfStyle w:val="001000000000" w:firstRow="0" w:lastRow="0" w:firstColumn="1" w:lastColumn="0" w:oddVBand="0" w:evenVBand="0" w:oddHBand="0" w:evenHBand="0" w:firstRowFirstColumn="0" w:firstRowLastColumn="0" w:lastRowFirstColumn="0" w:lastRowLastColumn="0"/>
            <w:tcW w:w="2939" w:type="pct"/>
            <w:tcBorders>
              <w:left w:val="nil"/>
              <w:bottom w:val="nil"/>
              <w:right w:val="nil"/>
            </w:tcBorders>
          </w:tcPr>
          <w:p w:rsidR="002820C3" w:rsidRPr="007D2A7D" w:rsidRDefault="002820C3" w:rsidP="002820C3">
            <w:pPr>
              <w:pStyle w:val="Style9ptBoldBefore2ptAfter2pt"/>
              <w:rPr>
                <w:b w:val="0"/>
              </w:rPr>
            </w:pPr>
            <w:r w:rsidRPr="007D2A7D">
              <w:rPr>
                <w:b w:val="0"/>
              </w:rPr>
              <w:t>Qantas domestic terminal purchase</w:t>
            </w:r>
          </w:p>
        </w:tc>
        <w:tc>
          <w:tcPr>
            <w:tcW w:w="687" w:type="pct"/>
            <w:tcBorders>
              <w:left w:val="nil"/>
              <w:bottom w:val="nil"/>
              <w:right w:val="nil"/>
            </w:tcBorders>
          </w:tcPr>
          <w:p w:rsidR="002820C3" w:rsidRPr="00804C5F"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C-I-C</w:t>
            </w:r>
          </w:p>
        </w:tc>
        <w:tc>
          <w:tcPr>
            <w:tcW w:w="687" w:type="pct"/>
            <w:tcBorders>
              <w:left w:val="nil"/>
              <w:bottom w:val="nil"/>
              <w:right w:val="nil"/>
            </w:tcBorders>
          </w:tcPr>
          <w:p w:rsidR="002820C3" w:rsidRPr="00F9384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F93843">
              <w:rPr>
                <w:i w:val="0"/>
                <w:color w:val="auto"/>
              </w:rPr>
              <w:t>Q</w:t>
            </w:r>
            <w:r>
              <w:rPr>
                <w:i w:val="0"/>
                <w:color w:val="auto"/>
              </w:rPr>
              <w:t>3</w:t>
            </w:r>
            <w:r w:rsidRPr="00F93843">
              <w:rPr>
                <w:i w:val="0"/>
                <w:color w:val="auto"/>
              </w:rPr>
              <w:t xml:space="preserve"> 2015</w:t>
            </w:r>
          </w:p>
        </w:tc>
        <w:tc>
          <w:tcPr>
            <w:tcW w:w="687" w:type="pct"/>
            <w:tcBorders>
              <w:left w:val="nil"/>
              <w:bottom w:val="nil"/>
              <w:right w:val="nil"/>
            </w:tcBorders>
          </w:tcPr>
          <w:p w:rsidR="002820C3" w:rsidRPr="00F9384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F93843">
              <w:rPr>
                <w:i w:val="0"/>
                <w:color w:val="auto"/>
              </w:rPr>
              <w:t>Q</w:t>
            </w:r>
            <w:r>
              <w:rPr>
                <w:i w:val="0"/>
                <w:color w:val="auto"/>
              </w:rPr>
              <w:t>3</w:t>
            </w:r>
            <w:r w:rsidRPr="00F93843">
              <w:rPr>
                <w:i w:val="0"/>
                <w:color w:val="auto"/>
              </w:rPr>
              <w:t xml:space="preserve"> 201</w:t>
            </w:r>
            <w:r>
              <w:rPr>
                <w:i w:val="0"/>
                <w:color w:val="auto"/>
              </w:rPr>
              <w:t>5</w:t>
            </w:r>
          </w:p>
        </w:tc>
      </w:tr>
      <w:tr w:rsidR="002820C3" w:rsidTr="002820C3">
        <w:tc>
          <w:tcPr>
            <w:cnfStyle w:val="001000000000" w:firstRow="0" w:lastRow="0" w:firstColumn="1" w:lastColumn="0" w:oddVBand="0" w:evenVBand="0" w:oddHBand="0" w:evenHBand="0" w:firstRowFirstColumn="0" w:firstRowLastColumn="0" w:lastRowFirstColumn="0" w:lastRowLastColumn="0"/>
            <w:tcW w:w="2939" w:type="pct"/>
            <w:tcBorders>
              <w:top w:val="nil"/>
              <w:left w:val="nil"/>
              <w:bottom w:val="nil"/>
              <w:right w:val="nil"/>
            </w:tcBorders>
          </w:tcPr>
          <w:p w:rsidR="002820C3" w:rsidRPr="007D2A7D" w:rsidRDefault="002820C3" w:rsidP="002820C3">
            <w:pPr>
              <w:pStyle w:val="Style9ptBoldBefore2ptAfter2pt"/>
              <w:rPr>
                <w:b w:val="0"/>
              </w:rPr>
            </w:pPr>
            <w:r w:rsidRPr="007D2A7D">
              <w:rPr>
                <w:b w:val="0"/>
              </w:rPr>
              <w:t>Two additional aprons in SE sector</w:t>
            </w:r>
          </w:p>
        </w:tc>
        <w:tc>
          <w:tcPr>
            <w:tcW w:w="687" w:type="pct"/>
            <w:tcBorders>
              <w:top w:val="nil"/>
              <w:left w:val="nil"/>
              <w:bottom w:val="nil"/>
              <w:right w:val="nil"/>
            </w:tcBorders>
          </w:tcPr>
          <w:p w:rsidR="002820C3" w:rsidRPr="00804C5F"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rsidRPr="00804C5F">
              <w:t>20-50</w:t>
            </w:r>
          </w:p>
        </w:tc>
        <w:tc>
          <w:tcPr>
            <w:tcW w:w="687" w:type="pct"/>
            <w:tcBorders>
              <w:top w:val="nil"/>
              <w:left w:val="nil"/>
              <w:bottom w:val="nil"/>
              <w:right w:val="nil"/>
            </w:tcBorders>
          </w:tcPr>
          <w:p w:rsidR="002820C3" w:rsidRPr="00F9384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D34DAE">
              <w:rPr>
                <w:i w:val="0"/>
                <w:color w:val="auto"/>
              </w:rPr>
              <w:t>Q1 2015</w:t>
            </w:r>
          </w:p>
        </w:tc>
        <w:tc>
          <w:tcPr>
            <w:tcW w:w="687" w:type="pct"/>
            <w:tcBorders>
              <w:top w:val="nil"/>
              <w:left w:val="nil"/>
              <w:bottom w:val="nil"/>
              <w:right w:val="nil"/>
            </w:tcBorders>
          </w:tcPr>
          <w:p w:rsidR="002820C3" w:rsidRPr="00F9384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D34DAE">
              <w:rPr>
                <w:i w:val="0"/>
                <w:color w:val="auto"/>
              </w:rPr>
              <w:t>Q1 2016</w:t>
            </w:r>
          </w:p>
        </w:tc>
      </w:tr>
      <w:tr w:rsidR="002820C3" w:rsidTr="002820C3">
        <w:trPr>
          <w:trHeight w:val="319"/>
        </w:trPr>
        <w:tc>
          <w:tcPr>
            <w:cnfStyle w:val="001000000000" w:firstRow="0" w:lastRow="0" w:firstColumn="1" w:lastColumn="0" w:oddVBand="0" w:evenVBand="0" w:oddHBand="0" w:evenHBand="0" w:firstRowFirstColumn="0" w:firstRowLastColumn="0" w:lastRowFirstColumn="0" w:lastRowLastColumn="0"/>
            <w:tcW w:w="2939" w:type="pct"/>
            <w:tcBorders>
              <w:top w:val="nil"/>
              <w:left w:val="nil"/>
              <w:bottom w:val="single" w:sz="4" w:space="0" w:color="auto"/>
              <w:right w:val="nil"/>
            </w:tcBorders>
          </w:tcPr>
          <w:p w:rsidR="002820C3" w:rsidRPr="007D2A7D" w:rsidRDefault="002820C3" w:rsidP="002820C3">
            <w:pPr>
              <w:pStyle w:val="Style9ptBoldBefore2ptAfter2pt"/>
              <w:rPr>
                <w:b w:val="0"/>
              </w:rPr>
            </w:pPr>
            <w:r w:rsidRPr="007D2A7D">
              <w:rPr>
                <w:b w:val="0"/>
              </w:rPr>
              <w:t xml:space="preserve">Security fence upgrades </w:t>
            </w:r>
          </w:p>
        </w:tc>
        <w:tc>
          <w:tcPr>
            <w:tcW w:w="687" w:type="pct"/>
            <w:tcBorders>
              <w:top w:val="nil"/>
              <w:left w:val="nil"/>
              <w:bottom w:val="single" w:sz="4" w:space="0" w:color="auto"/>
              <w:right w:val="nil"/>
            </w:tcBorders>
          </w:tcPr>
          <w:p w:rsidR="002820C3" w:rsidRPr="00804C5F"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15-20</w:t>
            </w:r>
          </w:p>
        </w:tc>
        <w:tc>
          <w:tcPr>
            <w:tcW w:w="687" w:type="pct"/>
            <w:tcBorders>
              <w:top w:val="nil"/>
              <w:left w:val="nil"/>
              <w:bottom w:val="single" w:sz="4" w:space="0" w:color="auto"/>
              <w:right w:val="nil"/>
            </w:tcBorders>
          </w:tcPr>
          <w:p w:rsidR="002820C3" w:rsidRPr="00F9384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D34DAE">
              <w:rPr>
                <w:i w:val="0"/>
                <w:color w:val="auto"/>
              </w:rPr>
              <w:t>Q3 2015</w:t>
            </w:r>
          </w:p>
        </w:tc>
        <w:tc>
          <w:tcPr>
            <w:tcW w:w="687" w:type="pct"/>
            <w:tcBorders>
              <w:top w:val="nil"/>
              <w:left w:val="nil"/>
              <w:bottom w:val="single" w:sz="4" w:space="0" w:color="auto"/>
              <w:right w:val="nil"/>
            </w:tcBorders>
          </w:tcPr>
          <w:p w:rsidR="002820C3" w:rsidRPr="00F9384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D34DAE">
              <w:rPr>
                <w:i w:val="0"/>
                <w:color w:val="auto"/>
              </w:rPr>
              <w:t>Q2 2016</w:t>
            </w:r>
          </w:p>
        </w:tc>
      </w:tr>
      <w:tr w:rsidR="002820C3" w:rsidRPr="00F10A70" w:rsidTr="002820C3">
        <w:tc>
          <w:tcPr>
            <w:cnfStyle w:val="001000000000" w:firstRow="0" w:lastRow="0" w:firstColumn="1" w:lastColumn="0" w:oddVBand="0" w:evenVBand="0" w:oddHBand="0" w:evenHBand="0" w:firstRowFirstColumn="0" w:firstRowLastColumn="0" w:lastRowFirstColumn="0" w:lastRowLastColumn="0"/>
            <w:tcW w:w="2939" w:type="pct"/>
            <w:tcBorders>
              <w:top w:val="nil"/>
              <w:left w:val="nil"/>
              <w:bottom w:val="nil"/>
              <w:right w:val="nil"/>
            </w:tcBorders>
          </w:tcPr>
          <w:p w:rsidR="002820C3" w:rsidRPr="007D2A7D" w:rsidRDefault="002820C3" w:rsidP="002820C3">
            <w:pPr>
              <w:pStyle w:val="Style9ptBoldBefore2ptAfter2pt"/>
              <w:rPr>
                <w:b w:val="0"/>
              </w:rPr>
            </w:pPr>
            <w:r w:rsidRPr="007D2A7D">
              <w:rPr>
                <w:b w:val="0"/>
              </w:rPr>
              <w:t>Departures redesign in Pier B and Pier C at T1</w:t>
            </w:r>
          </w:p>
        </w:tc>
        <w:tc>
          <w:tcPr>
            <w:tcW w:w="687" w:type="pct"/>
            <w:tcBorders>
              <w:top w:val="nil"/>
              <w:left w:val="nil"/>
              <w:bottom w:val="nil"/>
              <w:right w:val="nil"/>
            </w:tcBorders>
          </w:tcPr>
          <w:p w:rsidR="002820C3" w:rsidRPr="00804C5F"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20-50</w:t>
            </w:r>
          </w:p>
        </w:tc>
        <w:tc>
          <w:tcPr>
            <w:tcW w:w="687" w:type="pct"/>
            <w:tcBorders>
              <w:top w:val="nil"/>
              <w:left w:val="nil"/>
              <w:bottom w:val="nil"/>
              <w:right w:val="nil"/>
            </w:tcBorders>
          </w:tcPr>
          <w:p w:rsidR="002820C3" w:rsidRPr="00F9384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F93843">
              <w:rPr>
                <w:i w:val="0"/>
                <w:color w:val="auto"/>
              </w:rPr>
              <w:t>Q4 2014</w:t>
            </w:r>
          </w:p>
        </w:tc>
        <w:tc>
          <w:tcPr>
            <w:tcW w:w="687" w:type="pct"/>
            <w:tcBorders>
              <w:top w:val="nil"/>
              <w:left w:val="nil"/>
              <w:bottom w:val="nil"/>
              <w:right w:val="nil"/>
            </w:tcBorders>
          </w:tcPr>
          <w:p w:rsidR="002820C3" w:rsidRPr="00DE2C12"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t>Q4 2016</w:t>
            </w:r>
          </w:p>
        </w:tc>
      </w:tr>
      <w:tr w:rsidR="002820C3" w:rsidRPr="00F10A70" w:rsidTr="002820C3">
        <w:tc>
          <w:tcPr>
            <w:cnfStyle w:val="001000000000" w:firstRow="0" w:lastRow="0" w:firstColumn="1" w:lastColumn="0" w:oddVBand="0" w:evenVBand="0" w:oddHBand="0" w:evenHBand="0" w:firstRowFirstColumn="0" w:firstRowLastColumn="0" w:lastRowFirstColumn="0" w:lastRowLastColumn="0"/>
            <w:tcW w:w="2939" w:type="pct"/>
            <w:tcBorders>
              <w:top w:val="nil"/>
              <w:left w:val="nil"/>
              <w:bottom w:val="nil"/>
              <w:right w:val="nil"/>
            </w:tcBorders>
          </w:tcPr>
          <w:p w:rsidR="002820C3" w:rsidRPr="007D2A7D" w:rsidRDefault="002820C3" w:rsidP="002820C3">
            <w:pPr>
              <w:pStyle w:val="Style9ptBoldBefore2ptAfter2pt"/>
              <w:rPr>
                <w:b w:val="0"/>
              </w:rPr>
            </w:pPr>
            <w:r w:rsidRPr="007D2A7D">
              <w:rPr>
                <w:b w:val="0"/>
              </w:rPr>
              <w:t>Emigration and security redevelopment at T1</w:t>
            </w:r>
          </w:p>
        </w:tc>
        <w:tc>
          <w:tcPr>
            <w:tcW w:w="687" w:type="pct"/>
            <w:tcBorders>
              <w:top w:val="nil"/>
              <w:left w:val="nil"/>
              <w:bottom w:val="nil"/>
              <w:right w:val="nil"/>
            </w:tcBorders>
          </w:tcPr>
          <w:p w:rsidR="002820C3" w:rsidRPr="00804C5F"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rsidRPr="00804C5F">
              <w:t>20-50</w:t>
            </w:r>
          </w:p>
        </w:tc>
        <w:tc>
          <w:tcPr>
            <w:tcW w:w="687" w:type="pct"/>
            <w:tcBorders>
              <w:top w:val="nil"/>
              <w:left w:val="nil"/>
              <w:bottom w:val="nil"/>
              <w:right w:val="nil"/>
            </w:tcBorders>
          </w:tcPr>
          <w:p w:rsidR="002820C3" w:rsidRPr="00F9384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F93843">
              <w:rPr>
                <w:i w:val="0"/>
                <w:color w:val="auto"/>
              </w:rPr>
              <w:t>Q4 2015</w:t>
            </w:r>
          </w:p>
        </w:tc>
        <w:tc>
          <w:tcPr>
            <w:tcW w:w="687" w:type="pct"/>
            <w:tcBorders>
              <w:top w:val="nil"/>
              <w:left w:val="nil"/>
              <w:bottom w:val="nil"/>
              <w:right w:val="nil"/>
            </w:tcBorders>
          </w:tcPr>
          <w:p w:rsidR="002820C3" w:rsidRPr="00DE2C12"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rsidRPr="007F7253">
              <w:t>Q</w:t>
            </w:r>
            <w:r>
              <w:t>1</w:t>
            </w:r>
            <w:r w:rsidRPr="00A71513">
              <w:t xml:space="preserve"> 201</w:t>
            </w:r>
            <w:r>
              <w:t>8</w:t>
            </w:r>
          </w:p>
        </w:tc>
      </w:tr>
      <w:tr w:rsidR="002820C3" w:rsidRPr="00F10A70" w:rsidTr="002820C3">
        <w:tc>
          <w:tcPr>
            <w:cnfStyle w:val="001000000000" w:firstRow="0" w:lastRow="0" w:firstColumn="1" w:lastColumn="0" w:oddVBand="0" w:evenVBand="0" w:oddHBand="0" w:evenHBand="0" w:firstRowFirstColumn="0" w:firstRowLastColumn="0" w:lastRowFirstColumn="0" w:lastRowLastColumn="0"/>
            <w:tcW w:w="2939" w:type="pct"/>
            <w:tcBorders>
              <w:top w:val="nil"/>
              <w:left w:val="nil"/>
              <w:bottom w:val="single" w:sz="4" w:space="0" w:color="auto"/>
              <w:right w:val="nil"/>
            </w:tcBorders>
          </w:tcPr>
          <w:p w:rsidR="002820C3" w:rsidRPr="007D2A7D" w:rsidRDefault="002820C3" w:rsidP="002820C3">
            <w:pPr>
              <w:pStyle w:val="Style9ptBoldBefore2ptAfter2pt"/>
              <w:rPr>
                <w:b w:val="0"/>
              </w:rPr>
            </w:pPr>
            <w:r w:rsidRPr="007D2A7D">
              <w:rPr>
                <w:b w:val="0"/>
              </w:rPr>
              <w:t>Gate lounge redevelopment at T1</w:t>
            </w:r>
          </w:p>
        </w:tc>
        <w:tc>
          <w:tcPr>
            <w:tcW w:w="687" w:type="pct"/>
            <w:tcBorders>
              <w:top w:val="nil"/>
              <w:left w:val="nil"/>
              <w:bottom w:val="single" w:sz="4" w:space="0" w:color="auto"/>
              <w:right w:val="nil"/>
            </w:tcBorders>
          </w:tcPr>
          <w:p w:rsidR="002820C3" w:rsidRPr="00804C5F"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rsidRPr="00804C5F">
              <w:t>20-50</w:t>
            </w:r>
          </w:p>
        </w:tc>
        <w:tc>
          <w:tcPr>
            <w:tcW w:w="687" w:type="pct"/>
            <w:tcBorders>
              <w:top w:val="nil"/>
              <w:left w:val="nil"/>
              <w:bottom w:val="single" w:sz="4" w:space="0" w:color="auto"/>
              <w:right w:val="nil"/>
            </w:tcBorders>
          </w:tcPr>
          <w:p w:rsidR="002820C3" w:rsidRPr="00F9384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rPr>
                <w:i w:val="0"/>
                <w:color w:val="auto"/>
              </w:rPr>
            </w:pPr>
            <w:r w:rsidRPr="00F93843">
              <w:rPr>
                <w:i w:val="0"/>
                <w:color w:val="auto"/>
              </w:rPr>
              <w:t>Q1 2016</w:t>
            </w:r>
          </w:p>
        </w:tc>
        <w:tc>
          <w:tcPr>
            <w:tcW w:w="687" w:type="pct"/>
            <w:tcBorders>
              <w:top w:val="nil"/>
              <w:left w:val="nil"/>
              <w:bottom w:val="single" w:sz="4" w:space="0" w:color="auto"/>
              <w:right w:val="nil"/>
            </w:tcBorders>
          </w:tcPr>
          <w:p w:rsidR="002820C3" w:rsidRPr="00DE2C12"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rsidRPr="007F7253">
              <w:t>Q</w:t>
            </w:r>
            <w:r>
              <w:t>2</w:t>
            </w:r>
            <w:r w:rsidRPr="00A71513">
              <w:t xml:space="preserve"> 201</w:t>
            </w:r>
            <w:r>
              <w:t>8</w:t>
            </w:r>
          </w:p>
        </w:tc>
      </w:tr>
      <w:tr w:rsidR="002820C3" w:rsidTr="002820C3">
        <w:tc>
          <w:tcPr>
            <w:cnfStyle w:val="001000000000" w:firstRow="0" w:lastRow="0" w:firstColumn="1" w:lastColumn="0" w:oddVBand="0" w:evenVBand="0" w:oddHBand="0" w:evenHBand="0" w:firstRowFirstColumn="0" w:firstRowLastColumn="0" w:lastRowFirstColumn="0" w:lastRowLastColumn="0"/>
            <w:tcW w:w="2939" w:type="pct"/>
            <w:tcBorders>
              <w:top w:val="nil"/>
              <w:left w:val="nil"/>
              <w:bottom w:val="nil"/>
              <w:right w:val="nil"/>
            </w:tcBorders>
          </w:tcPr>
          <w:p w:rsidR="002820C3" w:rsidRPr="007D2A7D" w:rsidRDefault="002820C3" w:rsidP="002820C3">
            <w:pPr>
              <w:pStyle w:val="Style9ptBoldBefore2ptAfter2pt"/>
              <w:rPr>
                <w:b w:val="0"/>
              </w:rPr>
            </w:pPr>
            <w:r w:rsidRPr="007D2A7D">
              <w:rPr>
                <w:b w:val="0"/>
              </w:rPr>
              <w:t>Immigration hall automation and redevelopment at T1</w:t>
            </w:r>
          </w:p>
        </w:tc>
        <w:tc>
          <w:tcPr>
            <w:tcW w:w="687" w:type="pct"/>
            <w:tcBorders>
              <w:top w:val="nil"/>
              <w:left w:val="nil"/>
              <w:bottom w:val="nil"/>
              <w:right w:val="nil"/>
            </w:tcBorders>
          </w:tcPr>
          <w:p w:rsidR="002820C3" w:rsidRPr="00804C5F" w:rsidDel="009B358F"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20-50</w:t>
            </w:r>
          </w:p>
        </w:tc>
        <w:tc>
          <w:tcPr>
            <w:tcW w:w="687" w:type="pct"/>
            <w:tcBorders>
              <w:top w:val="nil"/>
              <w:left w:val="nil"/>
              <w:bottom w:val="nil"/>
              <w:right w:val="nil"/>
            </w:tcBorders>
          </w:tcPr>
          <w:p w:rsidR="002820C3" w:rsidRPr="00DE2C12" w:rsidDel="009B358F"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rsidRPr="007F7253">
              <w:t>Q</w:t>
            </w:r>
            <w:r w:rsidRPr="00A71513">
              <w:t>1 201</w:t>
            </w:r>
            <w:r>
              <w:t>7</w:t>
            </w:r>
          </w:p>
        </w:tc>
        <w:tc>
          <w:tcPr>
            <w:tcW w:w="687" w:type="pct"/>
            <w:tcBorders>
              <w:top w:val="nil"/>
              <w:left w:val="nil"/>
              <w:bottom w:val="nil"/>
              <w:right w:val="nil"/>
            </w:tcBorders>
          </w:tcPr>
          <w:p w:rsidR="002820C3" w:rsidRPr="001344E9" w:rsidDel="009B358F"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rsidRPr="001344E9">
              <w:t>Q</w:t>
            </w:r>
            <w:r>
              <w:t>4</w:t>
            </w:r>
            <w:r w:rsidRPr="001344E9">
              <w:t xml:space="preserve"> 201</w:t>
            </w:r>
            <w:r>
              <w:t>7</w:t>
            </w:r>
          </w:p>
        </w:tc>
      </w:tr>
      <w:tr w:rsidR="002820C3" w:rsidTr="002820C3">
        <w:tc>
          <w:tcPr>
            <w:cnfStyle w:val="001000000000" w:firstRow="0" w:lastRow="0" w:firstColumn="1" w:lastColumn="0" w:oddVBand="0" w:evenVBand="0" w:oddHBand="0" w:evenHBand="0" w:firstRowFirstColumn="0" w:firstRowLastColumn="0" w:lastRowFirstColumn="0" w:lastRowLastColumn="0"/>
            <w:tcW w:w="2939" w:type="pct"/>
            <w:tcBorders>
              <w:top w:val="nil"/>
              <w:left w:val="nil"/>
              <w:bottom w:val="nil"/>
              <w:right w:val="nil"/>
            </w:tcBorders>
          </w:tcPr>
          <w:p w:rsidR="002820C3" w:rsidRPr="007D2A7D" w:rsidRDefault="002820C3" w:rsidP="002820C3">
            <w:pPr>
              <w:pStyle w:val="Style9ptBoldBefore2ptAfter2pt"/>
              <w:rPr>
                <w:b w:val="0"/>
              </w:rPr>
            </w:pPr>
            <w:r w:rsidRPr="007D2A7D">
              <w:rPr>
                <w:b w:val="0"/>
              </w:rPr>
              <w:t>Bag drop facilities at T2 and T3</w:t>
            </w:r>
          </w:p>
        </w:tc>
        <w:tc>
          <w:tcPr>
            <w:tcW w:w="687" w:type="pct"/>
            <w:tcBorders>
              <w:top w:val="nil"/>
              <w:left w:val="nil"/>
              <w:bottom w:val="nil"/>
              <w:right w:val="nil"/>
            </w:tcBorders>
          </w:tcPr>
          <w:p w:rsidR="002820C3" w:rsidRPr="00804C5F"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20-50</w:t>
            </w:r>
          </w:p>
        </w:tc>
        <w:tc>
          <w:tcPr>
            <w:tcW w:w="687" w:type="pct"/>
            <w:tcBorders>
              <w:top w:val="nil"/>
              <w:left w:val="nil"/>
              <w:bottom w:val="nil"/>
              <w:right w:val="nil"/>
            </w:tcBorders>
          </w:tcPr>
          <w:p w:rsidR="002820C3" w:rsidRPr="00A7151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t>Q3 2017</w:t>
            </w:r>
          </w:p>
        </w:tc>
        <w:tc>
          <w:tcPr>
            <w:tcW w:w="687" w:type="pct"/>
            <w:tcBorders>
              <w:top w:val="nil"/>
              <w:left w:val="nil"/>
              <w:bottom w:val="nil"/>
              <w:right w:val="nil"/>
            </w:tcBorders>
          </w:tcPr>
          <w:p w:rsidR="002820C3" w:rsidRPr="00DE2C12"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t>Q4 2025</w:t>
            </w:r>
          </w:p>
        </w:tc>
      </w:tr>
      <w:tr w:rsidR="002820C3" w:rsidTr="002820C3">
        <w:tc>
          <w:tcPr>
            <w:cnfStyle w:val="001000000000" w:firstRow="0" w:lastRow="0" w:firstColumn="1" w:lastColumn="0" w:oddVBand="0" w:evenVBand="0" w:oddHBand="0" w:evenHBand="0" w:firstRowFirstColumn="0" w:firstRowLastColumn="0" w:lastRowFirstColumn="0" w:lastRowLastColumn="0"/>
            <w:tcW w:w="2939" w:type="pct"/>
            <w:tcBorders>
              <w:top w:val="nil"/>
              <w:left w:val="nil"/>
              <w:bottom w:val="single" w:sz="4" w:space="0" w:color="auto"/>
              <w:right w:val="nil"/>
            </w:tcBorders>
          </w:tcPr>
          <w:p w:rsidR="002820C3" w:rsidRPr="007D2A7D" w:rsidRDefault="002820C3" w:rsidP="002820C3">
            <w:pPr>
              <w:pStyle w:val="Style9ptBoldBefore2ptAfter2pt"/>
              <w:rPr>
                <w:b w:val="0"/>
              </w:rPr>
            </w:pPr>
            <w:r w:rsidRPr="007D2A7D">
              <w:rPr>
                <w:b w:val="0"/>
              </w:rPr>
              <w:t xml:space="preserve">Taxiways </w:t>
            </w:r>
          </w:p>
        </w:tc>
        <w:tc>
          <w:tcPr>
            <w:tcW w:w="687" w:type="pct"/>
            <w:tcBorders>
              <w:top w:val="nil"/>
              <w:left w:val="nil"/>
              <w:bottom w:val="single" w:sz="4" w:space="0" w:color="auto"/>
              <w:right w:val="nil"/>
            </w:tcBorders>
          </w:tcPr>
          <w:p w:rsidR="002820C3" w:rsidRPr="00804C5F" w:rsidRDefault="002820C3" w:rsidP="002820C3">
            <w:pPr>
              <w:pStyle w:val="Tabletextright"/>
              <w:keepNext/>
              <w:cnfStyle w:val="000000000000" w:firstRow="0" w:lastRow="0" w:firstColumn="0" w:lastColumn="0" w:oddVBand="0" w:evenVBand="0" w:oddHBand="0" w:evenHBand="0" w:firstRowFirstColumn="0" w:firstRowLastColumn="0" w:lastRowFirstColumn="0" w:lastRowLastColumn="0"/>
            </w:pPr>
            <w:r>
              <w:t>20-50</w:t>
            </w:r>
          </w:p>
        </w:tc>
        <w:tc>
          <w:tcPr>
            <w:tcW w:w="687" w:type="pct"/>
            <w:tcBorders>
              <w:top w:val="nil"/>
              <w:left w:val="nil"/>
              <w:bottom w:val="single" w:sz="4" w:space="0" w:color="auto"/>
              <w:right w:val="nil"/>
            </w:tcBorders>
          </w:tcPr>
          <w:p w:rsidR="002820C3" w:rsidRPr="00A71513"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rsidRPr="007F7253">
              <w:t>Q</w:t>
            </w:r>
            <w:r>
              <w:t>3</w:t>
            </w:r>
            <w:r w:rsidRPr="007F7253">
              <w:t xml:space="preserve"> 201</w:t>
            </w:r>
            <w:r w:rsidRPr="00A71513">
              <w:t>6</w:t>
            </w:r>
          </w:p>
        </w:tc>
        <w:tc>
          <w:tcPr>
            <w:tcW w:w="687" w:type="pct"/>
            <w:tcBorders>
              <w:top w:val="nil"/>
              <w:left w:val="nil"/>
              <w:bottom w:val="single" w:sz="4" w:space="0" w:color="auto"/>
              <w:right w:val="nil"/>
            </w:tcBorders>
          </w:tcPr>
          <w:p w:rsidR="002820C3" w:rsidRPr="00DE2C12" w:rsidRDefault="002820C3" w:rsidP="002820C3">
            <w:pPr>
              <w:pStyle w:val="Tabletextright2"/>
              <w:keepNext/>
              <w:cnfStyle w:val="000000000000" w:firstRow="0" w:lastRow="0" w:firstColumn="0" w:lastColumn="0" w:oddVBand="0" w:evenVBand="0" w:oddHBand="0" w:evenHBand="0" w:firstRowFirstColumn="0" w:firstRowLastColumn="0" w:lastRowFirstColumn="0" w:lastRowLastColumn="0"/>
            </w:pPr>
            <w:r w:rsidRPr="00A71513">
              <w:t>Q</w:t>
            </w:r>
            <w:r>
              <w:t>2</w:t>
            </w:r>
            <w:r w:rsidRPr="00A71513">
              <w:t xml:space="preserve"> 201</w:t>
            </w:r>
            <w:r w:rsidRPr="00DE2C12">
              <w:t>8</w:t>
            </w:r>
          </w:p>
        </w:tc>
      </w:tr>
    </w:tbl>
    <w:p w:rsidR="002820C3" w:rsidRPr="003C4DEF" w:rsidRDefault="002820C3" w:rsidP="002820C3">
      <w:pPr>
        <w:pStyle w:val="Sourceandnotes"/>
      </w:pPr>
      <w:r w:rsidRPr="003C4DEF">
        <w:t>Notes:</w:t>
      </w:r>
      <w:r w:rsidRPr="003C4DEF">
        <w:tab/>
      </w:r>
      <w:r w:rsidRPr="006B2CBE">
        <w:rPr>
          <w:sz w:val="18"/>
          <w:vertAlign w:val="superscript"/>
        </w:rPr>
        <w:t>(a)</w:t>
      </w:r>
      <w:r>
        <w:rPr>
          <w:sz w:val="18"/>
          <w:vertAlign w:val="superscript"/>
        </w:rPr>
        <w:t xml:space="preserve"> </w:t>
      </w:r>
      <w:r>
        <w:t>Sydney Airport has chosen not to disclose the aeronautical allocation of the $535m terminal purchase price</w:t>
      </w:r>
      <w:r w:rsidRPr="003C4DEF">
        <w:t xml:space="preserve">    </w:t>
      </w:r>
    </w:p>
    <w:p w:rsidR="002820C3" w:rsidRDefault="002820C3" w:rsidP="002820C3">
      <w:r>
        <w:t xml:space="preserve">The largest aeronautical investment during 2015-16 was Sydney Airport’s purchase of the Qantas T3 domestic lease in August 2015. Significant aeronautical projects completed during 2015-16 included two additional aprons in the airport’s south east corner that provide capacity for two code E aircraft or four code C aircraft. </w:t>
      </w:r>
    </w:p>
    <w:p w:rsidR="002820C3" w:rsidRDefault="002820C3" w:rsidP="002820C3">
      <w:r>
        <w:t>Table 6.1.2 provides a summary of the largest car parking and landside investments, which have been completed, commenced or planned during 2015</w:t>
      </w:r>
      <w:r>
        <w:noBreakHyphen/>
        <w:t>16. Investments completed during 2015-16 included the opening of a new five lane road exiting the domestic precinct that provides additional capacity for vehicles. This is one of several investments that are components of Sydney Airport’s ground access major development plan.</w:t>
      </w:r>
      <w:r>
        <w:rPr>
          <w:rStyle w:val="FootnoteReference"/>
        </w:rPr>
        <w:footnoteReference w:id="88"/>
      </w:r>
      <w:r>
        <w:t xml:space="preserve"> </w:t>
      </w:r>
    </w:p>
    <w:p w:rsidR="002820C3" w:rsidRPr="00E82A16" w:rsidRDefault="002820C3" w:rsidP="002820C3">
      <w:pPr>
        <w:pStyle w:val="Caption"/>
        <w:keepNext/>
        <w:ind w:left="1695" w:hanging="1695"/>
        <w:rPr>
          <w:color w:val="51626F"/>
          <w:sz w:val="22"/>
        </w:rPr>
      </w:pPr>
      <w:r w:rsidRPr="00E82A16">
        <w:rPr>
          <w:color w:val="51626F"/>
          <w:sz w:val="22"/>
        </w:rPr>
        <w:lastRenderedPageBreak/>
        <w:t>Table 6.1.</w:t>
      </w:r>
      <w:r w:rsidRPr="00E82A16">
        <w:rPr>
          <w:color w:val="51626F"/>
          <w:sz w:val="22"/>
        </w:rPr>
        <w:fldChar w:fldCharType="begin"/>
      </w:r>
      <w:r w:rsidRPr="00E82A16">
        <w:rPr>
          <w:color w:val="51626F"/>
          <w:sz w:val="22"/>
        </w:rPr>
        <w:instrText xml:space="preserve"> SEQ Table_2.1. \* ARABIC </w:instrText>
      </w:r>
      <w:r w:rsidRPr="00E82A16">
        <w:rPr>
          <w:color w:val="51626F"/>
          <w:sz w:val="22"/>
        </w:rPr>
        <w:fldChar w:fldCharType="separate"/>
      </w:r>
      <w:r w:rsidRPr="00E82A16">
        <w:rPr>
          <w:color w:val="51626F"/>
          <w:sz w:val="22"/>
        </w:rPr>
        <w:t>2</w:t>
      </w:r>
      <w:r w:rsidRPr="00E82A16">
        <w:rPr>
          <w:color w:val="51626F"/>
          <w:sz w:val="22"/>
        </w:rPr>
        <w:fldChar w:fldCharType="end"/>
      </w:r>
      <w:r w:rsidRPr="00E82A16">
        <w:rPr>
          <w:color w:val="51626F"/>
          <w:sz w:val="22"/>
        </w:rPr>
        <w:t xml:space="preserve">: </w:t>
      </w:r>
      <w:r w:rsidRPr="00E82A16">
        <w:rPr>
          <w:color w:val="51626F"/>
          <w:sz w:val="22"/>
        </w:rPr>
        <w:tab/>
      </w:r>
      <w:r w:rsidRPr="00E82A16">
        <w:rPr>
          <w:color w:val="51626F"/>
          <w:sz w:val="22"/>
        </w:rPr>
        <w:tab/>
        <w:t>Sydney Airport—largest investments in car parking and landside access services</w:t>
      </w:r>
    </w:p>
    <w:tbl>
      <w:tblPr>
        <w:tblStyle w:val="TableGrid2"/>
        <w:tblW w:w="5000" w:type="pct"/>
        <w:tblLook w:val="04A0" w:firstRow="1" w:lastRow="0" w:firstColumn="1" w:lastColumn="0" w:noHBand="0" w:noVBand="1"/>
      </w:tblPr>
      <w:tblGrid>
        <w:gridCol w:w="5432"/>
        <w:gridCol w:w="1270"/>
        <w:gridCol w:w="1270"/>
        <w:gridCol w:w="1270"/>
      </w:tblGrid>
      <w:tr w:rsidR="002820C3" w:rsidRPr="00AC7305" w:rsidTr="00E52D84">
        <w:tc>
          <w:tcPr>
            <w:tcW w:w="2939" w:type="pct"/>
            <w:tcBorders>
              <w:top w:val="single" w:sz="4" w:space="0" w:color="auto"/>
              <w:left w:val="single" w:sz="4" w:space="0" w:color="BFBFBF" w:themeColor="background1" w:themeShade="BF"/>
              <w:bottom w:val="single" w:sz="4" w:space="0" w:color="auto"/>
              <w:right w:val="nil"/>
            </w:tcBorders>
            <w:shd w:val="clear" w:color="auto" w:fill="DFE0DC"/>
          </w:tcPr>
          <w:p w:rsidR="002820C3" w:rsidRPr="00E52D84" w:rsidRDefault="002820C3" w:rsidP="00E52D84">
            <w:pPr>
              <w:pStyle w:val="Tabletextheading"/>
            </w:pPr>
            <w:r w:rsidRPr="00E52D84">
              <w:t>Description of investment</w:t>
            </w:r>
          </w:p>
        </w:tc>
        <w:tc>
          <w:tcPr>
            <w:tcW w:w="687" w:type="pct"/>
            <w:tcBorders>
              <w:top w:val="single" w:sz="4" w:space="0" w:color="auto"/>
              <w:left w:val="nil"/>
              <w:bottom w:val="single" w:sz="4" w:space="0" w:color="auto"/>
              <w:right w:val="nil"/>
            </w:tcBorders>
            <w:shd w:val="clear" w:color="auto" w:fill="DFE0DC"/>
          </w:tcPr>
          <w:p w:rsidR="002820C3" w:rsidRPr="00E52D84" w:rsidRDefault="002820C3" w:rsidP="00E52D84">
            <w:pPr>
              <w:pStyle w:val="Tabletextheading"/>
            </w:pPr>
            <w:r w:rsidRPr="00E52D84">
              <w:t>Value ($m)</w:t>
            </w:r>
          </w:p>
        </w:tc>
        <w:tc>
          <w:tcPr>
            <w:tcW w:w="687" w:type="pct"/>
            <w:tcBorders>
              <w:top w:val="single" w:sz="4" w:space="0" w:color="auto"/>
              <w:left w:val="nil"/>
              <w:bottom w:val="single" w:sz="4" w:space="0" w:color="auto"/>
              <w:right w:val="nil"/>
            </w:tcBorders>
            <w:shd w:val="clear" w:color="auto" w:fill="DFE0DC"/>
          </w:tcPr>
          <w:p w:rsidR="002820C3" w:rsidRPr="00E52D84" w:rsidRDefault="002820C3" w:rsidP="00E52D84">
            <w:pPr>
              <w:pStyle w:val="Tabletextheading"/>
            </w:pPr>
            <w:r w:rsidRPr="00E52D84">
              <w:t>Started</w:t>
            </w:r>
          </w:p>
        </w:tc>
        <w:tc>
          <w:tcPr>
            <w:tcW w:w="687" w:type="pct"/>
            <w:tcBorders>
              <w:top w:val="single" w:sz="4" w:space="0" w:color="auto"/>
              <w:left w:val="nil"/>
              <w:bottom w:val="single" w:sz="4" w:space="0" w:color="auto"/>
              <w:right w:val="single" w:sz="4" w:space="0" w:color="BFBFBF" w:themeColor="background1" w:themeShade="BF"/>
            </w:tcBorders>
            <w:shd w:val="clear" w:color="auto" w:fill="DFE0DC"/>
          </w:tcPr>
          <w:p w:rsidR="002820C3" w:rsidRPr="00E52D84" w:rsidRDefault="002820C3" w:rsidP="00E52D84">
            <w:pPr>
              <w:pStyle w:val="Tabletextheading"/>
            </w:pPr>
            <w:r w:rsidRPr="00E52D84">
              <w:t>Completed</w:t>
            </w:r>
          </w:p>
        </w:tc>
      </w:tr>
      <w:tr w:rsidR="002820C3" w:rsidRPr="00AC7305" w:rsidTr="002820C3">
        <w:tc>
          <w:tcPr>
            <w:tcW w:w="2939" w:type="pct"/>
            <w:tcBorders>
              <w:left w:val="nil"/>
              <w:bottom w:val="nil"/>
              <w:right w:val="nil"/>
            </w:tcBorders>
          </w:tcPr>
          <w:p w:rsidR="002820C3" w:rsidRPr="00AC7305" w:rsidRDefault="002820C3" w:rsidP="002820C3">
            <w:pPr>
              <w:keepNext/>
              <w:spacing w:before="40" w:after="40"/>
              <w:rPr>
                <w:sz w:val="18"/>
              </w:rPr>
            </w:pPr>
            <w:r w:rsidRPr="00AC7305">
              <w:rPr>
                <w:sz w:val="18"/>
              </w:rPr>
              <w:t>T2/T3 ground access</w:t>
            </w:r>
            <w:r>
              <w:rPr>
                <w:sz w:val="18"/>
              </w:rPr>
              <w:t xml:space="preserve"> </w:t>
            </w:r>
            <w:r w:rsidRPr="00AC7305">
              <w:rPr>
                <w:sz w:val="18"/>
              </w:rPr>
              <w:t>development plan</w:t>
            </w:r>
            <w:r>
              <w:rPr>
                <w:sz w:val="18"/>
              </w:rPr>
              <w:t xml:space="preserve"> (road component)</w:t>
            </w:r>
          </w:p>
        </w:tc>
        <w:tc>
          <w:tcPr>
            <w:tcW w:w="687" w:type="pct"/>
            <w:tcBorders>
              <w:left w:val="nil"/>
              <w:bottom w:val="nil"/>
              <w:right w:val="nil"/>
            </w:tcBorders>
          </w:tcPr>
          <w:p w:rsidR="002820C3" w:rsidRPr="00AC7305" w:rsidRDefault="002820C3" w:rsidP="002820C3">
            <w:pPr>
              <w:keepNext/>
              <w:spacing w:before="40" w:after="40"/>
              <w:jc w:val="right"/>
              <w:rPr>
                <w:sz w:val="18"/>
              </w:rPr>
            </w:pPr>
            <w:r>
              <w:rPr>
                <w:sz w:val="18"/>
              </w:rPr>
              <w:t>20-50</w:t>
            </w:r>
          </w:p>
        </w:tc>
        <w:tc>
          <w:tcPr>
            <w:tcW w:w="687" w:type="pct"/>
            <w:tcBorders>
              <w:left w:val="nil"/>
              <w:bottom w:val="nil"/>
              <w:right w:val="nil"/>
            </w:tcBorders>
          </w:tcPr>
          <w:p w:rsidR="002820C3" w:rsidRPr="00F93843" w:rsidRDefault="002820C3" w:rsidP="002820C3">
            <w:pPr>
              <w:keepNext/>
              <w:spacing w:before="40" w:after="40"/>
              <w:jc w:val="right"/>
              <w:rPr>
                <w:sz w:val="18"/>
              </w:rPr>
            </w:pPr>
            <w:r w:rsidRPr="00F93843">
              <w:rPr>
                <w:sz w:val="18"/>
              </w:rPr>
              <w:t>Q1 2015</w:t>
            </w:r>
          </w:p>
        </w:tc>
        <w:tc>
          <w:tcPr>
            <w:tcW w:w="687" w:type="pct"/>
            <w:tcBorders>
              <w:left w:val="nil"/>
              <w:bottom w:val="nil"/>
              <w:right w:val="nil"/>
            </w:tcBorders>
          </w:tcPr>
          <w:p w:rsidR="002820C3" w:rsidRPr="00F93843" w:rsidRDefault="002820C3" w:rsidP="002820C3">
            <w:pPr>
              <w:keepNext/>
              <w:spacing w:before="40" w:after="40"/>
              <w:jc w:val="right"/>
              <w:rPr>
                <w:sz w:val="18"/>
              </w:rPr>
            </w:pPr>
            <w:r w:rsidRPr="00F93843">
              <w:rPr>
                <w:sz w:val="18"/>
              </w:rPr>
              <w:t>Q4 2015</w:t>
            </w:r>
          </w:p>
        </w:tc>
      </w:tr>
      <w:tr w:rsidR="002820C3" w:rsidRPr="00AC7305" w:rsidTr="002820C3">
        <w:tc>
          <w:tcPr>
            <w:tcW w:w="2939" w:type="pct"/>
            <w:tcBorders>
              <w:top w:val="nil"/>
              <w:left w:val="nil"/>
              <w:bottom w:val="single" w:sz="4" w:space="0" w:color="auto"/>
              <w:right w:val="nil"/>
            </w:tcBorders>
          </w:tcPr>
          <w:p w:rsidR="002820C3" w:rsidRPr="00AC7305" w:rsidRDefault="002820C3" w:rsidP="002820C3">
            <w:pPr>
              <w:keepNext/>
              <w:spacing w:before="40" w:after="40"/>
              <w:rPr>
                <w:sz w:val="18"/>
              </w:rPr>
            </w:pPr>
            <w:r w:rsidRPr="00FC0376">
              <w:rPr>
                <w:sz w:val="18"/>
              </w:rPr>
              <w:t xml:space="preserve">Parking </w:t>
            </w:r>
            <w:r>
              <w:rPr>
                <w:sz w:val="18"/>
              </w:rPr>
              <w:t>c</w:t>
            </w:r>
            <w:r w:rsidRPr="00FC0376">
              <w:rPr>
                <w:sz w:val="18"/>
              </w:rPr>
              <w:t xml:space="preserve">ustomer </w:t>
            </w:r>
            <w:r>
              <w:rPr>
                <w:sz w:val="18"/>
              </w:rPr>
              <w:t>s</w:t>
            </w:r>
            <w:r w:rsidRPr="00FC0376">
              <w:rPr>
                <w:sz w:val="18"/>
              </w:rPr>
              <w:t xml:space="preserve">ervice </w:t>
            </w:r>
            <w:r>
              <w:rPr>
                <w:sz w:val="18"/>
              </w:rPr>
              <w:t>i</w:t>
            </w:r>
            <w:r w:rsidRPr="00FC0376">
              <w:rPr>
                <w:sz w:val="18"/>
              </w:rPr>
              <w:t>mprovements</w:t>
            </w:r>
          </w:p>
        </w:tc>
        <w:tc>
          <w:tcPr>
            <w:tcW w:w="687" w:type="pct"/>
            <w:tcBorders>
              <w:top w:val="nil"/>
              <w:left w:val="nil"/>
              <w:bottom w:val="single" w:sz="4" w:space="0" w:color="auto"/>
              <w:right w:val="nil"/>
            </w:tcBorders>
          </w:tcPr>
          <w:p w:rsidR="002820C3" w:rsidRPr="00AC7305" w:rsidRDefault="002820C3" w:rsidP="002820C3">
            <w:pPr>
              <w:keepNext/>
              <w:spacing w:before="40" w:after="40"/>
              <w:jc w:val="right"/>
              <w:rPr>
                <w:sz w:val="18"/>
              </w:rPr>
            </w:pPr>
            <w:r w:rsidRPr="00AC7305">
              <w:rPr>
                <w:sz w:val="18"/>
              </w:rPr>
              <w:t>1-</w:t>
            </w:r>
            <w:r>
              <w:rPr>
                <w:sz w:val="18"/>
              </w:rPr>
              <w:t>5</w:t>
            </w:r>
          </w:p>
        </w:tc>
        <w:tc>
          <w:tcPr>
            <w:tcW w:w="687" w:type="pct"/>
            <w:tcBorders>
              <w:top w:val="nil"/>
              <w:left w:val="nil"/>
              <w:bottom w:val="single" w:sz="4" w:space="0" w:color="auto"/>
              <w:right w:val="nil"/>
            </w:tcBorders>
          </w:tcPr>
          <w:p w:rsidR="002820C3" w:rsidRPr="00F93843" w:rsidRDefault="002820C3" w:rsidP="002820C3">
            <w:pPr>
              <w:keepNext/>
              <w:spacing w:before="40" w:after="40"/>
              <w:jc w:val="right"/>
              <w:rPr>
                <w:sz w:val="18"/>
              </w:rPr>
            </w:pPr>
            <w:r w:rsidRPr="00F93843">
              <w:rPr>
                <w:sz w:val="18"/>
              </w:rPr>
              <w:t>Q2 2014</w:t>
            </w:r>
          </w:p>
        </w:tc>
        <w:tc>
          <w:tcPr>
            <w:tcW w:w="687" w:type="pct"/>
            <w:tcBorders>
              <w:top w:val="nil"/>
              <w:left w:val="nil"/>
              <w:bottom w:val="single" w:sz="4" w:space="0" w:color="auto"/>
              <w:right w:val="nil"/>
            </w:tcBorders>
          </w:tcPr>
          <w:p w:rsidR="002820C3" w:rsidRPr="00F93843" w:rsidRDefault="002820C3" w:rsidP="002820C3">
            <w:pPr>
              <w:keepNext/>
              <w:spacing w:before="40" w:after="40"/>
              <w:jc w:val="right"/>
              <w:rPr>
                <w:sz w:val="18"/>
              </w:rPr>
            </w:pPr>
            <w:r w:rsidRPr="00F93843">
              <w:rPr>
                <w:sz w:val="18"/>
              </w:rPr>
              <w:t>Q4 2015</w:t>
            </w:r>
          </w:p>
        </w:tc>
      </w:tr>
      <w:tr w:rsidR="002820C3" w:rsidRPr="00AC7305" w:rsidTr="002820C3">
        <w:tc>
          <w:tcPr>
            <w:tcW w:w="2939" w:type="pct"/>
            <w:tcBorders>
              <w:left w:val="nil"/>
              <w:bottom w:val="nil"/>
              <w:right w:val="nil"/>
            </w:tcBorders>
          </w:tcPr>
          <w:p w:rsidR="002820C3" w:rsidRPr="00AC7305" w:rsidRDefault="002820C3" w:rsidP="002820C3">
            <w:pPr>
              <w:keepNext/>
              <w:spacing w:before="40" w:after="40"/>
              <w:rPr>
                <w:sz w:val="18"/>
              </w:rPr>
            </w:pPr>
            <w:r w:rsidRPr="00AC7305">
              <w:rPr>
                <w:sz w:val="18"/>
              </w:rPr>
              <w:t xml:space="preserve">T2/T3 </w:t>
            </w:r>
            <w:r>
              <w:rPr>
                <w:sz w:val="18"/>
              </w:rPr>
              <w:t>parking improvements</w:t>
            </w:r>
            <w:r>
              <w:rPr>
                <w:sz w:val="18"/>
              </w:rPr>
              <w:tab/>
            </w:r>
          </w:p>
        </w:tc>
        <w:tc>
          <w:tcPr>
            <w:tcW w:w="687" w:type="pct"/>
            <w:tcBorders>
              <w:left w:val="nil"/>
              <w:bottom w:val="nil"/>
              <w:right w:val="nil"/>
            </w:tcBorders>
          </w:tcPr>
          <w:p w:rsidR="002820C3" w:rsidRPr="00AC7305" w:rsidRDefault="002820C3" w:rsidP="002820C3">
            <w:pPr>
              <w:keepNext/>
              <w:spacing w:before="40" w:after="40"/>
              <w:jc w:val="right"/>
              <w:rPr>
                <w:sz w:val="18"/>
              </w:rPr>
            </w:pPr>
            <w:r>
              <w:rPr>
                <w:sz w:val="18"/>
              </w:rPr>
              <w:t>10-25</w:t>
            </w:r>
          </w:p>
        </w:tc>
        <w:tc>
          <w:tcPr>
            <w:tcW w:w="687" w:type="pct"/>
            <w:tcBorders>
              <w:left w:val="nil"/>
              <w:bottom w:val="nil"/>
              <w:right w:val="nil"/>
            </w:tcBorders>
          </w:tcPr>
          <w:p w:rsidR="002820C3" w:rsidRPr="00F93843" w:rsidRDefault="002820C3" w:rsidP="002820C3">
            <w:pPr>
              <w:keepNext/>
              <w:spacing w:before="40" w:after="40"/>
              <w:jc w:val="right"/>
              <w:rPr>
                <w:sz w:val="18"/>
              </w:rPr>
            </w:pPr>
            <w:r w:rsidRPr="00F93843">
              <w:rPr>
                <w:sz w:val="18"/>
              </w:rPr>
              <w:t>Q3 2015</w:t>
            </w:r>
          </w:p>
        </w:tc>
        <w:tc>
          <w:tcPr>
            <w:tcW w:w="687" w:type="pct"/>
            <w:tcBorders>
              <w:left w:val="nil"/>
              <w:bottom w:val="nil"/>
              <w:right w:val="nil"/>
            </w:tcBorders>
          </w:tcPr>
          <w:p w:rsidR="002820C3" w:rsidRPr="00AC7305" w:rsidRDefault="002820C3" w:rsidP="002820C3">
            <w:pPr>
              <w:keepNext/>
              <w:spacing w:before="40" w:after="40"/>
              <w:jc w:val="right"/>
              <w:rPr>
                <w:i/>
                <w:color w:val="808080" w:themeColor="background1" w:themeShade="80"/>
                <w:sz w:val="18"/>
              </w:rPr>
            </w:pPr>
            <w:r w:rsidRPr="00AC7305">
              <w:rPr>
                <w:i/>
                <w:color w:val="808080" w:themeColor="background1" w:themeShade="80"/>
                <w:sz w:val="18"/>
              </w:rPr>
              <w:t>Q</w:t>
            </w:r>
            <w:r>
              <w:rPr>
                <w:i/>
                <w:color w:val="808080" w:themeColor="background1" w:themeShade="80"/>
                <w:sz w:val="18"/>
              </w:rPr>
              <w:t>4</w:t>
            </w:r>
            <w:r w:rsidRPr="00AC7305">
              <w:rPr>
                <w:i/>
                <w:color w:val="808080" w:themeColor="background1" w:themeShade="80"/>
                <w:sz w:val="18"/>
              </w:rPr>
              <w:t xml:space="preserve"> 201</w:t>
            </w:r>
            <w:r>
              <w:rPr>
                <w:i/>
                <w:color w:val="808080" w:themeColor="background1" w:themeShade="80"/>
                <w:sz w:val="18"/>
              </w:rPr>
              <w:t>7</w:t>
            </w:r>
          </w:p>
        </w:tc>
      </w:tr>
      <w:tr w:rsidR="002820C3" w:rsidRPr="00AC7305" w:rsidTr="002820C3">
        <w:tc>
          <w:tcPr>
            <w:tcW w:w="2939" w:type="pct"/>
            <w:tcBorders>
              <w:top w:val="nil"/>
              <w:left w:val="nil"/>
              <w:bottom w:val="nil"/>
              <w:right w:val="nil"/>
            </w:tcBorders>
          </w:tcPr>
          <w:p w:rsidR="002820C3" w:rsidRPr="00AC7305" w:rsidRDefault="002820C3" w:rsidP="002820C3">
            <w:pPr>
              <w:keepNext/>
              <w:spacing w:before="40" w:after="40"/>
              <w:rPr>
                <w:sz w:val="18"/>
              </w:rPr>
            </w:pPr>
            <w:r w:rsidRPr="00AC7305">
              <w:rPr>
                <w:sz w:val="18"/>
              </w:rPr>
              <w:t>T1 ground access improvements</w:t>
            </w:r>
          </w:p>
        </w:tc>
        <w:tc>
          <w:tcPr>
            <w:tcW w:w="687" w:type="pct"/>
            <w:tcBorders>
              <w:top w:val="nil"/>
              <w:left w:val="nil"/>
              <w:bottom w:val="nil"/>
              <w:right w:val="nil"/>
            </w:tcBorders>
          </w:tcPr>
          <w:p w:rsidR="002820C3" w:rsidRPr="00AC7305" w:rsidRDefault="002820C3" w:rsidP="002820C3">
            <w:pPr>
              <w:keepNext/>
              <w:spacing w:before="40" w:after="40"/>
              <w:jc w:val="right"/>
              <w:rPr>
                <w:sz w:val="18"/>
              </w:rPr>
            </w:pPr>
            <w:r>
              <w:rPr>
                <w:sz w:val="18"/>
              </w:rPr>
              <w:t>10</w:t>
            </w:r>
            <w:r w:rsidRPr="00AC7305">
              <w:rPr>
                <w:sz w:val="18"/>
              </w:rPr>
              <w:t>-</w:t>
            </w:r>
            <w:r>
              <w:rPr>
                <w:sz w:val="18"/>
              </w:rPr>
              <w:t>2</w:t>
            </w:r>
            <w:r w:rsidRPr="00AC7305">
              <w:rPr>
                <w:sz w:val="18"/>
              </w:rPr>
              <w:t>0</w:t>
            </w:r>
          </w:p>
        </w:tc>
        <w:tc>
          <w:tcPr>
            <w:tcW w:w="687" w:type="pct"/>
            <w:tcBorders>
              <w:top w:val="nil"/>
              <w:left w:val="nil"/>
              <w:bottom w:val="nil"/>
              <w:right w:val="nil"/>
            </w:tcBorders>
          </w:tcPr>
          <w:p w:rsidR="002820C3" w:rsidRPr="00F93843" w:rsidRDefault="002820C3" w:rsidP="002820C3">
            <w:pPr>
              <w:keepNext/>
              <w:spacing w:before="40" w:after="40"/>
              <w:jc w:val="right"/>
              <w:rPr>
                <w:sz w:val="18"/>
              </w:rPr>
            </w:pPr>
            <w:r w:rsidRPr="00F93843">
              <w:rPr>
                <w:sz w:val="18"/>
              </w:rPr>
              <w:t>Q4 2015</w:t>
            </w:r>
          </w:p>
        </w:tc>
        <w:tc>
          <w:tcPr>
            <w:tcW w:w="687" w:type="pct"/>
            <w:tcBorders>
              <w:top w:val="nil"/>
              <w:left w:val="nil"/>
              <w:bottom w:val="nil"/>
              <w:right w:val="nil"/>
            </w:tcBorders>
          </w:tcPr>
          <w:p w:rsidR="002820C3" w:rsidRPr="00AC7305" w:rsidRDefault="002820C3" w:rsidP="002820C3">
            <w:pPr>
              <w:keepNext/>
              <w:spacing w:before="40" w:after="40"/>
              <w:jc w:val="right"/>
              <w:rPr>
                <w:i/>
                <w:color w:val="808080" w:themeColor="background1" w:themeShade="80"/>
                <w:sz w:val="18"/>
              </w:rPr>
            </w:pPr>
            <w:r w:rsidRPr="00AC7305">
              <w:rPr>
                <w:i/>
                <w:color w:val="808080" w:themeColor="background1" w:themeShade="80"/>
                <w:sz w:val="18"/>
              </w:rPr>
              <w:t>Q</w:t>
            </w:r>
            <w:r>
              <w:rPr>
                <w:i/>
                <w:color w:val="808080" w:themeColor="background1" w:themeShade="80"/>
                <w:sz w:val="18"/>
              </w:rPr>
              <w:t>1</w:t>
            </w:r>
            <w:r w:rsidRPr="00AC7305">
              <w:rPr>
                <w:i/>
                <w:color w:val="808080" w:themeColor="background1" w:themeShade="80"/>
                <w:sz w:val="18"/>
              </w:rPr>
              <w:t xml:space="preserve"> 2017</w:t>
            </w:r>
          </w:p>
        </w:tc>
      </w:tr>
      <w:tr w:rsidR="002820C3" w:rsidRPr="00AC7305" w:rsidDel="009B358F" w:rsidTr="002820C3">
        <w:tc>
          <w:tcPr>
            <w:tcW w:w="2939" w:type="pct"/>
            <w:tcBorders>
              <w:left w:val="nil"/>
              <w:bottom w:val="nil"/>
              <w:right w:val="nil"/>
            </w:tcBorders>
          </w:tcPr>
          <w:p w:rsidR="002820C3" w:rsidRPr="00AC7305" w:rsidRDefault="002820C3" w:rsidP="002820C3">
            <w:pPr>
              <w:keepNext/>
              <w:spacing w:before="40" w:after="40"/>
              <w:rPr>
                <w:sz w:val="18"/>
              </w:rPr>
            </w:pPr>
            <w:r w:rsidRPr="00AC7305">
              <w:rPr>
                <w:sz w:val="18"/>
              </w:rPr>
              <w:t>T2/T3 ground access improvements</w:t>
            </w:r>
          </w:p>
        </w:tc>
        <w:tc>
          <w:tcPr>
            <w:tcW w:w="687" w:type="pct"/>
            <w:tcBorders>
              <w:left w:val="nil"/>
              <w:bottom w:val="nil"/>
              <w:right w:val="nil"/>
            </w:tcBorders>
          </w:tcPr>
          <w:p w:rsidR="002820C3" w:rsidRPr="00AC7305" w:rsidRDefault="002820C3" w:rsidP="002820C3">
            <w:pPr>
              <w:keepNext/>
              <w:spacing w:before="40" w:after="40"/>
              <w:jc w:val="right"/>
              <w:rPr>
                <w:sz w:val="18"/>
              </w:rPr>
            </w:pPr>
            <w:r>
              <w:rPr>
                <w:sz w:val="18"/>
              </w:rPr>
              <w:t>100+</w:t>
            </w:r>
            <w:r w:rsidRPr="00AC7305">
              <w:rPr>
                <w:sz w:val="18"/>
              </w:rPr>
              <w:t xml:space="preserve"> </w:t>
            </w:r>
          </w:p>
        </w:tc>
        <w:tc>
          <w:tcPr>
            <w:tcW w:w="687" w:type="pct"/>
            <w:tcBorders>
              <w:left w:val="nil"/>
              <w:bottom w:val="nil"/>
              <w:right w:val="nil"/>
            </w:tcBorders>
          </w:tcPr>
          <w:p w:rsidR="002820C3" w:rsidRPr="00AC7305" w:rsidDel="009B358F" w:rsidRDefault="002820C3" w:rsidP="002820C3">
            <w:pPr>
              <w:keepNext/>
              <w:spacing w:before="40" w:after="40"/>
              <w:jc w:val="right"/>
              <w:rPr>
                <w:i/>
                <w:color w:val="808080" w:themeColor="background1" w:themeShade="80"/>
                <w:sz w:val="18"/>
              </w:rPr>
            </w:pPr>
            <w:r w:rsidRPr="00AC7305">
              <w:rPr>
                <w:i/>
                <w:color w:val="808080" w:themeColor="background1" w:themeShade="80"/>
                <w:sz w:val="18"/>
              </w:rPr>
              <w:t>Q3 201</w:t>
            </w:r>
            <w:r>
              <w:rPr>
                <w:i/>
                <w:color w:val="808080" w:themeColor="background1" w:themeShade="80"/>
                <w:sz w:val="18"/>
              </w:rPr>
              <w:t>6</w:t>
            </w:r>
          </w:p>
        </w:tc>
        <w:tc>
          <w:tcPr>
            <w:tcW w:w="687" w:type="pct"/>
            <w:tcBorders>
              <w:left w:val="nil"/>
              <w:bottom w:val="nil"/>
              <w:right w:val="nil"/>
            </w:tcBorders>
          </w:tcPr>
          <w:p w:rsidR="002820C3" w:rsidRPr="00AC7305" w:rsidDel="009B358F" w:rsidRDefault="002820C3" w:rsidP="002820C3">
            <w:pPr>
              <w:keepNext/>
              <w:spacing w:before="40" w:after="40"/>
              <w:jc w:val="right"/>
              <w:rPr>
                <w:i/>
                <w:color w:val="808080" w:themeColor="background1" w:themeShade="80"/>
                <w:sz w:val="18"/>
              </w:rPr>
            </w:pPr>
            <w:r w:rsidRPr="00AC7305">
              <w:rPr>
                <w:i/>
                <w:color w:val="808080" w:themeColor="background1" w:themeShade="80"/>
                <w:sz w:val="18"/>
              </w:rPr>
              <w:t>Q4 20</w:t>
            </w:r>
            <w:r>
              <w:rPr>
                <w:i/>
                <w:color w:val="808080" w:themeColor="background1" w:themeShade="80"/>
                <w:sz w:val="18"/>
              </w:rPr>
              <w:t>20</w:t>
            </w:r>
          </w:p>
        </w:tc>
      </w:tr>
      <w:tr w:rsidR="002820C3" w:rsidRPr="00AC7305" w:rsidTr="002820C3">
        <w:tc>
          <w:tcPr>
            <w:tcW w:w="2939" w:type="pct"/>
            <w:tcBorders>
              <w:top w:val="nil"/>
              <w:left w:val="nil"/>
              <w:bottom w:val="nil"/>
              <w:right w:val="nil"/>
            </w:tcBorders>
          </w:tcPr>
          <w:p w:rsidR="002820C3" w:rsidRPr="00AC7305" w:rsidRDefault="002820C3" w:rsidP="002820C3">
            <w:pPr>
              <w:keepNext/>
              <w:spacing w:before="40" w:after="40"/>
              <w:rPr>
                <w:sz w:val="18"/>
              </w:rPr>
            </w:pPr>
            <w:r w:rsidRPr="00AC7305">
              <w:rPr>
                <w:sz w:val="18"/>
              </w:rPr>
              <w:t xml:space="preserve">T1 parking improvements </w:t>
            </w:r>
          </w:p>
        </w:tc>
        <w:tc>
          <w:tcPr>
            <w:tcW w:w="687" w:type="pct"/>
            <w:tcBorders>
              <w:top w:val="nil"/>
              <w:left w:val="nil"/>
              <w:bottom w:val="nil"/>
              <w:right w:val="nil"/>
            </w:tcBorders>
          </w:tcPr>
          <w:p w:rsidR="002820C3" w:rsidRPr="00AC7305" w:rsidRDefault="002820C3" w:rsidP="002820C3">
            <w:pPr>
              <w:keepNext/>
              <w:spacing w:before="40" w:after="40"/>
              <w:jc w:val="right"/>
              <w:rPr>
                <w:sz w:val="18"/>
              </w:rPr>
            </w:pPr>
            <w:r w:rsidRPr="00AC7305">
              <w:rPr>
                <w:sz w:val="18"/>
              </w:rPr>
              <w:t xml:space="preserve">20-50 </w:t>
            </w:r>
          </w:p>
        </w:tc>
        <w:tc>
          <w:tcPr>
            <w:tcW w:w="687" w:type="pct"/>
            <w:tcBorders>
              <w:top w:val="nil"/>
              <w:left w:val="nil"/>
              <w:bottom w:val="nil"/>
              <w:right w:val="nil"/>
            </w:tcBorders>
          </w:tcPr>
          <w:p w:rsidR="002820C3" w:rsidRPr="00AC7305" w:rsidRDefault="002820C3" w:rsidP="002820C3">
            <w:pPr>
              <w:keepNext/>
              <w:spacing w:before="40" w:after="40"/>
              <w:jc w:val="right"/>
              <w:rPr>
                <w:i/>
                <w:color w:val="808080" w:themeColor="background1" w:themeShade="80"/>
                <w:sz w:val="18"/>
              </w:rPr>
            </w:pPr>
            <w:r w:rsidRPr="00AC7305">
              <w:rPr>
                <w:i/>
                <w:color w:val="808080" w:themeColor="background1" w:themeShade="80"/>
                <w:sz w:val="18"/>
              </w:rPr>
              <w:t>Q</w:t>
            </w:r>
            <w:r>
              <w:rPr>
                <w:i/>
                <w:color w:val="808080" w:themeColor="background1" w:themeShade="80"/>
                <w:sz w:val="18"/>
              </w:rPr>
              <w:t>3</w:t>
            </w:r>
            <w:r w:rsidRPr="00AC7305">
              <w:rPr>
                <w:i/>
                <w:color w:val="808080" w:themeColor="background1" w:themeShade="80"/>
                <w:sz w:val="18"/>
              </w:rPr>
              <w:t xml:space="preserve"> 2016</w:t>
            </w:r>
          </w:p>
        </w:tc>
        <w:tc>
          <w:tcPr>
            <w:tcW w:w="687" w:type="pct"/>
            <w:tcBorders>
              <w:top w:val="nil"/>
              <w:left w:val="nil"/>
              <w:bottom w:val="nil"/>
              <w:right w:val="nil"/>
            </w:tcBorders>
          </w:tcPr>
          <w:p w:rsidR="002820C3" w:rsidRPr="00AC7305" w:rsidRDefault="002820C3" w:rsidP="002820C3">
            <w:pPr>
              <w:keepNext/>
              <w:spacing w:before="40" w:after="40"/>
              <w:jc w:val="right"/>
              <w:rPr>
                <w:i/>
                <w:color w:val="808080" w:themeColor="background1" w:themeShade="80"/>
                <w:sz w:val="18"/>
              </w:rPr>
            </w:pPr>
            <w:r w:rsidRPr="00AC7305">
              <w:rPr>
                <w:i/>
                <w:color w:val="808080" w:themeColor="background1" w:themeShade="80"/>
                <w:sz w:val="18"/>
              </w:rPr>
              <w:t>Q4 20</w:t>
            </w:r>
            <w:r>
              <w:rPr>
                <w:i/>
                <w:color w:val="808080" w:themeColor="background1" w:themeShade="80"/>
                <w:sz w:val="18"/>
              </w:rPr>
              <w:t>17</w:t>
            </w:r>
          </w:p>
        </w:tc>
      </w:tr>
      <w:tr w:rsidR="002820C3" w:rsidRPr="00AC7305" w:rsidTr="002820C3">
        <w:tc>
          <w:tcPr>
            <w:tcW w:w="2939" w:type="pct"/>
            <w:tcBorders>
              <w:top w:val="nil"/>
              <w:left w:val="nil"/>
              <w:right w:val="nil"/>
            </w:tcBorders>
          </w:tcPr>
          <w:p w:rsidR="002820C3" w:rsidRPr="00AC7305" w:rsidRDefault="002820C3" w:rsidP="002820C3">
            <w:pPr>
              <w:spacing w:before="40" w:after="40"/>
              <w:rPr>
                <w:sz w:val="18"/>
              </w:rPr>
            </w:pPr>
            <w:r w:rsidRPr="009E346D">
              <w:rPr>
                <w:sz w:val="18"/>
              </w:rPr>
              <w:t xml:space="preserve">T1 Ground </w:t>
            </w:r>
            <w:r>
              <w:rPr>
                <w:sz w:val="18"/>
              </w:rPr>
              <w:t>a</w:t>
            </w:r>
            <w:r w:rsidRPr="009E346D">
              <w:rPr>
                <w:sz w:val="18"/>
              </w:rPr>
              <w:t xml:space="preserve">ccess </w:t>
            </w:r>
            <w:r>
              <w:rPr>
                <w:sz w:val="18"/>
              </w:rPr>
              <w:t>i</w:t>
            </w:r>
            <w:r w:rsidRPr="009E346D">
              <w:rPr>
                <w:sz w:val="18"/>
              </w:rPr>
              <w:t>mprovements</w:t>
            </w:r>
          </w:p>
        </w:tc>
        <w:tc>
          <w:tcPr>
            <w:tcW w:w="687" w:type="pct"/>
            <w:tcBorders>
              <w:top w:val="nil"/>
              <w:left w:val="nil"/>
              <w:right w:val="nil"/>
            </w:tcBorders>
          </w:tcPr>
          <w:p w:rsidR="002820C3" w:rsidRPr="00AC7305" w:rsidRDefault="002820C3" w:rsidP="002820C3">
            <w:pPr>
              <w:spacing w:before="40" w:after="40"/>
              <w:jc w:val="right"/>
              <w:rPr>
                <w:sz w:val="18"/>
              </w:rPr>
            </w:pPr>
            <w:r w:rsidRPr="00AC7305">
              <w:rPr>
                <w:sz w:val="18"/>
              </w:rPr>
              <w:t xml:space="preserve">20-50 </w:t>
            </w:r>
          </w:p>
        </w:tc>
        <w:tc>
          <w:tcPr>
            <w:tcW w:w="687" w:type="pct"/>
            <w:tcBorders>
              <w:top w:val="nil"/>
              <w:left w:val="nil"/>
              <w:right w:val="nil"/>
            </w:tcBorders>
          </w:tcPr>
          <w:p w:rsidR="002820C3" w:rsidRPr="00AC7305" w:rsidRDefault="002820C3" w:rsidP="002820C3">
            <w:pPr>
              <w:spacing w:before="40" w:after="40"/>
              <w:jc w:val="right"/>
              <w:rPr>
                <w:i/>
                <w:color w:val="808080" w:themeColor="background1" w:themeShade="80"/>
                <w:sz w:val="18"/>
              </w:rPr>
            </w:pPr>
            <w:r w:rsidRPr="00AC7305">
              <w:rPr>
                <w:i/>
                <w:color w:val="808080" w:themeColor="background1" w:themeShade="80"/>
                <w:sz w:val="18"/>
              </w:rPr>
              <w:t>Q</w:t>
            </w:r>
            <w:r>
              <w:rPr>
                <w:i/>
                <w:color w:val="808080" w:themeColor="background1" w:themeShade="80"/>
                <w:sz w:val="18"/>
              </w:rPr>
              <w:t>3</w:t>
            </w:r>
            <w:r w:rsidRPr="00AC7305">
              <w:rPr>
                <w:i/>
                <w:color w:val="808080" w:themeColor="background1" w:themeShade="80"/>
                <w:sz w:val="18"/>
              </w:rPr>
              <w:t xml:space="preserve"> 2016</w:t>
            </w:r>
          </w:p>
        </w:tc>
        <w:tc>
          <w:tcPr>
            <w:tcW w:w="687" w:type="pct"/>
            <w:tcBorders>
              <w:top w:val="nil"/>
              <w:left w:val="nil"/>
              <w:right w:val="nil"/>
            </w:tcBorders>
          </w:tcPr>
          <w:p w:rsidR="002820C3" w:rsidRPr="00AC7305" w:rsidRDefault="002820C3" w:rsidP="002820C3">
            <w:pPr>
              <w:spacing w:before="40" w:after="40"/>
              <w:jc w:val="right"/>
              <w:rPr>
                <w:i/>
                <w:color w:val="808080" w:themeColor="background1" w:themeShade="80"/>
                <w:sz w:val="18"/>
              </w:rPr>
            </w:pPr>
            <w:r w:rsidRPr="00AC7305">
              <w:rPr>
                <w:i/>
                <w:color w:val="808080" w:themeColor="background1" w:themeShade="80"/>
                <w:sz w:val="18"/>
              </w:rPr>
              <w:t>Q4 201</w:t>
            </w:r>
            <w:r>
              <w:rPr>
                <w:i/>
                <w:color w:val="808080" w:themeColor="background1" w:themeShade="80"/>
                <w:sz w:val="18"/>
              </w:rPr>
              <w:t>9</w:t>
            </w:r>
          </w:p>
        </w:tc>
      </w:tr>
    </w:tbl>
    <w:p w:rsidR="002820C3" w:rsidRPr="00F21C08" w:rsidRDefault="002820C3" w:rsidP="002820C3">
      <w:pPr>
        <w:pStyle w:val="Numbered11"/>
        <w:tabs>
          <w:tab w:val="clear" w:pos="1021"/>
          <w:tab w:val="left" w:pos="851"/>
        </w:tabs>
        <w:ind w:left="851" w:hanging="851"/>
      </w:pPr>
      <w:bookmarkStart w:id="42" w:name="_Toc475981056"/>
      <w:r w:rsidRPr="00F21C08">
        <w:t>Aeronautical price monitoring and financial performance results</w:t>
      </w:r>
      <w:bookmarkEnd w:id="42"/>
    </w:p>
    <w:p w:rsidR="002820C3" w:rsidRDefault="002820C3" w:rsidP="002820C3">
      <w:r>
        <w:t>This section describes</w:t>
      </w:r>
      <w:r w:rsidRPr="00C72618">
        <w:t xml:space="preserve"> Sydney Airport’s aeronautical price monitoring and fi</w:t>
      </w:r>
      <w:r>
        <w:t>nancial reporting results. The</w:t>
      </w:r>
      <w:r w:rsidRPr="00C72618">
        <w:t xml:space="preserve"> results are categorised into prices (</w:t>
      </w:r>
      <w:r>
        <w:t>S</w:t>
      </w:r>
      <w:r w:rsidRPr="00C72618">
        <w:t xml:space="preserve">ection </w:t>
      </w:r>
      <w:r>
        <w:t>6</w:t>
      </w:r>
      <w:r w:rsidRPr="00C72618">
        <w:t xml:space="preserve">.2.1), </w:t>
      </w:r>
      <w:r>
        <w:t xml:space="preserve">revenues, costs and profits per passenger (Section 6.2.2), total </w:t>
      </w:r>
      <w:r w:rsidRPr="00C72618">
        <w:t>revenues, costs and profits (</w:t>
      </w:r>
      <w:r>
        <w:t>S</w:t>
      </w:r>
      <w:r w:rsidRPr="00C72618">
        <w:t xml:space="preserve">ection </w:t>
      </w:r>
      <w:r>
        <w:t>6</w:t>
      </w:r>
      <w:r w:rsidRPr="00C72618">
        <w:t>.2.</w:t>
      </w:r>
      <w:r>
        <w:t>3</w:t>
      </w:r>
      <w:r w:rsidRPr="00C72618">
        <w:t>), a</w:t>
      </w:r>
      <w:r>
        <w:t>ssets (Section 6.2.4),</w:t>
      </w:r>
      <w:r w:rsidRPr="00C72618">
        <w:t xml:space="preserve"> </w:t>
      </w:r>
      <w:r>
        <w:t>changes in the asset base</w:t>
      </w:r>
      <w:r w:rsidRPr="00C72618">
        <w:t xml:space="preserve"> (</w:t>
      </w:r>
      <w:r>
        <w:t>S</w:t>
      </w:r>
      <w:r w:rsidRPr="00C72618">
        <w:t xml:space="preserve">ection </w:t>
      </w:r>
      <w:r>
        <w:t>6</w:t>
      </w:r>
      <w:r w:rsidRPr="00C72618">
        <w:t>.2.</w:t>
      </w:r>
      <w:r>
        <w:t>5</w:t>
      </w:r>
      <w:r w:rsidRPr="00C72618">
        <w:t>) and rate of return on tangible non-current assets (</w:t>
      </w:r>
      <w:r>
        <w:t>S</w:t>
      </w:r>
      <w:r w:rsidRPr="00C72618">
        <w:t xml:space="preserve">ection </w:t>
      </w:r>
      <w:r>
        <w:t>6</w:t>
      </w:r>
      <w:r w:rsidRPr="00C72618">
        <w:t>.2.</w:t>
      </w:r>
      <w:r>
        <w:t>6</w:t>
      </w:r>
      <w:r w:rsidRPr="00C72618">
        <w:t>).</w:t>
      </w:r>
    </w:p>
    <w:p w:rsidR="002820C3" w:rsidRDefault="002820C3" w:rsidP="002820C3">
      <w:pPr>
        <w:pStyle w:val="Numbered111"/>
        <w:tabs>
          <w:tab w:val="clear" w:pos="1361"/>
          <w:tab w:val="left" w:pos="851"/>
        </w:tabs>
        <w:spacing w:after="0"/>
        <w:ind w:left="567" w:hanging="567"/>
      </w:pPr>
      <w:r>
        <w:t>Prices</w:t>
      </w:r>
    </w:p>
    <w:p w:rsidR="002820C3" w:rsidRDefault="002820C3" w:rsidP="002820C3">
      <w:r>
        <w:t xml:space="preserve">During 2015-16, Sydney Airport commenced implementation of its new five-year international aeronautical services agreement with airlines. This agreement includes an initial reduction in the international per passenger charge for the first year of the agreement and then increases of around 3.8 per cent per annum over the following four years. As detailed in Section 1.4 of Chapter 1, the new aeronautical services agreement contains a service level agreement with a set of </w:t>
      </w:r>
      <w:r w:rsidRPr="00D41FFF">
        <w:t xml:space="preserve">key performance indicators </w:t>
      </w:r>
      <w:r>
        <w:t xml:space="preserve">covering </w:t>
      </w:r>
      <w:r w:rsidRPr="00D41FFF">
        <w:t>the areas of baggage, passenger facilitation</w:t>
      </w:r>
      <w:r>
        <w:t xml:space="preserve"> and satisfaction</w:t>
      </w:r>
      <w:r w:rsidRPr="00D41FFF">
        <w:t>, peak planning/resource allocation and bussing.</w:t>
      </w:r>
      <w:r>
        <w:t xml:space="preserve"> Other components include a </w:t>
      </w:r>
      <w:r w:rsidRPr="00E12104">
        <w:t xml:space="preserve">rebate mechanism </w:t>
      </w:r>
      <w:r>
        <w:t xml:space="preserve">and </w:t>
      </w:r>
      <w:r w:rsidRPr="00E12104">
        <w:t>common service standards for cleaning, maintenance and terminal presentation</w:t>
      </w:r>
      <w:r>
        <w:t>.</w:t>
      </w:r>
    </w:p>
    <w:p w:rsidR="002820C3" w:rsidRDefault="002820C3" w:rsidP="002820C3">
      <w:r>
        <w:t xml:space="preserve">Table 6.2.1 presents the average aeronautical charges at Sydney Airport during 2015-16 and provides an indexed average list price for each charge in real terms between 2011-12 and 2015-16. </w:t>
      </w:r>
    </w:p>
    <w:p w:rsidR="002820C3" w:rsidRPr="00E82A16" w:rsidRDefault="002820C3" w:rsidP="002820C3">
      <w:pPr>
        <w:pStyle w:val="Caption"/>
        <w:keepNext/>
        <w:ind w:left="1695" w:hanging="1695"/>
        <w:rPr>
          <w:color w:val="51626F"/>
          <w:sz w:val="22"/>
        </w:rPr>
      </w:pPr>
      <w:r w:rsidRPr="00E82A16">
        <w:rPr>
          <w:color w:val="51626F"/>
          <w:sz w:val="22"/>
        </w:rPr>
        <w:t xml:space="preserve">Table 6.2.1: </w:t>
      </w:r>
      <w:r w:rsidRPr="00E82A16">
        <w:rPr>
          <w:color w:val="51626F"/>
          <w:sz w:val="22"/>
        </w:rPr>
        <w:tab/>
      </w:r>
      <w:r w:rsidRPr="00E82A16">
        <w:rPr>
          <w:color w:val="51626F"/>
          <w:sz w:val="22"/>
        </w:rPr>
        <w:tab/>
        <w:t>Sydney Airport—schedule of average aeronautical charges in 2015-16 and indexed average list prices (including GST) in real terms from 2011</w:t>
      </w:r>
      <w:r w:rsidRPr="00E82A16">
        <w:rPr>
          <w:color w:val="51626F"/>
          <w:sz w:val="22"/>
        </w:rPr>
        <w:noBreakHyphen/>
        <w:t>12 to 2015-16</w:t>
      </w:r>
    </w:p>
    <w:tbl>
      <w:tblPr>
        <w:tblStyle w:val="LightList-Accent11"/>
        <w:tblW w:w="5000" w:type="pct"/>
        <w:tblBorders>
          <w:top w:val="single" w:sz="4" w:space="0" w:color="51626F"/>
          <w:left w:val="none" w:sz="0" w:space="0" w:color="auto"/>
          <w:bottom w:val="single" w:sz="4" w:space="0" w:color="51626F"/>
          <w:right w:val="none" w:sz="0" w:space="0" w:color="auto"/>
          <w:insideH w:val="single" w:sz="4" w:space="0" w:color="51626F"/>
        </w:tblBorders>
        <w:tblLook w:val="04A0" w:firstRow="1" w:lastRow="0" w:firstColumn="1" w:lastColumn="0" w:noHBand="0" w:noVBand="1"/>
      </w:tblPr>
      <w:tblGrid>
        <w:gridCol w:w="3034"/>
        <w:gridCol w:w="1294"/>
        <w:gridCol w:w="983"/>
        <w:gridCol w:w="983"/>
        <w:gridCol w:w="983"/>
        <w:gridCol w:w="983"/>
        <w:gridCol w:w="982"/>
      </w:tblGrid>
      <w:tr w:rsidR="002820C3" w:rsidRPr="006B2CBE" w:rsidTr="00E52D84">
        <w:trPr>
          <w:cnfStyle w:val="100000000000" w:firstRow="1" w:lastRow="0" w:firstColumn="0" w:lastColumn="0" w:oddVBand="0" w:evenVBand="0" w:oddHBand="0" w:evenHBand="0" w:firstRowFirstColumn="0" w:firstRowLastColumn="0" w:lastRowFirstColumn="0" w:lastRowLastColumn="0"/>
          <w:trHeight w:val="656"/>
          <w:tblHeader/>
        </w:trPr>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auto"/>
              <w:left w:val="single" w:sz="4" w:space="0" w:color="BFBFBF" w:themeColor="background1" w:themeShade="BF"/>
              <w:bottom w:val="nil"/>
              <w:right w:val="nil"/>
            </w:tcBorders>
            <w:shd w:val="clear" w:color="auto" w:fill="DFE0DC"/>
          </w:tcPr>
          <w:p w:rsidR="002820C3" w:rsidRPr="006B2CBE" w:rsidRDefault="002820C3" w:rsidP="002820C3">
            <w:pPr>
              <w:spacing w:before="40" w:after="40"/>
              <w:rPr>
                <w:sz w:val="18"/>
              </w:rPr>
            </w:pPr>
          </w:p>
        </w:tc>
        <w:tc>
          <w:tcPr>
            <w:tcW w:w="700" w:type="pct"/>
            <w:vMerge w:val="restart"/>
            <w:tcBorders>
              <w:top w:val="single" w:sz="4" w:space="0" w:color="auto"/>
              <w:left w:val="nil"/>
              <w:bottom w:val="nil"/>
              <w:right w:val="single" w:sz="4" w:space="0" w:color="000000" w:themeColor="text1"/>
            </w:tcBorders>
            <w:shd w:val="clear" w:color="auto" w:fill="DFE0DC"/>
          </w:tcPr>
          <w:p w:rsidR="002820C3" w:rsidRPr="006B2CBE" w:rsidRDefault="002820C3" w:rsidP="002820C3">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6B2CBE">
              <w:rPr>
                <w:rFonts w:eastAsia="Times New Roman" w:cs="Times New Roman"/>
                <w:color w:val="000000" w:themeColor="text1"/>
                <w:sz w:val="18"/>
                <w:szCs w:val="20"/>
                <w:lang w:eastAsia="en-AU"/>
              </w:rPr>
              <w:t>Average charge per unit</w:t>
            </w:r>
            <w:r w:rsidRPr="006B2CBE">
              <w:rPr>
                <w:rFonts w:eastAsia="Times New Roman" w:cs="Times New Roman"/>
                <w:color w:val="000000" w:themeColor="text1"/>
                <w:sz w:val="18"/>
                <w:szCs w:val="20"/>
                <w:lang w:eastAsia="en-AU"/>
              </w:rPr>
              <w:br/>
              <w:t>$</w:t>
            </w:r>
          </w:p>
        </w:tc>
        <w:tc>
          <w:tcPr>
            <w:tcW w:w="2659" w:type="pct"/>
            <w:gridSpan w:val="5"/>
            <w:tcBorders>
              <w:top w:val="single" w:sz="4" w:space="0" w:color="auto"/>
              <w:left w:val="single" w:sz="4" w:space="0" w:color="000000" w:themeColor="text1"/>
              <w:bottom w:val="nil"/>
              <w:right w:val="single" w:sz="4" w:space="0" w:color="BFBFBF" w:themeColor="background1" w:themeShade="BF"/>
            </w:tcBorders>
            <w:shd w:val="clear" w:color="auto" w:fill="DFE0DC"/>
          </w:tcPr>
          <w:p w:rsidR="002820C3" w:rsidRPr="006B2CBE" w:rsidRDefault="002820C3" w:rsidP="002820C3">
            <w:pPr>
              <w:keepNext/>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6B2CBE">
              <w:rPr>
                <w:rFonts w:eastAsia="Times New Roman" w:cs="Times New Roman"/>
                <w:color w:val="000000" w:themeColor="text1"/>
                <w:sz w:val="18"/>
                <w:szCs w:val="20"/>
                <w:lang w:eastAsia="en-AU"/>
              </w:rPr>
              <w:t xml:space="preserve">Indexed average list prices </w:t>
            </w:r>
            <w:r w:rsidRPr="006B2CBE">
              <w:rPr>
                <w:rFonts w:eastAsia="Times New Roman" w:cs="Times New Roman"/>
                <w:color w:val="000000" w:themeColor="text1"/>
                <w:sz w:val="18"/>
                <w:szCs w:val="20"/>
                <w:lang w:eastAsia="en-AU"/>
              </w:rPr>
              <w:br/>
              <w:t>(201</w:t>
            </w:r>
            <w:r>
              <w:rPr>
                <w:rFonts w:eastAsia="Times New Roman" w:cs="Times New Roman"/>
                <w:color w:val="000000" w:themeColor="text1"/>
                <w:sz w:val="18"/>
                <w:szCs w:val="20"/>
                <w:lang w:eastAsia="en-AU"/>
              </w:rPr>
              <w:t>5</w:t>
            </w:r>
            <w:r w:rsidRPr="006B2CBE">
              <w:rPr>
                <w:rFonts w:eastAsia="Times New Roman" w:cs="Times New Roman"/>
                <w:color w:val="000000" w:themeColor="text1"/>
                <w:sz w:val="18"/>
                <w:szCs w:val="20"/>
                <w:lang w:eastAsia="en-AU"/>
              </w:rPr>
              <w:t>-1</w:t>
            </w:r>
            <w:r>
              <w:rPr>
                <w:rFonts w:eastAsia="Times New Roman" w:cs="Times New Roman"/>
                <w:color w:val="000000" w:themeColor="text1"/>
                <w:sz w:val="18"/>
                <w:szCs w:val="20"/>
                <w:lang w:eastAsia="en-AU"/>
              </w:rPr>
              <w:t>6</w:t>
            </w:r>
            <w:r w:rsidRPr="006B2CBE">
              <w:rPr>
                <w:rFonts w:eastAsia="Times New Roman" w:cs="Times New Roman"/>
                <w:color w:val="000000" w:themeColor="text1"/>
                <w:sz w:val="18"/>
                <w:szCs w:val="20"/>
                <w:lang w:eastAsia="en-AU"/>
              </w:rPr>
              <w:t xml:space="preserve"> base year = 100)</w:t>
            </w:r>
          </w:p>
        </w:tc>
      </w:tr>
      <w:tr w:rsidR="002820C3" w:rsidRPr="006B2CBE" w:rsidTr="002820C3">
        <w:trPr>
          <w:cnfStyle w:val="100000000000" w:firstRow="1" w:lastRow="0" w:firstColumn="0" w:lastColumn="0" w:oddVBand="0" w:evenVBand="0" w:oddHBand="0" w:evenHBand="0" w:firstRowFirstColumn="0" w:firstRowLastColumn="0" w:lastRowFirstColumn="0" w:lastRowLastColumn="0"/>
          <w:trHeight w:val="411"/>
          <w:tblHeader/>
        </w:trPr>
        <w:tc>
          <w:tcPr>
            <w:cnfStyle w:val="001000000000" w:firstRow="0" w:lastRow="0" w:firstColumn="1" w:lastColumn="0" w:oddVBand="0" w:evenVBand="0" w:oddHBand="0" w:evenHBand="0" w:firstRowFirstColumn="0" w:firstRowLastColumn="0" w:lastRowFirstColumn="0" w:lastRowLastColumn="0"/>
            <w:tcW w:w="1641" w:type="pct"/>
            <w:tcBorders>
              <w:top w:val="nil"/>
              <w:left w:val="single" w:sz="4" w:space="0" w:color="BFBFBF" w:themeColor="background1" w:themeShade="BF"/>
              <w:bottom w:val="single" w:sz="4" w:space="0" w:color="000000" w:themeColor="text1"/>
              <w:right w:val="nil"/>
            </w:tcBorders>
            <w:shd w:val="clear" w:color="auto" w:fill="DFE0DC"/>
          </w:tcPr>
          <w:p w:rsidR="002820C3" w:rsidRPr="006B2CBE" w:rsidRDefault="002820C3" w:rsidP="002820C3">
            <w:pPr>
              <w:spacing w:before="40" w:after="40"/>
              <w:rPr>
                <w:sz w:val="18"/>
              </w:rPr>
            </w:pPr>
          </w:p>
        </w:tc>
        <w:tc>
          <w:tcPr>
            <w:tcW w:w="700" w:type="pct"/>
            <w:vMerge/>
            <w:tcBorders>
              <w:top w:val="nil"/>
              <w:left w:val="nil"/>
              <w:bottom w:val="single" w:sz="4" w:space="0" w:color="000000" w:themeColor="text1"/>
              <w:right w:val="single" w:sz="4" w:space="0" w:color="000000" w:themeColor="text1"/>
            </w:tcBorders>
            <w:shd w:val="clear" w:color="auto" w:fill="DFE0DC"/>
          </w:tcPr>
          <w:p w:rsidR="002820C3" w:rsidRPr="006B2CBE" w:rsidRDefault="002820C3" w:rsidP="002820C3">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p>
        </w:tc>
        <w:tc>
          <w:tcPr>
            <w:tcW w:w="532" w:type="pct"/>
            <w:tcBorders>
              <w:top w:val="nil"/>
              <w:left w:val="single" w:sz="4" w:space="0" w:color="000000" w:themeColor="text1"/>
              <w:bottom w:val="single" w:sz="4" w:space="0" w:color="000000" w:themeColor="text1"/>
              <w:right w:val="nil"/>
            </w:tcBorders>
            <w:shd w:val="clear" w:color="auto" w:fill="DFE0DC"/>
          </w:tcPr>
          <w:p w:rsidR="002820C3" w:rsidRPr="006B2CBE" w:rsidRDefault="002820C3" w:rsidP="002820C3">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6B2CBE">
              <w:rPr>
                <w:rFonts w:eastAsia="Times New Roman" w:cs="Times New Roman"/>
                <w:color w:val="000000" w:themeColor="text1"/>
                <w:sz w:val="18"/>
                <w:szCs w:val="20"/>
                <w:lang w:eastAsia="en-AU"/>
              </w:rPr>
              <w:t>2011-12</w:t>
            </w:r>
          </w:p>
        </w:tc>
        <w:tc>
          <w:tcPr>
            <w:tcW w:w="532" w:type="pct"/>
            <w:tcBorders>
              <w:top w:val="nil"/>
              <w:left w:val="nil"/>
              <w:bottom w:val="single" w:sz="4" w:space="0" w:color="000000" w:themeColor="text1"/>
              <w:right w:val="nil"/>
            </w:tcBorders>
            <w:shd w:val="clear" w:color="auto" w:fill="DFE0DC"/>
          </w:tcPr>
          <w:p w:rsidR="002820C3" w:rsidRPr="006B2CBE" w:rsidRDefault="002820C3" w:rsidP="002820C3">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6B2CBE">
              <w:rPr>
                <w:rFonts w:eastAsia="Times New Roman" w:cs="Times New Roman"/>
                <w:color w:val="000000" w:themeColor="text1"/>
                <w:sz w:val="18"/>
                <w:szCs w:val="20"/>
                <w:lang w:eastAsia="en-AU"/>
              </w:rPr>
              <w:t>2012-13</w:t>
            </w:r>
          </w:p>
        </w:tc>
        <w:tc>
          <w:tcPr>
            <w:tcW w:w="532" w:type="pct"/>
            <w:tcBorders>
              <w:top w:val="nil"/>
              <w:left w:val="nil"/>
              <w:bottom w:val="single" w:sz="4" w:space="0" w:color="000000" w:themeColor="text1"/>
              <w:right w:val="nil"/>
            </w:tcBorders>
            <w:shd w:val="clear" w:color="auto" w:fill="DFE0DC"/>
          </w:tcPr>
          <w:p w:rsidR="002820C3" w:rsidRPr="006B2CBE" w:rsidRDefault="002820C3" w:rsidP="002820C3">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6B2CBE">
              <w:rPr>
                <w:rFonts w:eastAsia="Times New Roman" w:cs="Times New Roman"/>
                <w:color w:val="000000" w:themeColor="text1"/>
                <w:sz w:val="18"/>
                <w:szCs w:val="20"/>
                <w:lang w:eastAsia="en-AU"/>
              </w:rPr>
              <w:t>2013-14</w:t>
            </w:r>
          </w:p>
        </w:tc>
        <w:tc>
          <w:tcPr>
            <w:tcW w:w="532" w:type="pct"/>
            <w:tcBorders>
              <w:top w:val="nil"/>
              <w:left w:val="nil"/>
              <w:bottom w:val="single" w:sz="4" w:space="0" w:color="000000" w:themeColor="text1"/>
              <w:right w:val="nil"/>
            </w:tcBorders>
            <w:shd w:val="clear" w:color="auto" w:fill="DFE0DC"/>
          </w:tcPr>
          <w:p w:rsidR="002820C3" w:rsidRPr="006B2CBE" w:rsidRDefault="002820C3" w:rsidP="002820C3">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6B2CBE">
              <w:rPr>
                <w:rFonts w:eastAsia="Times New Roman" w:cs="Times New Roman"/>
                <w:color w:val="000000" w:themeColor="text1"/>
                <w:sz w:val="18"/>
                <w:szCs w:val="20"/>
                <w:lang w:eastAsia="en-AU"/>
              </w:rPr>
              <w:t>201</w:t>
            </w:r>
            <w:r>
              <w:rPr>
                <w:rFonts w:eastAsia="Times New Roman" w:cs="Times New Roman"/>
                <w:color w:val="000000" w:themeColor="text1"/>
                <w:sz w:val="18"/>
                <w:szCs w:val="20"/>
                <w:lang w:eastAsia="en-AU"/>
              </w:rPr>
              <w:t>4</w:t>
            </w:r>
            <w:r w:rsidRPr="006B2CBE">
              <w:rPr>
                <w:rFonts w:eastAsia="Times New Roman" w:cs="Times New Roman"/>
                <w:color w:val="000000" w:themeColor="text1"/>
                <w:sz w:val="18"/>
                <w:szCs w:val="20"/>
                <w:lang w:eastAsia="en-AU"/>
              </w:rPr>
              <w:t>-1</w:t>
            </w:r>
            <w:r>
              <w:rPr>
                <w:rFonts w:eastAsia="Times New Roman" w:cs="Times New Roman"/>
                <w:color w:val="000000" w:themeColor="text1"/>
                <w:sz w:val="18"/>
                <w:szCs w:val="20"/>
                <w:lang w:eastAsia="en-AU"/>
              </w:rPr>
              <w:t>5</w:t>
            </w:r>
          </w:p>
        </w:tc>
        <w:tc>
          <w:tcPr>
            <w:tcW w:w="531" w:type="pct"/>
            <w:tcBorders>
              <w:top w:val="nil"/>
              <w:left w:val="nil"/>
              <w:bottom w:val="single" w:sz="4" w:space="0" w:color="000000" w:themeColor="text1"/>
              <w:right w:val="single" w:sz="4" w:space="0" w:color="BFBFBF" w:themeColor="background1" w:themeShade="BF"/>
            </w:tcBorders>
            <w:shd w:val="clear" w:color="auto" w:fill="DFE0DC"/>
          </w:tcPr>
          <w:p w:rsidR="002820C3" w:rsidRPr="006B2CBE" w:rsidRDefault="002820C3" w:rsidP="002820C3">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6B2CBE">
              <w:rPr>
                <w:rFonts w:eastAsia="Times New Roman" w:cs="Times New Roman"/>
                <w:color w:val="000000" w:themeColor="text1"/>
                <w:sz w:val="18"/>
                <w:szCs w:val="20"/>
                <w:lang w:eastAsia="en-AU"/>
              </w:rPr>
              <w:t>201</w:t>
            </w:r>
            <w:r>
              <w:rPr>
                <w:rFonts w:eastAsia="Times New Roman" w:cs="Times New Roman"/>
                <w:color w:val="000000" w:themeColor="text1"/>
                <w:sz w:val="18"/>
                <w:szCs w:val="20"/>
                <w:lang w:eastAsia="en-AU"/>
              </w:rPr>
              <w:t>5</w:t>
            </w:r>
            <w:r w:rsidRPr="006B2CBE">
              <w:rPr>
                <w:rFonts w:eastAsia="Times New Roman" w:cs="Times New Roman"/>
                <w:color w:val="000000" w:themeColor="text1"/>
                <w:sz w:val="18"/>
                <w:szCs w:val="20"/>
                <w:lang w:eastAsia="en-AU"/>
              </w:rPr>
              <w:t>-1</w:t>
            </w:r>
            <w:r>
              <w:rPr>
                <w:rFonts w:eastAsia="Times New Roman" w:cs="Times New Roman"/>
                <w:color w:val="000000" w:themeColor="text1"/>
                <w:sz w:val="18"/>
                <w:szCs w:val="20"/>
                <w:lang w:eastAsia="en-AU"/>
              </w:rPr>
              <w:t>6</w:t>
            </w:r>
          </w:p>
        </w:tc>
      </w:tr>
      <w:tr w:rsidR="002820C3" w:rsidRPr="006B2CBE"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single" w:sz="4" w:space="0" w:color="BFBFBF" w:themeColor="background1" w:themeShade="BF"/>
              <w:bottom w:val="single" w:sz="4" w:space="0" w:color="000000" w:themeColor="text1"/>
            </w:tcBorders>
            <w:shd w:val="clear" w:color="auto" w:fill="DFE0DC"/>
          </w:tcPr>
          <w:p w:rsidR="002820C3" w:rsidRPr="006B2CBE" w:rsidRDefault="002820C3" w:rsidP="002820C3">
            <w:pPr>
              <w:pStyle w:val="Style9ptBoldBefore2ptAfter2pt"/>
              <w:rPr>
                <w:lang w:eastAsia="en-AU"/>
              </w:rPr>
            </w:pPr>
            <w:r w:rsidRPr="006B2CBE">
              <w:rPr>
                <w:lang w:eastAsia="en-AU"/>
              </w:rPr>
              <w:t>Aeronautical services - aircraft movement facilities and activities</w:t>
            </w:r>
          </w:p>
        </w:tc>
        <w:tc>
          <w:tcPr>
            <w:tcW w:w="700" w:type="pct"/>
            <w:tcBorders>
              <w:top w:val="single" w:sz="4" w:space="0" w:color="000000" w:themeColor="text1"/>
              <w:bottom w:val="single" w:sz="4" w:space="0" w:color="000000" w:themeColor="text1"/>
              <w:right w:val="single" w:sz="4" w:space="0" w:color="000000" w:themeColor="text1"/>
            </w:tcBorders>
            <w:shd w:val="clear" w:color="auto" w:fill="DFE0DC"/>
          </w:tcPr>
          <w:p w:rsidR="002820C3" w:rsidRPr="006B2CBE" w:rsidRDefault="002820C3" w:rsidP="002820C3">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c>
          <w:tcPr>
            <w:tcW w:w="532" w:type="pct"/>
            <w:tcBorders>
              <w:top w:val="single" w:sz="4" w:space="0" w:color="000000" w:themeColor="text1"/>
              <w:left w:val="single" w:sz="4" w:space="0" w:color="000000" w:themeColor="text1"/>
              <w:bottom w:val="single" w:sz="8" w:space="0" w:color="000000" w:themeColor="text1"/>
            </w:tcBorders>
            <w:shd w:val="clear" w:color="auto" w:fill="DFE0DC"/>
          </w:tcPr>
          <w:p w:rsidR="002820C3" w:rsidRPr="006B2CBE" w:rsidRDefault="002820C3" w:rsidP="002820C3">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c>
          <w:tcPr>
            <w:tcW w:w="532" w:type="pct"/>
            <w:tcBorders>
              <w:top w:val="single" w:sz="4" w:space="0" w:color="000000" w:themeColor="text1"/>
              <w:bottom w:val="single" w:sz="8" w:space="0" w:color="000000" w:themeColor="text1"/>
            </w:tcBorders>
            <w:shd w:val="clear" w:color="auto" w:fill="DFE0DC"/>
          </w:tcPr>
          <w:p w:rsidR="002820C3" w:rsidRPr="006B2CBE" w:rsidRDefault="002820C3" w:rsidP="002820C3">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c>
          <w:tcPr>
            <w:tcW w:w="532" w:type="pct"/>
            <w:tcBorders>
              <w:top w:val="single" w:sz="4" w:space="0" w:color="000000" w:themeColor="text1"/>
              <w:bottom w:val="single" w:sz="8" w:space="0" w:color="000000" w:themeColor="text1"/>
            </w:tcBorders>
            <w:shd w:val="clear" w:color="auto" w:fill="DFE0DC"/>
          </w:tcPr>
          <w:p w:rsidR="002820C3" w:rsidRPr="006B2CBE" w:rsidRDefault="002820C3" w:rsidP="002820C3">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c>
          <w:tcPr>
            <w:tcW w:w="532" w:type="pct"/>
            <w:tcBorders>
              <w:top w:val="single" w:sz="4" w:space="0" w:color="000000" w:themeColor="text1"/>
              <w:bottom w:val="single" w:sz="8" w:space="0" w:color="000000" w:themeColor="text1"/>
            </w:tcBorders>
            <w:shd w:val="clear" w:color="auto" w:fill="DFE0DC"/>
          </w:tcPr>
          <w:p w:rsidR="002820C3" w:rsidRPr="006B2CBE" w:rsidRDefault="002820C3" w:rsidP="002820C3">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c>
          <w:tcPr>
            <w:tcW w:w="531" w:type="pct"/>
            <w:tcBorders>
              <w:top w:val="single" w:sz="4" w:space="0" w:color="000000" w:themeColor="text1"/>
              <w:bottom w:val="single" w:sz="8" w:space="0" w:color="000000" w:themeColor="text1"/>
              <w:right w:val="single" w:sz="4" w:space="0" w:color="BFBFBF" w:themeColor="background1" w:themeShade="BF"/>
            </w:tcBorders>
            <w:shd w:val="clear" w:color="auto" w:fill="DFE0DC"/>
          </w:tcPr>
          <w:p w:rsidR="002820C3" w:rsidRPr="006B2CBE" w:rsidRDefault="002820C3" w:rsidP="002820C3">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r>
      <w:tr w:rsidR="002820C3" w:rsidRPr="006B2CBE" w:rsidTr="002820C3">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spacing w:before="40" w:after="40"/>
              <w:rPr>
                <w:b w:val="0"/>
                <w:sz w:val="18"/>
              </w:rPr>
            </w:pPr>
            <w:r w:rsidRPr="006B2CBE">
              <w:rPr>
                <w:b w:val="0"/>
                <w:sz w:val="18"/>
              </w:rPr>
              <w:t>International passenger service charge (per passenger)</w:t>
            </w:r>
            <w:r w:rsidRPr="006B2CBE">
              <w:rPr>
                <w:b w:val="0"/>
                <w:sz w:val="18"/>
                <w:vertAlign w:val="superscript"/>
              </w:rPr>
              <w:t>(a)</w:t>
            </w:r>
            <w:r w:rsidRPr="006B2CBE">
              <w:rPr>
                <w:b w:val="0"/>
                <w:sz w:val="18"/>
              </w:rPr>
              <w:t>*</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E12104"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E12104">
              <w:rPr>
                <w:sz w:val="18"/>
              </w:rPr>
              <w:t>28.70</w:t>
            </w:r>
          </w:p>
        </w:tc>
        <w:tc>
          <w:tcPr>
            <w:tcW w:w="532" w:type="pct"/>
            <w:tcBorders>
              <w:top w:val="single" w:sz="8" w:space="0" w:color="000000" w:themeColor="text1"/>
              <w:left w:val="single" w:sz="4" w:space="0" w:color="000000" w:themeColor="text1"/>
              <w:bottom w:val="single" w:sz="8" w:space="0" w:color="000000" w:themeColor="text1"/>
            </w:tcBorders>
          </w:tcPr>
          <w:p w:rsidR="002820C3" w:rsidRPr="00A71C8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A71C88">
              <w:rPr>
                <w:sz w:val="18"/>
              </w:rPr>
              <w:t>88.8</w:t>
            </w:r>
          </w:p>
        </w:tc>
        <w:tc>
          <w:tcPr>
            <w:tcW w:w="532" w:type="pct"/>
            <w:tcBorders>
              <w:top w:val="single" w:sz="8" w:space="0" w:color="000000" w:themeColor="text1"/>
              <w:bottom w:val="single" w:sz="8" w:space="0" w:color="000000" w:themeColor="text1"/>
            </w:tcBorders>
          </w:tcPr>
          <w:p w:rsidR="002820C3" w:rsidRPr="00A71C8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A71C88">
              <w:rPr>
                <w:sz w:val="18"/>
              </w:rPr>
              <w:t>88.9</w:t>
            </w:r>
          </w:p>
        </w:tc>
        <w:tc>
          <w:tcPr>
            <w:tcW w:w="532" w:type="pct"/>
            <w:tcBorders>
              <w:top w:val="single" w:sz="8" w:space="0" w:color="000000" w:themeColor="text1"/>
              <w:bottom w:val="single" w:sz="8" w:space="0" w:color="000000" w:themeColor="text1"/>
            </w:tcBorders>
          </w:tcPr>
          <w:p w:rsidR="002820C3" w:rsidRPr="00A71C8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A71C88">
              <w:rPr>
                <w:sz w:val="18"/>
              </w:rPr>
              <w:t>89.2</w:t>
            </w:r>
          </w:p>
        </w:tc>
        <w:tc>
          <w:tcPr>
            <w:tcW w:w="532" w:type="pct"/>
            <w:tcBorders>
              <w:top w:val="single" w:sz="8" w:space="0" w:color="000000" w:themeColor="text1"/>
              <w:bottom w:val="single" w:sz="8" w:space="0" w:color="000000" w:themeColor="text1"/>
            </w:tcBorders>
          </w:tcPr>
          <w:p w:rsidR="002820C3" w:rsidRPr="00A71C8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A71C88">
              <w:rPr>
                <w:sz w:val="18"/>
              </w:rPr>
              <w:t>92.6</w:t>
            </w:r>
          </w:p>
        </w:tc>
        <w:tc>
          <w:tcPr>
            <w:tcW w:w="531" w:type="pct"/>
            <w:tcBorders>
              <w:top w:val="single" w:sz="8" w:space="0" w:color="000000" w:themeColor="text1"/>
              <w:bottom w:val="single" w:sz="8" w:space="0" w:color="000000" w:themeColor="text1"/>
              <w:right w:val="nil"/>
            </w:tcBorders>
          </w:tcPr>
          <w:p w:rsidR="002820C3" w:rsidRPr="00A71C8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A71C88">
              <w:rPr>
                <w:sz w:val="18"/>
              </w:rPr>
              <w:t>100.0</w:t>
            </w:r>
          </w:p>
        </w:tc>
      </w:tr>
      <w:tr w:rsidR="002820C3" w:rsidRPr="006B2CBE"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spacing w:before="40" w:after="40"/>
              <w:rPr>
                <w:b w:val="0"/>
                <w:sz w:val="18"/>
              </w:rPr>
            </w:pPr>
            <w:r w:rsidRPr="006B2CBE">
              <w:rPr>
                <w:b w:val="0"/>
                <w:sz w:val="18"/>
              </w:rPr>
              <w:t>Domestic passenger service charge (per passenger)</w:t>
            </w:r>
            <w:r w:rsidRPr="006B2CBE">
              <w:rPr>
                <w:b w:val="0"/>
                <w:sz w:val="18"/>
                <w:vertAlign w:val="superscript"/>
              </w:rPr>
              <w:t>(b)</w:t>
            </w:r>
            <w:r w:rsidRPr="006B2CBE">
              <w:rPr>
                <w:b w:val="0"/>
                <w:sz w:val="18"/>
              </w:rPr>
              <w:t>*</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E12104"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E12104">
              <w:rPr>
                <w:sz w:val="18"/>
              </w:rPr>
              <w:t>4.62</w:t>
            </w:r>
          </w:p>
        </w:tc>
        <w:tc>
          <w:tcPr>
            <w:tcW w:w="532" w:type="pct"/>
            <w:tcBorders>
              <w:top w:val="single" w:sz="8" w:space="0" w:color="000000" w:themeColor="text1"/>
              <w:left w:val="single" w:sz="4" w:space="0" w:color="000000" w:themeColor="text1"/>
              <w:bottom w:val="single" w:sz="8" w:space="0" w:color="000000" w:themeColor="text1"/>
            </w:tcBorders>
          </w:tcPr>
          <w:p w:rsidR="002820C3" w:rsidRPr="00A71C88"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A71C88">
              <w:rPr>
                <w:sz w:val="18"/>
              </w:rPr>
              <w:t>91.8</w:t>
            </w:r>
          </w:p>
        </w:tc>
        <w:tc>
          <w:tcPr>
            <w:tcW w:w="532" w:type="pct"/>
            <w:tcBorders>
              <w:top w:val="single" w:sz="8" w:space="0" w:color="000000" w:themeColor="text1"/>
              <w:bottom w:val="single" w:sz="8" w:space="0" w:color="000000" w:themeColor="text1"/>
            </w:tcBorders>
          </w:tcPr>
          <w:p w:rsidR="002820C3" w:rsidRPr="00A71C88"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A71C88">
              <w:rPr>
                <w:sz w:val="18"/>
              </w:rPr>
              <w:t>92.6</w:t>
            </w:r>
          </w:p>
        </w:tc>
        <w:tc>
          <w:tcPr>
            <w:tcW w:w="532" w:type="pct"/>
            <w:tcBorders>
              <w:top w:val="single" w:sz="8" w:space="0" w:color="000000" w:themeColor="text1"/>
              <w:bottom w:val="single" w:sz="8" w:space="0" w:color="000000" w:themeColor="text1"/>
            </w:tcBorders>
          </w:tcPr>
          <w:p w:rsidR="002820C3" w:rsidRPr="00A71C88"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A71C88">
              <w:rPr>
                <w:sz w:val="18"/>
              </w:rPr>
              <w:t>93.1</w:t>
            </w:r>
          </w:p>
        </w:tc>
        <w:tc>
          <w:tcPr>
            <w:tcW w:w="532" w:type="pct"/>
            <w:tcBorders>
              <w:top w:val="single" w:sz="8" w:space="0" w:color="000000" w:themeColor="text1"/>
              <w:bottom w:val="single" w:sz="8" w:space="0" w:color="000000" w:themeColor="text1"/>
            </w:tcBorders>
          </w:tcPr>
          <w:p w:rsidR="002820C3" w:rsidRPr="00A71C88"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A71C88">
              <w:rPr>
                <w:sz w:val="18"/>
              </w:rPr>
              <w:t>96.3</w:t>
            </w:r>
          </w:p>
        </w:tc>
        <w:tc>
          <w:tcPr>
            <w:tcW w:w="531" w:type="pct"/>
            <w:tcBorders>
              <w:top w:val="single" w:sz="8" w:space="0" w:color="000000" w:themeColor="text1"/>
              <w:bottom w:val="single" w:sz="8" w:space="0" w:color="000000" w:themeColor="text1"/>
              <w:right w:val="nil"/>
            </w:tcBorders>
          </w:tcPr>
          <w:p w:rsidR="002820C3" w:rsidRPr="00A71C88"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A71C88">
              <w:rPr>
                <w:sz w:val="18"/>
              </w:rPr>
              <w:t>100.0</w:t>
            </w:r>
          </w:p>
        </w:tc>
      </w:tr>
      <w:tr w:rsidR="002820C3" w:rsidRPr="006B2CBE" w:rsidTr="002820C3">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spacing w:before="40" w:after="40"/>
              <w:rPr>
                <w:b w:val="0"/>
                <w:sz w:val="18"/>
              </w:rPr>
            </w:pPr>
            <w:r w:rsidRPr="006B2CBE">
              <w:rPr>
                <w:b w:val="0"/>
                <w:sz w:val="18"/>
              </w:rPr>
              <w:t>Runway charge—non-passenger movements and GA (per MTOW)*</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A71C8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A71C88">
              <w:rPr>
                <w:sz w:val="18"/>
              </w:rPr>
              <w:t>5.75</w:t>
            </w:r>
          </w:p>
        </w:tc>
        <w:tc>
          <w:tcPr>
            <w:tcW w:w="532" w:type="pct"/>
            <w:tcBorders>
              <w:top w:val="single" w:sz="8" w:space="0" w:color="000000" w:themeColor="text1"/>
              <w:left w:val="single" w:sz="4" w:space="0" w:color="000000" w:themeColor="text1"/>
              <w:bottom w:val="single" w:sz="8" w:space="0" w:color="000000" w:themeColor="text1"/>
            </w:tcBorders>
          </w:tcPr>
          <w:p w:rsidR="002820C3" w:rsidRPr="00A71C8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A71C88">
              <w:rPr>
                <w:sz w:val="18"/>
              </w:rPr>
              <w:t>91.8</w:t>
            </w:r>
          </w:p>
        </w:tc>
        <w:tc>
          <w:tcPr>
            <w:tcW w:w="532" w:type="pct"/>
            <w:tcBorders>
              <w:top w:val="single" w:sz="8" w:space="0" w:color="000000" w:themeColor="text1"/>
              <w:bottom w:val="single" w:sz="8" w:space="0" w:color="000000" w:themeColor="text1"/>
            </w:tcBorders>
          </w:tcPr>
          <w:p w:rsidR="002820C3" w:rsidRPr="00A71C8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A71C88">
              <w:rPr>
                <w:sz w:val="18"/>
              </w:rPr>
              <w:t>92.6</w:t>
            </w:r>
          </w:p>
        </w:tc>
        <w:tc>
          <w:tcPr>
            <w:tcW w:w="532" w:type="pct"/>
            <w:tcBorders>
              <w:top w:val="single" w:sz="8" w:space="0" w:color="000000" w:themeColor="text1"/>
              <w:bottom w:val="single" w:sz="8" w:space="0" w:color="000000" w:themeColor="text1"/>
            </w:tcBorders>
          </w:tcPr>
          <w:p w:rsidR="002820C3" w:rsidRPr="00A71C8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A71C88">
              <w:rPr>
                <w:sz w:val="18"/>
              </w:rPr>
              <w:t>93.3</w:t>
            </w:r>
          </w:p>
        </w:tc>
        <w:tc>
          <w:tcPr>
            <w:tcW w:w="532" w:type="pct"/>
            <w:tcBorders>
              <w:top w:val="single" w:sz="8" w:space="0" w:color="000000" w:themeColor="text1"/>
              <w:bottom w:val="single" w:sz="8" w:space="0" w:color="000000" w:themeColor="text1"/>
            </w:tcBorders>
          </w:tcPr>
          <w:p w:rsidR="002820C3" w:rsidRPr="00A71C8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A71C88">
              <w:rPr>
                <w:sz w:val="18"/>
              </w:rPr>
              <w:t>96.6</w:t>
            </w:r>
          </w:p>
        </w:tc>
        <w:tc>
          <w:tcPr>
            <w:tcW w:w="531" w:type="pct"/>
            <w:tcBorders>
              <w:top w:val="single" w:sz="8" w:space="0" w:color="000000" w:themeColor="text1"/>
              <w:bottom w:val="single" w:sz="8" w:space="0" w:color="000000" w:themeColor="text1"/>
              <w:right w:val="nil"/>
            </w:tcBorders>
          </w:tcPr>
          <w:p w:rsidR="002820C3" w:rsidRPr="00A71C8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A71C88">
              <w:rPr>
                <w:sz w:val="18"/>
              </w:rPr>
              <w:t>100.0</w:t>
            </w:r>
          </w:p>
        </w:tc>
      </w:tr>
      <w:tr w:rsidR="002820C3" w:rsidRPr="006B2CBE"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spacing w:before="40" w:after="40"/>
              <w:rPr>
                <w:b w:val="0"/>
                <w:sz w:val="18"/>
              </w:rPr>
            </w:pPr>
            <w:r w:rsidRPr="006B2CBE">
              <w:rPr>
                <w:b w:val="0"/>
                <w:sz w:val="18"/>
              </w:rPr>
              <w:lastRenderedPageBreak/>
              <w:t>Runway charge—regional services (per MTOW)**</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A71C88"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A71C88">
              <w:rPr>
                <w:sz w:val="18"/>
              </w:rPr>
              <w:t>3.78</w:t>
            </w:r>
          </w:p>
        </w:tc>
        <w:tc>
          <w:tcPr>
            <w:tcW w:w="532" w:type="pct"/>
            <w:tcBorders>
              <w:top w:val="single" w:sz="8" w:space="0" w:color="000000" w:themeColor="text1"/>
              <w:left w:val="single" w:sz="4" w:space="0" w:color="000000" w:themeColor="text1"/>
              <w:bottom w:val="single" w:sz="8" w:space="0" w:color="000000" w:themeColor="text1"/>
            </w:tcBorders>
          </w:tcPr>
          <w:p w:rsidR="002820C3" w:rsidRPr="00A71C88"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A71C88">
              <w:rPr>
                <w:sz w:val="18"/>
              </w:rPr>
              <w:t>108.4</w:t>
            </w:r>
          </w:p>
        </w:tc>
        <w:tc>
          <w:tcPr>
            <w:tcW w:w="532" w:type="pct"/>
            <w:tcBorders>
              <w:top w:val="single" w:sz="8" w:space="0" w:color="000000" w:themeColor="text1"/>
              <w:bottom w:val="single" w:sz="8" w:space="0" w:color="000000" w:themeColor="text1"/>
            </w:tcBorders>
          </w:tcPr>
          <w:p w:rsidR="002820C3" w:rsidRPr="00A71C88"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A71C88">
              <w:rPr>
                <w:sz w:val="18"/>
              </w:rPr>
              <w:t>106.0</w:t>
            </w:r>
          </w:p>
        </w:tc>
        <w:tc>
          <w:tcPr>
            <w:tcW w:w="532" w:type="pct"/>
            <w:tcBorders>
              <w:top w:val="single" w:sz="8" w:space="0" w:color="000000" w:themeColor="text1"/>
              <w:bottom w:val="single" w:sz="8" w:space="0" w:color="000000" w:themeColor="text1"/>
            </w:tcBorders>
          </w:tcPr>
          <w:p w:rsidR="002820C3" w:rsidRPr="00A71C88"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A71C88">
              <w:rPr>
                <w:sz w:val="18"/>
              </w:rPr>
              <w:t>103.2</w:t>
            </w:r>
          </w:p>
        </w:tc>
        <w:tc>
          <w:tcPr>
            <w:tcW w:w="532" w:type="pct"/>
            <w:tcBorders>
              <w:top w:val="single" w:sz="8" w:space="0" w:color="000000" w:themeColor="text1"/>
              <w:bottom w:val="single" w:sz="8" w:space="0" w:color="000000" w:themeColor="text1"/>
            </w:tcBorders>
          </w:tcPr>
          <w:p w:rsidR="002820C3" w:rsidRPr="00A71C88"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A71C88">
              <w:rPr>
                <w:sz w:val="18"/>
              </w:rPr>
              <w:t>101.5</w:t>
            </w:r>
          </w:p>
        </w:tc>
        <w:tc>
          <w:tcPr>
            <w:tcW w:w="531" w:type="pct"/>
            <w:tcBorders>
              <w:top w:val="single" w:sz="8" w:space="0" w:color="000000" w:themeColor="text1"/>
              <w:bottom w:val="single" w:sz="8" w:space="0" w:color="000000" w:themeColor="text1"/>
              <w:right w:val="nil"/>
            </w:tcBorders>
          </w:tcPr>
          <w:p w:rsidR="002820C3" w:rsidRPr="00A71C88"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A71C88">
              <w:rPr>
                <w:sz w:val="18"/>
              </w:rPr>
              <w:t>100.0</w:t>
            </w:r>
          </w:p>
        </w:tc>
      </w:tr>
      <w:tr w:rsidR="002820C3" w:rsidRPr="006B2CBE" w:rsidTr="002820C3">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spacing w:before="40" w:after="40"/>
              <w:rPr>
                <w:b w:val="0"/>
                <w:sz w:val="18"/>
              </w:rPr>
            </w:pPr>
            <w:r w:rsidRPr="006B2CBE">
              <w:rPr>
                <w:b w:val="0"/>
                <w:sz w:val="18"/>
              </w:rPr>
              <w:t>Landing charge—rotary-wing (per movement)</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33.00</w:t>
            </w:r>
          </w:p>
        </w:tc>
        <w:tc>
          <w:tcPr>
            <w:tcW w:w="532" w:type="pct"/>
            <w:tcBorders>
              <w:top w:val="single" w:sz="8" w:space="0" w:color="000000" w:themeColor="text1"/>
              <w:left w:val="single" w:sz="4" w:space="0" w:color="000000" w:themeColor="text1"/>
              <w:bottom w:val="single" w:sz="8" w:space="0" w:color="000000" w:themeColor="text1"/>
            </w:tcBorders>
          </w:tcPr>
          <w:p w:rsidR="002820C3" w:rsidRPr="002E21D6"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2E21D6">
              <w:rPr>
                <w:sz w:val="18"/>
              </w:rPr>
              <w:t>108.3</w:t>
            </w:r>
          </w:p>
        </w:tc>
        <w:tc>
          <w:tcPr>
            <w:tcW w:w="532" w:type="pct"/>
            <w:tcBorders>
              <w:top w:val="single" w:sz="8" w:space="0" w:color="000000" w:themeColor="text1"/>
              <w:bottom w:val="single" w:sz="8" w:space="0" w:color="000000" w:themeColor="text1"/>
            </w:tcBorders>
          </w:tcPr>
          <w:p w:rsidR="002820C3" w:rsidRPr="002E21D6"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2E21D6">
              <w:rPr>
                <w:sz w:val="18"/>
              </w:rPr>
              <w:t>105.9</w:t>
            </w:r>
          </w:p>
        </w:tc>
        <w:tc>
          <w:tcPr>
            <w:tcW w:w="532" w:type="pct"/>
            <w:tcBorders>
              <w:top w:val="single" w:sz="8" w:space="0" w:color="000000" w:themeColor="text1"/>
              <w:bottom w:val="single" w:sz="8" w:space="0" w:color="000000" w:themeColor="text1"/>
            </w:tcBorders>
          </w:tcPr>
          <w:p w:rsidR="002820C3" w:rsidRPr="002E21D6"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2E21D6">
              <w:rPr>
                <w:sz w:val="18"/>
              </w:rPr>
              <w:t>103.1</w:t>
            </w:r>
          </w:p>
        </w:tc>
        <w:tc>
          <w:tcPr>
            <w:tcW w:w="532" w:type="pct"/>
            <w:tcBorders>
              <w:top w:val="single" w:sz="8" w:space="0" w:color="000000" w:themeColor="text1"/>
              <w:bottom w:val="single" w:sz="8" w:space="0" w:color="000000" w:themeColor="text1"/>
            </w:tcBorders>
          </w:tcPr>
          <w:p w:rsidR="002820C3" w:rsidRPr="002E21D6"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2E21D6">
              <w:rPr>
                <w:sz w:val="18"/>
              </w:rPr>
              <w:t>101.4</w:t>
            </w:r>
          </w:p>
        </w:tc>
        <w:tc>
          <w:tcPr>
            <w:tcW w:w="531" w:type="pct"/>
            <w:tcBorders>
              <w:top w:val="single" w:sz="8" w:space="0" w:color="000000" w:themeColor="text1"/>
              <w:bottom w:val="single" w:sz="8" w:space="0" w:color="000000" w:themeColor="text1"/>
              <w:right w:val="nil"/>
            </w:tcBorders>
          </w:tcPr>
          <w:p w:rsidR="002820C3" w:rsidRPr="002E21D6"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2E21D6">
              <w:rPr>
                <w:sz w:val="18"/>
              </w:rPr>
              <w:t>100.0</w:t>
            </w:r>
          </w:p>
        </w:tc>
      </w:tr>
      <w:tr w:rsidR="002820C3" w:rsidRPr="006B2CBE"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spacing w:before="40" w:after="40"/>
              <w:rPr>
                <w:b w:val="0"/>
                <w:sz w:val="18"/>
              </w:rPr>
            </w:pPr>
            <w:r w:rsidRPr="006B2CBE">
              <w:rPr>
                <w:b w:val="0"/>
                <w:sz w:val="18"/>
              </w:rPr>
              <w:t>Apron charge—major aprons (per 15 minutes)</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38.50</w:t>
            </w:r>
          </w:p>
        </w:tc>
        <w:tc>
          <w:tcPr>
            <w:tcW w:w="532" w:type="pct"/>
            <w:tcBorders>
              <w:top w:val="single" w:sz="8" w:space="0" w:color="000000" w:themeColor="text1"/>
              <w:left w:val="single" w:sz="4" w:space="0" w:color="000000" w:themeColor="text1"/>
              <w:bottom w:val="single" w:sz="8" w:space="0" w:color="000000" w:themeColor="text1"/>
            </w:tcBorders>
          </w:tcPr>
          <w:p w:rsidR="002820C3" w:rsidRPr="002E21D6"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2E21D6">
              <w:rPr>
                <w:sz w:val="18"/>
              </w:rPr>
              <w:t>108.3</w:t>
            </w:r>
          </w:p>
        </w:tc>
        <w:tc>
          <w:tcPr>
            <w:tcW w:w="532" w:type="pct"/>
            <w:tcBorders>
              <w:top w:val="single" w:sz="8" w:space="0" w:color="000000" w:themeColor="text1"/>
              <w:bottom w:val="single" w:sz="8" w:space="0" w:color="000000" w:themeColor="text1"/>
            </w:tcBorders>
          </w:tcPr>
          <w:p w:rsidR="002820C3" w:rsidRPr="002E21D6"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2E21D6">
              <w:rPr>
                <w:sz w:val="18"/>
              </w:rPr>
              <w:t>105.9</w:t>
            </w:r>
          </w:p>
        </w:tc>
        <w:tc>
          <w:tcPr>
            <w:tcW w:w="532" w:type="pct"/>
            <w:tcBorders>
              <w:top w:val="single" w:sz="8" w:space="0" w:color="000000" w:themeColor="text1"/>
              <w:bottom w:val="single" w:sz="8" w:space="0" w:color="000000" w:themeColor="text1"/>
            </w:tcBorders>
          </w:tcPr>
          <w:p w:rsidR="002820C3" w:rsidRPr="002E21D6"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2E21D6">
              <w:rPr>
                <w:sz w:val="18"/>
              </w:rPr>
              <w:t>103.1</w:t>
            </w:r>
          </w:p>
        </w:tc>
        <w:tc>
          <w:tcPr>
            <w:tcW w:w="532" w:type="pct"/>
            <w:tcBorders>
              <w:top w:val="single" w:sz="8" w:space="0" w:color="000000" w:themeColor="text1"/>
              <w:bottom w:val="single" w:sz="8" w:space="0" w:color="000000" w:themeColor="text1"/>
            </w:tcBorders>
          </w:tcPr>
          <w:p w:rsidR="002820C3" w:rsidRPr="002E21D6"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2E21D6">
              <w:rPr>
                <w:sz w:val="18"/>
              </w:rPr>
              <w:t>101.4</w:t>
            </w:r>
          </w:p>
        </w:tc>
        <w:tc>
          <w:tcPr>
            <w:tcW w:w="531" w:type="pct"/>
            <w:tcBorders>
              <w:top w:val="single" w:sz="8" w:space="0" w:color="000000" w:themeColor="text1"/>
              <w:bottom w:val="single" w:sz="8" w:space="0" w:color="000000" w:themeColor="text1"/>
              <w:right w:val="nil"/>
            </w:tcBorders>
          </w:tcPr>
          <w:p w:rsidR="002820C3" w:rsidRPr="002E21D6"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2E21D6">
              <w:rPr>
                <w:sz w:val="18"/>
              </w:rPr>
              <w:t>100.0</w:t>
            </w:r>
          </w:p>
        </w:tc>
      </w:tr>
      <w:tr w:rsidR="002820C3" w:rsidRPr="006B2CBE" w:rsidTr="002820C3">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spacing w:before="40" w:after="40"/>
              <w:rPr>
                <w:b w:val="0"/>
                <w:sz w:val="18"/>
              </w:rPr>
            </w:pPr>
            <w:r w:rsidRPr="006B2CBE">
              <w:rPr>
                <w:b w:val="0"/>
                <w:sz w:val="18"/>
              </w:rPr>
              <w:t>Apron charge—GA aprons—regional services (per day)</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66.00</w:t>
            </w:r>
          </w:p>
        </w:tc>
        <w:tc>
          <w:tcPr>
            <w:tcW w:w="532" w:type="pct"/>
            <w:tcBorders>
              <w:top w:val="single" w:sz="8" w:space="0" w:color="000000" w:themeColor="text1"/>
              <w:left w:val="single" w:sz="4"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108.3</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105.9</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103.1</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101.4</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100.0</w:t>
            </w:r>
          </w:p>
        </w:tc>
      </w:tr>
      <w:tr w:rsidR="002820C3" w:rsidRPr="006B2CBE"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spacing w:before="40" w:after="40"/>
              <w:rPr>
                <w:b w:val="0"/>
                <w:sz w:val="18"/>
              </w:rPr>
            </w:pPr>
            <w:r w:rsidRPr="006B2CBE">
              <w:rPr>
                <w:b w:val="0"/>
                <w:sz w:val="18"/>
              </w:rPr>
              <w:t>Apron charge—GA aprons—0 to 20 tonnes (per day)</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154.00</w:t>
            </w:r>
          </w:p>
        </w:tc>
        <w:tc>
          <w:tcPr>
            <w:tcW w:w="532" w:type="pct"/>
            <w:tcBorders>
              <w:top w:val="single" w:sz="8" w:space="0" w:color="000000" w:themeColor="text1"/>
              <w:left w:val="single" w:sz="4"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77.4</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83.2</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88.4</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94.1</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100.0</w:t>
            </w:r>
          </w:p>
        </w:tc>
      </w:tr>
      <w:tr w:rsidR="002820C3" w:rsidRPr="006B2CBE" w:rsidTr="002820C3">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spacing w:before="40" w:after="40"/>
              <w:rPr>
                <w:b w:val="0"/>
                <w:sz w:val="18"/>
              </w:rPr>
            </w:pPr>
            <w:r w:rsidRPr="006B2CBE">
              <w:rPr>
                <w:b w:val="0"/>
                <w:sz w:val="18"/>
              </w:rPr>
              <w:t>Apron charge—GA aprons—20 to 40 tonnes (per day)</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209.00</w:t>
            </w:r>
          </w:p>
        </w:tc>
        <w:tc>
          <w:tcPr>
            <w:tcW w:w="532" w:type="pct"/>
            <w:tcBorders>
              <w:top w:val="single" w:sz="8" w:space="0" w:color="000000" w:themeColor="text1"/>
              <w:left w:val="single" w:sz="4"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85.5</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89.2</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92.3</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96.0</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100.0</w:t>
            </w:r>
          </w:p>
        </w:tc>
      </w:tr>
      <w:tr w:rsidR="002820C3" w:rsidRPr="006B2CBE"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spacing w:before="40" w:after="40"/>
              <w:rPr>
                <w:b w:val="0"/>
                <w:sz w:val="18"/>
              </w:rPr>
            </w:pPr>
            <w:r w:rsidRPr="006B2CBE">
              <w:rPr>
                <w:b w:val="0"/>
                <w:sz w:val="18"/>
              </w:rPr>
              <w:t>Apron charge—GA aprons—greater than 40 tonnes (per day)</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308.00</w:t>
            </w:r>
          </w:p>
        </w:tc>
        <w:tc>
          <w:tcPr>
            <w:tcW w:w="532" w:type="pct"/>
            <w:tcBorders>
              <w:top w:val="single" w:sz="8" w:space="0" w:color="000000" w:themeColor="text1"/>
              <w:left w:val="single" w:sz="4"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92.9</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94.6</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95.8</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97.8</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100.0</w:t>
            </w:r>
          </w:p>
        </w:tc>
      </w:tr>
      <w:tr w:rsidR="002820C3" w:rsidRPr="006B2CBE" w:rsidTr="002820C3">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spacing w:before="40" w:after="40"/>
              <w:rPr>
                <w:b w:val="0"/>
                <w:sz w:val="18"/>
              </w:rPr>
            </w:pPr>
            <w:r w:rsidRPr="006B2CBE">
              <w:rPr>
                <w:b w:val="0"/>
                <w:sz w:val="18"/>
              </w:rPr>
              <w:t>Domestic terminal infrastructure charge</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Commercial agreement</w:t>
            </w:r>
          </w:p>
        </w:tc>
        <w:tc>
          <w:tcPr>
            <w:tcW w:w="532" w:type="pct"/>
            <w:tcBorders>
              <w:top w:val="single" w:sz="8" w:space="0" w:color="000000" w:themeColor="text1"/>
              <w:left w:val="single" w:sz="4"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NA</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NA</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NA</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NA</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NA</w:t>
            </w:r>
          </w:p>
        </w:tc>
      </w:tr>
      <w:tr w:rsidR="002820C3" w:rsidRPr="006B2CBE"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spacing w:before="40" w:after="40"/>
              <w:rPr>
                <w:b w:val="0"/>
                <w:sz w:val="18"/>
              </w:rPr>
            </w:pPr>
            <w:r w:rsidRPr="006B2CBE">
              <w:rPr>
                <w:b w:val="0"/>
                <w:sz w:val="18"/>
              </w:rPr>
              <w:t>Aircraft refuelling services</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Commercial agreement</w:t>
            </w:r>
          </w:p>
        </w:tc>
        <w:tc>
          <w:tcPr>
            <w:tcW w:w="532" w:type="pct"/>
            <w:tcBorders>
              <w:top w:val="single" w:sz="8" w:space="0" w:color="000000" w:themeColor="text1"/>
              <w:left w:val="single" w:sz="4"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NA</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NA</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NA</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NA</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NA</w:t>
            </w:r>
          </w:p>
        </w:tc>
      </w:tr>
      <w:tr w:rsidR="002820C3" w:rsidRPr="006B2CBE" w:rsidTr="002820C3">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spacing w:before="40" w:after="40"/>
              <w:rPr>
                <w:b w:val="0"/>
                <w:sz w:val="18"/>
              </w:rPr>
            </w:pPr>
            <w:r w:rsidRPr="006B2CBE">
              <w:rPr>
                <w:b w:val="0"/>
                <w:sz w:val="18"/>
              </w:rPr>
              <w:t>T3 domestic terminal infrastructure</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Commercial agreement</w:t>
            </w:r>
          </w:p>
        </w:tc>
        <w:tc>
          <w:tcPr>
            <w:tcW w:w="532" w:type="pct"/>
            <w:tcBorders>
              <w:top w:val="single" w:sz="8" w:space="0" w:color="000000" w:themeColor="text1"/>
              <w:left w:val="single" w:sz="4"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NA</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NA</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NA</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NA</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NA</w:t>
            </w:r>
          </w:p>
        </w:tc>
      </w:tr>
      <w:tr w:rsidR="002820C3" w:rsidRPr="006B2CBE"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spacing w:before="40" w:after="40"/>
              <w:rPr>
                <w:b w:val="0"/>
                <w:sz w:val="18"/>
              </w:rPr>
            </w:pPr>
            <w:r w:rsidRPr="006B2CBE">
              <w:rPr>
                <w:b w:val="0"/>
                <w:sz w:val="18"/>
              </w:rPr>
              <w:t>Light and emergency aircraft maintenance</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Commercial agreement</w:t>
            </w:r>
          </w:p>
        </w:tc>
        <w:tc>
          <w:tcPr>
            <w:tcW w:w="532" w:type="pct"/>
            <w:tcBorders>
              <w:top w:val="single" w:sz="8" w:space="0" w:color="000000" w:themeColor="text1"/>
              <w:left w:val="single" w:sz="4" w:space="0" w:color="000000" w:themeColor="text1"/>
              <w:bottom w:val="single" w:sz="4"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NA</w:t>
            </w:r>
          </w:p>
        </w:tc>
        <w:tc>
          <w:tcPr>
            <w:tcW w:w="532" w:type="pct"/>
            <w:tcBorders>
              <w:top w:val="single" w:sz="8" w:space="0" w:color="000000" w:themeColor="text1"/>
              <w:bottom w:val="single" w:sz="4"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NA</w:t>
            </w:r>
          </w:p>
        </w:tc>
        <w:tc>
          <w:tcPr>
            <w:tcW w:w="532" w:type="pct"/>
            <w:tcBorders>
              <w:top w:val="single" w:sz="8" w:space="0" w:color="000000" w:themeColor="text1"/>
              <w:bottom w:val="single" w:sz="4"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NA</w:t>
            </w:r>
          </w:p>
        </w:tc>
        <w:tc>
          <w:tcPr>
            <w:tcW w:w="532" w:type="pct"/>
            <w:tcBorders>
              <w:top w:val="single" w:sz="8" w:space="0" w:color="000000" w:themeColor="text1"/>
              <w:bottom w:val="single" w:sz="4"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NA</w:t>
            </w:r>
          </w:p>
        </w:tc>
        <w:tc>
          <w:tcPr>
            <w:tcW w:w="531" w:type="pct"/>
            <w:tcBorders>
              <w:top w:val="single" w:sz="8" w:space="0" w:color="000000" w:themeColor="text1"/>
              <w:bottom w:val="single" w:sz="4" w:space="0" w:color="000000" w:themeColor="text1"/>
              <w:right w:val="nil"/>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NA</w:t>
            </w:r>
          </w:p>
        </w:tc>
      </w:tr>
      <w:tr w:rsidR="002820C3" w:rsidRPr="006B2CBE" w:rsidTr="002820C3">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single" w:sz="4" w:space="0" w:color="BFBFBF" w:themeColor="background1" w:themeShade="BF"/>
              <w:bottom w:val="single" w:sz="4" w:space="0" w:color="000000" w:themeColor="text1"/>
              <w:right w:val="nil"/>
            </w:tcBorders>
            <w:shd w:val="clear" w:color="auto" w:fill="DFE0DC"/>
          </w:tcPr>
          <w:p w:rsidR="002820C3" w:rsidRPr="006B2CBE" w:rsidRDefault="002820C3" w:rsidP="002820C3">
            <w:pPr>
              <w:pStyle w:val="Style9ptBoldBefore2ptAfter2pt"/>
              <w:rPr>
                <w:lang w:eastAsia="en-AU"/>
              </w:rPr>
            </w:pPr>
            <w:r w:rsidRPr="006B2CBE">
              <w:rPr>
                <w:lang w:eastAsia="en-AU"/>
              </w:rPr>
              <w:t>Aeronautical services – passenger processing facilities and activities</w:t>
            </w:r>
          </w:p>
        </w:tc>
        <w:tc>
          <w:tcPr>
            <w:tcW w:w="700" w:type="pct"/>
            <w:tcBorders>
              <w:top w:val="single" w:sz="4" w:space="0" w:color="000000" w:themeColor="text1"/>
              <w:left w:val="nil"/>
              <w:bottom w:val="single" w:sz="4" w:space="0" w:color="000000" w:themeColor="text1"/>
              <w:right w:val="single" w:sz="4" w:space="0" w:color="000000" w:themeColor="text1"/>
            </w:tcBorders>
            <w:shd w:val="clear" w:color="auto" w:fill="DFE0DC"/>
          </w:tcPr>
          <w:p w:rsidR="002820C3" w:rsidRPr="00E12104"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color w:val="FF0000"/>
                <w:sz w:val="18"/>
                <w:highlight w:val="yellow"/>
              </w:rPr>
            </w:pPr>
          </w:p>
        </w:tc>
        <w:tc>
          <w:tcPr>
            <w:tcW w:w="532" w:type="pct"/>
            <w:tcBorders>
              <w:top w:val="single" w:sz="4" w:space="0" w:color="000000" w:themeColor="text1"/>
              <w:left w:val="single" w:sz="4" w:space="0" w:color="000000" w:themeColor="text1"/>
              <w:bottom w:val="single" w:sz="4" w:space="0" w:color="000000" w:themeColor="text1"/>
              <w:right w:val="nil"/>
            </w:tcBorders>
            <w:shd w:val="clear" w:color="auto" w:fill="DFE0DC"/>
          </w:tcPr>
          <w:p w:rsidR="002820C3" w:rsidRPr="00E12104"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color w:val="FF0000"/>
                <w:sz w:val="18"/>
                <w:highlight w:val="yellow"/>
              </w:rPr>
            </w:pPr>
          </w:p>
        </w:tc>
        <w:tc>
          <w:tcPr>
            <w:tcW w:w="532" w:type="pct"/>
            <w:tcBorders>
              <w:top w:val="single" w:sz="4" w:space="0" w:color="000000" w:themeColor="text1"/>
              <w:left w:val="nil"/>
              <w:bottom w:val="single" w:sz="4" w:space="0" w:color="000000" w:themeColor="text1"/>
              <w:right w:val="nil"/>
            </w:tcBorders>
            <w:shd w:val="clear" w:color="auto" w:fill="DFE0DC"/>
          </w:tcPr>
          <w:p w:rsidR="002820C3" w:rsidRPr="00E12104"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color w:val="FF0000"/>
                <w:sz w:val="18"/>
                <w:highlight w:val="yellow"/>
              </w:rPr>
            </w:pPr>
          </w:p>
        </w:tc>
        <w:tc>
          <w:tcPr>
            <w:tcW w:w="532" w:type="pct"/>
            <w:tcBorders>
              <w:top w:val="single" w:sz="4" w:space="0" w:color="000000" w:themeColor="text1"/>
              <w:left w:val="nil"/>
              <w:bottom w:val="single" w:sz="4" w:space="0" w:color="000000" w:themeColor="text1"/>
              <w:right w:val="nil"/>
            </w:tcBorders>
            <w:shd w:val="clear" w:color="auto" w:fill="DFE0DC"/>
          </w:tcPr>
          <w:p w:rsidR="002820C3" w:rsidRPr="00E12104"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color w:val="FF0000"/>
                <w:sz w:val="18"/>
                <w:highlight w:val="yellow"/>
              </w:rPr>
            </w:pPr>
          </w:p>
        </w:tc>
        <w:tc>
          <w:tcPr>
            <w:tcW w:w="532" w:type="pct"/>
            <w:tcBorders>
              <w:top w:val="single" w:sz="4" w:space="0" w:color="000000" w:themeColor="text1"/>
              <w:left w:val="nil"/>
              <w:bottom w:val="single" w:sz="4" w:space="0" w:color="000000" w:themeColor="text1"/>
              <w:right w:val="nil"/>
            </w:tcBorders>
            <w:shd w:val="clear" w:color="auto" w:fill="DFE0DC"/>
          </w:tcPr>
          <w:p w:rsidR="002820C3" w:rsidRPr="00E12104"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color w:val="FF0000"/>
                <w:sz w:val="18"/>
                <w:highlight w:val="yellow"/>
              </w:rPr>
            </w:pPr>
          </w:p>
        </w:tc>
        <w:tc>
          <w:tcPr>
            <w:tcW w:w="531" w:type="pct"/>
            <w:tcBorders>
              <w:top w:val="single" w:sz="4" w:space="0" w:color="000000" w:themeColor="text1"/>
              <w:left w:val="nil"/>
              <w:bottom w:val="single" w:sz="4" w:space="0" w:color="000000" w:themeColor="text1"/>
              <w:right w:val="single" w:sz="4" w:space="0" w:color="BFBFBF" w:themeColor="background1" w:themeShade="BF"/>
            </w:tcBorders>
            <w:shd w:val="clear" w:color="auto" w:fill="DFE0DC"/>
          </w:tcPr>
          <w:p w:rsidR="002820C3" w:rsidRPr="00E12104"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color w:val="FF0000"/>
                <w:sz w:val="18"/>
              </w:rPr>
            </w:pPr>
          </w:p>
        </w:tc>
      </w:tr>
      <w:tr w:rsidR="002820C3" w:rsidRPr="001B7101"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spacing w:before="40" w:after="40"/>
              <w:rPr>
                <w:b w:val="0"/>
                <w:sz w:val="18"/>
                <w:vertAlign w:val="superscript"/>
              </w:rPr>
            </w:pPr>
            <w:r w:rsidRPr="006B2CBE">
              <w:rPr>
                <w:b w:val="0"/>
                <w:sz w:val="18"/>
              </w:rPr>
              <w:t>International security charges—including passenger screening, checked bag screening and additional security measures (per passenger)</w:t>
            </w:r>
            <w:r w:rsidRPr="006B2CBE">
              <w:rPr>
                <w:b w:val="0"/>
                <w:sz w:val="18"/>
                <w:vertAlign w:val="superscript"/>
              </w:rPr>
              <w:t>(c)</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4.67</w:t>
            </w:r>
          </w:p>
        </w:tc>
        <w:tc>
          <w:tcPr>
            <w:tcW w:w="532" w:type="pct"/>
            <w:tcBorders>
              <w:top w:val="single" w:sz="4" w:space="0" w:color="000000" w:themeColor="text1"/>
              <w:left w:val="single" w:sz="4"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106.4</w:t>
            </w:r>
          </w:p>
        </w:tc>
        <w:tc>
          <w:tcPr>
            <w:tcW w:w="532" w:type="pct"/>
            <w:tcBorders>
              <w:top w:val="single" w:sz="4"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106.3</w:t>
            </w:r>
          </w:p>
        </w:tc>
        <w:tc>
          <w:tcPr>
            <w:tcW w:w="532" w:type="pct"/>
            <w:tcBorders>
              <w:top w:val="single" w:sz="4"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105.4</w:t>
            </w:r>
          </w:p>
        </w:tc>
        <w:tc>
          <w:tcPr>
            <w:tcW w:w="532" w:type="pct"/>
            <w:tcBorders>
              <w:top w:val="single" w:sz="4"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100.3</w:t>
            </w:r>
          </w:p>
        </w:tc>
        <w:tc>
          <w:tcPr>
            <w:tcW w:w="531" w:type="pct"/>
            <w:tcBorders>
              <w:top w:val="single" w:sz="4" w:space="0" w:color="000000" w:themeColor="text1"/>
              <w:bottom w:val="single" w:sz="8" w:space="0" w:color="000000" w:themeColor="text1"/>
              <w:right w:val="nil"/>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100.0</w:t>
            </w:r>
          </w:p>
        </w:tc>
      </w:tr>
      <w:tr w:rsidR="002820C3" w:rsidRPr="001B7101" w:rsidTr="002820C3">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keepNext/>
              <w:spacing w:before="40" w:after="40"/>
              <w:rPr>
                <w:b w:val="0"/>
                <w:sz w:val="18"/>
              </w:rPr>
            </w:pPr>
            <w:r w:rsidRPr="006B2CBE">
              <w:rPr>
                <w:b w:val="0"/>
                <w:sz w:val="18"/>
              </w:rPr>
              <w:t>T2 domestic passenger facilitation charge (per passenger)</w:t>
            </w:r>
            <w:r w:rsidRPr="006B2CBE">
              <w:rPr>
                <w:b w:val="0"/>
                <w:sz w:val="18"/>
                <w:vertAlign w:val="superscript"/>
              </w:rPr>
              <w:t>(d)</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9.44</w:t>
            </w:r>
          </w:p>
        </w:tc>
        <w:tc>
          <w:tcPr>
            <w:tcW w:w="532" w:type="pct"/>
            <w:tcBorders>
              <w:top w:val="single" w:sz="8" w:space="0" w:color="000000" w:themeColor="text1"/>
              <w:left w:val="single" w:sz="4"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93.5</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98.7</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103.1</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101.4</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100.0</w:t>
            </w:r>
          </w:p>
        </w:tc>
      </w:tr>
      <w:tr w:rsidR="002820C3" w:rsidRPr="001B7101"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4" w:space="0" w:color="000000" w:themeColor="text1"/>
            </w:tcBorders>
          </w:tcPr>
          <w:p w:rsidR="002820C3" w:rsidRPr="006B2CBE" w:rsidRDefault="002820C3" w:rsidP="002820C3">
            <w:pPr>
              <w:keepNext/>
              <w:spacing w:before="40" w:after="40"/>
              <w:rPr>
                <w:b w:val="0"/>
                <w:sz w:val="18"/>
              </w:rPr>
            </w:pPr>
            <w:r w:rsidRPr="006B2CBE">
              <w:rPr>
                <w:b w:val="0"/>
                <w:sz w:val="18"/>
              </w:rPr>
              <w:t>T2 regional passenger facilitation charge (per passenger)</w:t>
            </w:r>
            <w:r w:rsidRPr="006B2CBE">
              <w:rPr>
                <w:b w:val="0"/>
                <w:sz w:val="18"/>
                <w:vertAlign w:val="superscript"/>
              </w:rPr>
              <w:t>(d)</w:t>
            </w:r>
          </w:p>
        </w:tc>
        <w:tc>
          <w:tcPr>
            <w:tcW w:w="700" w:type="pct"/>
            <w:tcBorders>
              <w:top w:val="single" w:sz="4" w:space="0" w:color="000000" w:themeColor="text1"/>
              <w:bottom w:val="single" w:sz="4" w:space="0" w:color="000000" w:themeColor="text1"/>
              <w:right w:val="single" w:sz="4"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4.95</w:t>
            </w:r>
          </w:p>
        </w:tc>
        <w:tc>
          <w:tcPr>
            <w:tcW w:w="532" w:type="pct"/>
            <w:tcBorders>
              <w:top w:val="single" w:sz="8" w:space="0" w:color="000000" w:themeColor="text1"/>
              <w:left w:val="single" w:sz="4"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108.3</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105.9</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103.1</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101.4</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100.0</w:t>
            </w:r>
          </w:p>
        </w:tc>
      </w:tr>
      <w:tr w:rsidR="002820C3" w:rsidRPr="001B7101" w:rsidTr="002820C3">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000000" w:themeColor="text1"/>
              <w:left w:val="nil"/>
              <w:bottom w:val="single" w:sz="8" w:space="0" w:color="000000" w:themeColor="text1"/>
            </w:tcBorders>
          </w:tcPr>
          <w:p w:rsidR="002820C3" w:rsidRPr="006B2CBE" w:rsidRDefault="002820C3" w:rsidP="002820C3">
            <w:pPr>
              <w:spacing w:before="40" w:after="40"/>
              <w:rPr>
                <w:b w:val="0"/>
                <w:sz w:val="18"/>
              </w:rPr>
            </w:pPr>
            <w:r w:rsidRPr="006B2CBE">
              <w:rPr>
                <w:b w:val="0"/>
                <w:sz w:val="18"/>
              </w:rPr>
              <w:t xml:space="preserve">T2 domestic security charges—including passenger screening, checked bag screening and additional security measures </w:t>
            </w:r>
            <w:r w:rsidRPr="006B2CBE">
              <w:rPr>
                <w:b w:val="0"/>
                <w:sz w:val="18"/>
              </w:rPr>
              <w:br/>
              <w:t>(per passenger)</w:t>
            </w:r>
            <w:r w:rsidRPr="006B2CBE">
              <w:rPr>
                <w:b w:val="0"/>
                <w:sz w:val="18"/>
                <w:vertAlign w:val="superscript"/>
              </w:rPr>
              <w:t>(e)</w:t>
            </w:r>
          </w:p>
        </w:tc>
        <w:tc>
          <w:tcPr>
            <w:tcW w:w="700" w:type="pct"/>
            <w:tcBorders>
              <w:top w:val="single" w:sz="4" w:space="0" w:color="000000" w:themeColor="text1"/>
              <w:bottom w:val="single" w:sz="8" w:space="0" w:color="000000" w:themeColor="text1"/>
              <w:right w:val="single" w:sz="4"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1.77</w:t>
            </w:r>
          </w:p>
        </w:tc>
        <w:tc>
          <w:tcPr>
            <w:tcW w:w="532" w:type="pct"/>
            <w:tcBorders>
              <w:top w:val="single" w:sz="8" w:space="0" w:color="000000" w:themeColor="text1"/>
              <w:left w:val="single" w:sz="4"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110.4</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107.9</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114.0</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112.7</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100.0</w:t>
            </w:r>
          </w:p>
        </w:tc>
      </w:tr>
      <w:tr w:rsidR="002820C3" w:rsidRPr="001B7101"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top w:val="single" w:sz="8" w:space="0" w:color="000000" w:themeColor="text1"/>
              <w:left w:val="nil"/>
              <w:bottom w:val="single" w:sz="8" w:space="0" w:color="000000" w:themeColor="text1"/>
            </w:tcBorders>
          </w:tcPr>
          <w:p w:rsidR="002820C3" w:rsidRPr="006B2CBE" w:rsidRDefault="002820C3" w:rsidP="002820C3">
            <w:pPr>
              <w:spacing w:before="40" w:after="40"/>
              <w:rPr>
                <w:b w:val="0"/>
                <w:sz w:val="18"/>
              </w:rPr>
            </w:pPr>
            <w:r w:rsidRPr="006B2CBE">
              <w:rPr>
                <w:b w:val="0"/>
                <w:sz w:val="18"/>
              </w:rPr>
              <w:t>T2 regional security charges—including passenger screening and checked bag screening (per passenger)</w:t>
            </w:r>
            <w:r w:rsidRPr="006B2CBE">
              <w:rPr>
                <w:b w:val="0"/>
                <w:sz w:val="18"/>
                <w:vertAlign w:val="superscript"/>
              </w:rPr>
              <w:t>(f)</w:t>
            </w:r>
          </w:p>
        </w:tc>
        <w:tc>
          <w:tcPr>
            <w:tcW w:w="700" w:type="pct"/>
            <w:tcBorders>
              <w:top w:val="single" w:sz="8" w:space="0" w:color="000000" w:themeColor="text1"/>
              <w:bottom w:val="single" w:sz="8" w:space="0" w:color="000000" w:themeColor="text1"/>
              <w:right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0.96</w:t>
            </w:r>
          </w:p>
        </w:tc>
        <w:tc>
          <w:tcPr>
            <w:tcW w:w="532" w:type="pct"/>
            <w:tcBorders>
              <w:top w:val="single" w:sz="8" w:space="0" w:color="000000" w:themeColor="text1"/>
              <w:left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108.0</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105.6</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102.8</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101.1</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100.0</w:t>
            </w:r>
          </w:p>
        </w:tc>
      </w:tr>
      <w:tr w:rsidR="002820C3" w:rsidRPr="001B7101" w:rsidTr="002820C3">
        <w:tc>
          <w:tcPr>
            <w:cnfStyle w:val="001000000000" w:firstRow="0" w:lastRow="0" w:firstColumn="1" w:lastColumn="0" w:oddVBand="0" w:evenVBand="0" w:oddHBand="0" w:evenHBand="0" w:firstRowFirstColumn="0" w:firstRowLastColumn="0" w:lastRowFirstColumn="0" w:lastRowLastColumn="0"/>
            <w:tcW w:w="1641" w:type="pct"/>
            <w:tcBorders>
              <w:top w:val="single" w:sz="8" w:space="0" w:color="000000" w:themeColor="text1"/>
              <w:left w:val="nil"/>
              <w:bottom w:val="single" w:sz="8" w:space="0" w:color="000000" w:themeColor="text1"/>
            </w:tcBorders>
          </w:tcPr>
          <w:p w:rsidR="002820C3" w:rsidRPr="006B2CBE" w:rsidRDefault="002820C3" w:rsidP="002820C3">
            <w:pPr>
              <w:spacing w:before="40" w:after="40"/>
              <w:rPr>
                <w:b w:val="0"/>
                <w:sz w:val="18"/>
              </w:rPr>
            </w:pPr>
            <w:r w:rsidRPr="006B2CBE">
              <w:rPr>
                <w:b w:val="0"/>
                <w:sz w:val="18"/>
              </w:rPr>
              <w:t xml:space="preserve">T2 new investment charge </w:t>
            </w:r>
            <w:r w:rsidRPr="006B2CBE">
              <w:rPr>
                <w:b w:val="0"/>
                <w:sz w:val="18"/>
              </w:rPr>
              <w:br/>
              <w:t>(per passenger)</w:t>
            </w:r>
            <w:r w:rsidRPr="006B2CBE">
              <w:rPr>
                <w:b w:val="0"/>
                <w:sz w:val="18"/>
                <w:vertAlign w:val="superscript"/>
              </w:rPr>
              <w:t>(g)</w:t>
            </w:r>
          </w:p>
        </w:tc>
        <w:tc>
          <w:tcPr>
            <w:tcW w:w="700" w:type="pct"/>
            <w:tcBorders>
              <w:top w:val="single" w:sz="8" w:space="0" w:color="000000" w:themeColor="text1"/>
              <w:bottom w:val="single" w:sz="8" w:space="0" w:color="000000" w:themeColor="text1"/>
              <w:right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0.44</w:t>
            </w:r>
          </w:p>
        </w:tc>
        <w:tc>
          <w:tcPr>
            <w:tcW w:w="532" w:type="pct"/>
            <w:tcBorders>
              <w:top w:val="single" w:sz="8" w:space="0" w:color="000000" w:themeColor="text1"/>
              <w:left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108.3</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105.9</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103.1</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101.4</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100.0</w:t>
            </w:r>
          </w:p>
        </w:tc>
      </w:tr>
      <w:tr w:rsidR="002820C3" w:rsidRPr="001B7101"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top w:val="single" w:sz="8" w:space="0" w:color="000000" w:themeColor="text1"/>
              <w:left w:val="nil"/>
              <w:bottom w:val="single" w:sz="8" w:space="0" w:color="000000" w:themeColor="text1"/>
            </w:tcBorders>
          </w:tcPr>
          <w:p w:rsidR="002820C3" w:rsidRPr="006B2CBE" w:rsidRDefault="002820C3" w:rsidP="002820C3">
            <w:pPr>
              <w:spacing w:before="40" w:after="40"/>
              <w:rPr>
                <w:b w:val="0"/>
                <w:sz w:val="18"/>
              </w:rPr>
            </w:pPr>
            <w:r w:rsidRPr="006B2CBE">
              <w:rPr>
                <w:b w:val="0"/>
                <w:sz w:val="18"/>
              </w:rPr>
              <w:t>International check-in counters (per hour)</w:t>
            </w:r>
          </w:p>
        </w:tc>
        <w:tc>
          <w:tcPr>
            <w:tcW w:w="700" w:type="pct"/>
            <w:tcBorders>
              <w:top w:val="single" w:sz="8" w:space="0" w:color="000000" w:themeColor="text1"/>
              <w:bottom w:val="single" w:sz="8" w:space="0" w:color="000000" w:themeColor="text1"/>
              <w:right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25.40</w:t>
            </w:r>
          </w:p>
        </w:tc>
        <w:tc>
          <w:tcPr>
            <w:tcW w:w="532" w:type="pct"/>
            <w:tcBorders>
              <w:top w:val="single" w:sz="8" w:space="0" w:color="000000" w:themeColor="text1"/>
              <w:left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99.2</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98.6</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98.7</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100.6</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100.0</w:t>
            </w:r>
          </w:p>
        </w:tc>
      </w:tr>
      <w:tr w:rsidR="002820C3" w:rsidRPr="006B2CBE" w:rsidTr="002820C3">
        <w:tc>
          <w:tcPr>
            <w:cnfStyle w:val="001000000000" w:firstRow="0" w:lastRow="0" w:firstColumn="1" w:lastColumn="0" w:oddVBand="0" w:evenVBand="0" w:oddHBand="0" w:evenHBand="0" w:firstRowFirstColumn="0" w:firstRowLastColumn="0" w:lastRowFirstColumn="0" w:lastRowLastColumn="0"/>
            <w:tcW w:w="1641" w:type="pct"/>
            <w:tcBorders>
              <w:top w:val="single" w:sz="8" w:space="0" w:color="000000" w:themeColor="text1"/>
              <w:left w:val="nil"/>
              <w:bottom w:val="single" w:sz="8" w:space="0" w:color="000000" w:themeColor="text1"/>
            </w:tcBorders>
          </w:tcPr>
          <w:p w:rsidR="002820C3" w:rsidRPr="006B2CBE" w:rsidRDefault="002820C3" w:rsidP="002820C3">
            <w:pPr>
              <w:spacing w:before="40" w:after="40"/>
              <w:rPr>
                <w:b w:val="0"/>
                <w:sz w:val="18"/>
              </w:rPr>
            </w:pPr>
            <w:r w:rsidRPr="006B2CBE">
              <w:rPr>
                <w:b w:val="0"/>
                <w:sz w:val="18"/>
              </w:rPr>
              <w:t xml:space="preserve">Terminal access roads </w:t>
            </w:r>
            <w:r w:rsidRPr="006B2CBE">
              <w:rPr>
                <w:b w:val="0"/>
                <w:sz w:val="18"/>
              </w:rPr>
              <w:br/>
              <w:t>(per vehicle)</w:t>
            </w:r>
            <w:r w:rsidRPr="006B2CBE">
              <w:rPr>
                <w:b w:val="0"/>
                <w:sz w:val="18"/>
                <w:vertAlign w:val="superscript"/>
              </w:rPr>
              <w:t>(h)</w:t>
            </w:r>
          </w:p>
        </w:tc>
        <w:tc>
          <w:tcPr>
            <w:tcW w:w="700" w:type="pct"/>
            <w:tcBorders>
              <w:top w:val="single" w:sz="8" w:space="0" w:color="000000" w:themeColor="text1"/>
              <w:bottom w:val="single" w:sz="8" w:space="0" w:color="000000" w:themeColor="text1"/>
              <w:right w:val="single" w:sz="8" w:space="0" w:color="000000" w:themeColor="text1"/>
            </w:tcBorders>
          </w:tcPr>
          <w:p w:rsidR="002820C3" w:rsidRPr="005C6E4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5C6E48">
              <w:rPr>
                <w:sz w:val="18"/>
              </w:rPr>
              <w:t>4.10</w:t>
            </w:r>
          </w:p>
        </w:tc>
        <w:tc>
          <w:tcPr>
            <w:tcW w:w="532" w:type="pct"/>
            <w:tcBorders>
              <w:top w:val="single" w:sz="8" w:space="0" w:color="000000" w:themeColor="text1"/>
              <w:left w:val="single" w:sz="8" w:space="0" w:color="000000" w:themeColor="text1"/>
              <w:bottom w:val="single" w:sz="8" w:space="0" w:color="000000" w:themeColor="text1"/>
            </w:tcBorders>
          </w:tcPr>
          <w:p w:rsidR="002820C3" w:rsidRPr="005C6E4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5C6E48">
              <w:rPr>
                <w:sz w:val="18"/>
              </w:rPr>
              <w:t>92.4</w:t>
            </w:r>
          </w:p>
        </w:tc>
        <w:tc>
          <w:tcPr>
            <w:tcW w:w="532" w:type="pct"/>
            <w:tcBorders>
              <w:top w:val="single" w:sz="8" w:space="0" w:color="000000" w:themeColor="text1"/>
              <w:bottom w:val="single" w:sz="8" w:space="0" w:color="000000" w:themeColor="text1"/>
            </w:tcBorders>
          </w:tcPr>
          <w:p w:rsidR="002820C3" w:rsidRPr="005C6E4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5C6E48">
              <w:rPr>
                <w:sz w:val="18"/>
              </w:rPr>
              <w:t>96.9</w:t>
            </w:r>
          </w:p>
        </w:tc>
        <w:tc>
          <w:tcPr>
            <w:tcW w:w="532" w:type="pct"/>
            <w:tcBorders>
              <w:top w:val="single" w:sz="8" w:space="0" w:color="000000" w:themeColor="text1"/>
              <w:bottom w:val="single" w:sz="8" w:space="0" w:color="000000" w:themeColor="text1"/>
            </w:tcBorders>
          </w:tcPr>
          <w:p w:rsidR="002820C3" w:rsidRPr="005C6E4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5C6E48">
              <w:rPr>
                <w:sz w:val="18"/>
              </w:rPr>
              <w:t>94.3</w:t>
            </w:r>
          </w:p>
        </w:tc>
        <w:tc>
          <w:tcPr>
            <w:tcW w:w="532" w:type="pct"/>
            <w:tcBorders>
              <w:top w:val="single" w:sz="8" w:space="0" w:color="000000" w:themeColor="text1"/>
              <w:bottom w:val="single" w:sz="8" w:space="0" w:color="000000" w:themeColor="text1"/>
            </w:tcBorders>
          </w:tcPr>
          <w:p w:rsidR="002820C3" w:rsidRPr="005C6E4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5C6E48">
              <w:rPr>
                <w:sz w:val="18"/>
              </w:rPr>
              <w:t>99.0</w:t>
            </w:r>
          </w:p>
        </w:tc>
        <w:tc>
          <w:tcPr>
            <w:tcW w:w="531" w:type="pct"/>
            <w:tcBorders>
              <w:top w:val="single" w:sz="8" w:space="0" w:color="000000" w:themeColor="text1"/>
              <w:bottom w:val="single" w:sz="8" w:space="0" w:color="000000" w:themeColor="text1"/>
              <w:right w:val="nil"/>
            </w:tcBorders>
          </w:tcPr>
          <w:p w:rsidR="002820C3" w:rsidRPr="005C6E48"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5C6E48">
              <w:rPr>
                <w:sz w:val="18"/>
              </w:rPr>
              <w:t>100.0</w:t>
            </w:r>
          </w:p>
        </w:tc>
      </w:tr>
      <w:tr w:rsidR="002820C3" w:rsidRPr="006B2CBE"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top w:val="single" w:sz="8" w:space="0" w:color="000000" w:themeColor="text1"/>
              <w:left w:val="single" w:sz="4" w:space="0" w:color="BFBFBF" w:themeColor="background1" w:themeShade="BF"/>
              <w:bottom w:val="single" w:sz="8" w:space="0" w:color="000000" w:themeColor="text1"/>
            </w:tcBorders>
            <w:shd w:val="clear" w:color="auto" w:fill="DFE0DC"/>
          </w:tcPr>
          <w:p w:rsidR="002820C3" w:rsidRPr="006B2CBE" w:rsidRDefault="002820C3" w:rsidP="002820C3">
            <w:pPr>
              <w:pStyle w:val="Style9ptBoldBefore2ptAfter2pt"/>
              <w:rPr>
                <w:lang w:eastAsia="en-AU"/>
              </w:rPr>
            </w:pPr>
            <w:r w:rsidRPr="006B2CBE">
              <w:rPr>
                <w:lang w:eastAsia="en-AU"/>
              </w:rPr>
              <w:t>Minimum charges</w:t>
            </w:r>
          </w:p>
        </w:tc>
        <w:tc>
          <w:tcPr>
            <w:tcW w:w="700" w:type="pct"/>
            <w:tcBorders>
              <w:top w:val="single" w:sz="8" w:space="0" w:color="000000" w:themeColor="text1"/>
              <w:bottom w:val="single" w:sz="8" w:space="0" w:color="000000" w:themeColor="text1"/>
              <w:right w:val="single" w:sz="8" w:space="0" w:color="000000" w:themeColor="text1"/>
            </w:tcBorders>
            <w:shd w:val="clear" w:color="auto" w:fill="DFE0DC"/>
          </w:tcPr>
          <w:p w:rsidR="002820C3" w:rsidRPr="00E12104"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color w:val="FF0000"/>
                <w:sz w:val="18"/>
              </w:rPr>
            </w:pPr>
          </w:p>
        </w:tc>
        <w:tc>
          <w:tcPr>
            <w:tcW w:w="532" w:type="pct"/>
            <w:tcBorders>
              <w:top w:val="single" w:sz="8" w:space="0" w:color="000000" w:themeColor="text1"/>
              <w:left w:val="single" w:sz="8" w:space="0" w:color="000000" w:themeColor="text1"/>
              <w:bottom w:val="single" w:sz="8" w:space="0" w:color="000000" w:themeColor="text1"/>
            </w:tcBorders>
            <w:shd w:val="clear" w:color="auto" w:fill="DFE0DC"/>
          </w:tcPr>
          <w:p w:rsidR="002820C3" w:rsidRPr="00E12104"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color w:val="FF0000"/>
                <w:sz w:val="18"/>
              </w:rPr>
            </w:pPr>
          </w:p>
        </w:tc>
        <w:tc>
          <w:tcPr>
            <w:tcW w:w="532" w:type="pct"/>
            <w:tcBorders>
              <w:top w:val="single" w:sz="8" w:space="0" w:color="000000" w:themeColor="text1"/>
              <w:bottom w:val="single" w:sz="8" w:space="0" w:color="000000" w:themeColor="text1"/>
            </w:tcBorders>
            <w:shd w:val="clear" w:color="auto" w:fill="DFE0DC"/>
          </w:tcPr>
          <w:p w:rsidR="002820C3" w:rsidRPr="00E12104"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color w:val="FF0000"/>
                <w:sz w:val="18"/>
              </w:rPr>
            </w:pPr>
          </w:p>
        </w:tc>
        <w:tc>
          <w:tcPr>
            <w:tcW w:w="532" w:type="pct"/>
            <w:tcBorders>
              <w:top w:val="single" w:sz="8" w:space="0" w:color="000000" w:themeColor="text1"/>
              <w:bottom w:val="single" w:sz="8" w:space="0" w:color="000000" w:themeColor="text1"/>
            </w:tcBorders>
            <w:shd w:val="clear" w:color="auto" w:fill="DFE0DC"/>
          </w:tcPr>
          <w:p w:rsidR="002820C3" w:rsidRPr="00E12104"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color w:val="FF0000"/>
                <w:sz w:val="18"/>
              </w:rPr>
            </w:pPr>
          </w:p>
        </w:tc>
        <w:tc>
          <w:tcPr>
            <w:tcW w:w="532" w:type="pct"/>
            <w:tcBorders>
              <w:top w:val="single" w:sz="8" w:space="0" w:color="000000" w:themeColor="text1"/>
              <w:bottom w:val="single" w:sz="8" w:space="0" w:color="000000" w:themeColor="text1"/>
            </w:tcBorders>
            <w:shd w:val="clear" w:color="auto" w:fill="DFE0DC"/>
          </w:tcPr>
          <w:p w:rsidR="002820C3" w:rsidRPr="00E12104"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color w:val="FF0000"/>
                <w:sz w:val="18"/>
              </w:rPr>
            </w:pPr>
          </w:p>
        </w:tc>
        <w:tc>
          <w:tcPr>
            <w:tcW w:w="531" w:type="pct"/>
            <w:tcBorders>
              <w:top w:val="single" w:sz="8" w:space="0" w:color="000000" w:themeColor="text1"/>
              <w:bottom w:val="single" w:sz="8" w:space="0" w:color="000000" w:themeColor="text1"/>
              <w:right w:val="single" w:sz="4" w:space="0" w:color="BFBFBF" w:themeColor="background1" w:themeShade="BF"/>
            </w:tcBorders>
            <w:shd w:val="clear" w:color="auto" w:fill="DFE0DC"/>
          </w:tcPr>
          <w:p w:rsidR="002820C3" w:rsidRPr="00E12104"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color w:val="FF0000"/>
                <w:sz w:val="18"/>
              </w:rPr>
            </w:pPr>
          </w:p>
        </w:tc>
      </w:tr>
      <w:tr w:rsidR="002820C3" w:rsidRPr="001B7101" w:rsidTr="002820C3">
        <w:tc>
          <w:tcPr>
            <w:cnfStyle w:val="001000000000" w:firstRow="0" w:lastRow="0" w:firstColumn="1" w:lastColumn="0" w:oddVBand="0" w:evenVBand="0" w:oddHBand="0" w:evenHBand="0" w:firstRowFirstColumn="0" w:firstRowLastColumn="0" w:lastRowFirstColumn="0" w:lastRowLastColumn="0"/>
            <w:tcW w:w="1641" w:type="pct"/>
            <w:tcBorders>
              <w:top w:val="single" w:sz="8" w:space="0" w:color="000000" w:themeColor="text1"/>
              <w:left w:val="nil"/>
              <w:bottom w:val="single" w:sz="8" w:space="0" w:color="000000" w:themeColor="text1"/>
            </w:tcBorders>
          </w:tcPr>
          <w:p w:rsidR="002820C3" w:rsidRPr="006B2CBE" w:rsidRDefault="002820C3" w:rsidP="002820C3">
            <w:pPr>
              <w:keepNext/>
              <w:spacing w:before="40" w:after="40"/>
              <w:rPr>
                <w:b w:val="0"/>
                <w:sz w:val="18"/>
              </w:rPr>
            </w:pPr>
            <w:r w:rsidRPr="006B2CBE">
              <w:rPr>
                <w:b w:val="0"/>
                <w:sz w:val="18"/>
              </w:rPr>
              <w:lastRenderedPageBreak/>
              <w:t>Minimum charge for runway use (per movement)</w:t>
            </w:r>
          </w:p>
        </w:tc>
        <w:tc>
          <w:tcPr>
            <w:tcW w:w="700" w:type="pct"/>
            <w:tcBorders>
              <w:top w:val="single" w:sz="8" w:space="0" w:color="000000" w:themeColor="text1"/>
              <w:bottom w:val="single" w:sz="8" w:space="0" w:color="000000" w:themeColor="text1"/>
              <w:right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66.00</w:t>
            </w:r>
          </w:p>
        </w:tc>
        <w:tc>
          <w:tcPr>
            <w:tcW w:w="532" w:type="pct"/>
            <w:tcBorders>
              <w:top w:val="single" w:sz="8" w:space="0" w:color="000000" w:themeColor="text1"/>
              <w:left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108.3</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105.9</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103.1</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101.4</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100.0</w:t>
            </w:r>
          </w:p>
        </w:tc>
      </w:tr>
      <w:tr w:rsidR="002820C3" w:rsidRPr="001B7101"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top w:val="single" w:sz="8" w:space="0" w:color="000000" w:themeColor="text1"/>
              <w:left w:val="nil"/>
              <w:bottom w:val="single" w:sz="8" w:space="0" w:color="000000" w:themeColor="text1"/>
            </w:tcBorders>
          </w:tcPr>
          <w:p w:rsidR="002820C3" w:rsidRPr="006B2CBE" w:rsidRDefault="002820C3" w:rsidP="002820C3">
            <w:pPr>
              <w:keepNext/>
              <w:spacing w:before="40" w:after="40"/>
              <w:rPr>
                <w:b w:val="0"/>
                <w:sz w:val="18"/>
              </w:rPr>
            </w:pPr>
            <w:r w:rsidRPr="006B2CBE">
              <w:rPr>
                <w:b w:val="0"/>
                <w:sz w:val="18"/>
              </w:rPr>
              <w:t>Minimum charge for regional services (0-5 tonnes)</w:t>
            </w:r>
          </w:p>
        </w:tc>
        <w:tc>
          <w:tcPr>
            <w:tcW w:w="700" w:type="pct"/>
            <w:tcBorders>
              <w:top w:val="single" w:sz="8" w:space="0" w:color="000000" w:themeColor="text1"/>
              <w:bottom w:val="single" w:sz="8" w:space="0" w:color="000000" w:themeColor="text1"/>
              <w:right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22.00</w:t>
            </w:r>
          </w:p>
        </w:tc>
        <w:tc>
          <w:tcPr>
            <w:tcW w:w="532" w:type="pct"/>
            <w:tcBorders>
              <w:top w:val="single" w:sz="8" w:space="0" w:color="000000" w:themeColor="text1"/>
              <w:left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108.3</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105.9</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103.1</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101.4</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100.0</w:t>
            </w:r>
          </w:p>
        </w:tc>
      </w:tr>
      <w:tr w:rsidR="002820C3" w:rsidRPr="001B7101" w:rsidTr="002820C3">
        <w:tc>
          <w:tcPr>
            <w:cnfStyle w:val="001000000000" w:firstRow="0" w:lastRow="0" w:firstColumn="1" w:lastColumn="0" w:oddVBand="0" w:evenVBand="0" w:oddHBand="0" w:evenHBand="0" w:firstRowFirstColumn="0" w:firstRowLastColumn="0" w:lastRowFirstColumn="0" w:lastRowLastColumn="0"/>
            <w:tcW w:w="1641" w:type="pct"/>
            <w:tcBorders>
              <w:top w:val="single" w:sz="8" w:space="0" w:color="000000" w:themeColor="text1"/>
              <w:left w:val="nil"/>
              <w:bottom w:val="single" w:sz="8" w:space="0" w:color="000000" w:themeColor="text1"/>
            </w:tcBorders>
          </w:tcPr>
          <w:p w:rsidR="002820C3" w:rsidRPr="006B2CBE" w:rsidRDefault="002820C3" w:rsidP="002820C3">
            <w:pPr>
              <w:keepNext/>
              <w:spacing w:before="40" w:after="40"/>
              <w:rPr>
                <w:b w:val="0"/>
                <w:sz w:val="18"/>
              </w:rPr>
            </w:pPr>
            <w:r w:rsidRPr="006B2CBE">
              <w:rPr>
                <w:b w:val="0"/>
                <w:sz w:val="18"/>
              </w:rPr>
              <w:t>Minimum charge for regional services (5-10 tonnes)</w:t>
            </w:r>
          </w:p>
        </w:tc>
        <w:tc>
          <w:tcPr>
            <w:tcW w:w="700" w:type="pct"/>
            <w:tcBorders>
              <w:top w:val="single" w:sz="8" w:space="0" w:color="000000" w:themeColor="text1"/>
              <w:bottom w:val="single" w:sz="8" w:space="0" w:color="000000" w:themeColor="text1"/>
              <w:right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45.38</w:t>
            </w:r>
          </w:p>
        </w:tc>
        <w:tc>
          <w:tcPr>
            <w:tcW w:w="532" w:type="pct"/>
            <w:tcBorders>
              <w:top w:val="single" w:sz="8" w:space="0" w:color="000000" w:themeColor="text1"/>
              <w:left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108.3</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105.9</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103.1</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101.4</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1B7101">
              <w:rPr>
                <w:sz w:val="18"/>
              </w:rPr>
              <w:t>100.0</w:t>
            </w:r>
          </w:p>
        </w:tc>
      </w:tr>
      <w:tr w:rsidR="002820C3" w:rsidRPr="001B7101" w:rsidTr="0028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Borders>
              <w:top w:val="single" w:sz="8" w:space="0" w:color="000000" w:themeColor="text1"/>
              <w:left w:val="nil"/>
              <w:bottom w:val="single" w:sz="8" w:space="0" w:color="000000" w:themeColor="text1"/>
            </w:tcBorders>
          </w:tcPr>
          <w:p w:rsidR="002820C3" w:rsidRPr="006B2CBE" w:rsidRDefault="002820C3" w:rsidP="002820C3">
            <w:pPr>
              <w:keepNext/>
              <w:spacing w:before="40" w:after="40"/>
              <w:rPr>
                <w:b w:val="0"/>
                <w:sz w:val="18"/>
              </w:rPr>
            </w:pPr>
            <w:r w:rsidRPr="006B2CBE">
              <w:rPr>
                <w:b w:val="0"/>
                <w:sz w:val="18"/>
              </w:rPr>
              <w:t>Minimum charge for regional services (over 10 tonnes)</w:t>
            </w:r>
          </w:p>
        </w:tc>
        <w:tc>
          <w:tcPr>
            <w:tcW w:w="700" w:type="pct"/>
            <w:tcBorders>
              <w:top w:val="single" w:sz="8" w:space="0" w:color="000000" w:themeColor="text1"/>
              <w:bottom w:val="single" w:sz="8" w:space="0" w:color="000000" w:themeColor="text1"/>
              <w:right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55.00</w:t>
            </w:r>
          </w:p>
        </w:tc>
        <w:tc>
          <w:tcPr>
            <w:tcW w:w="532" w:type="pct"/>
            <w:tcBorders>
              <w:top w:val="single" w:sz="8" w:space="0" w:color="000000" w:themeColor="text1"/>
              <w:left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108.3</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105.9</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103.1</w:t>
            </w:r>
          </w:p>
        </w:tc>
        <w:tc>
          <w:tcPr>
            <w:tcW w:w="532" w:type="pct"/>
            <w:tcBorders>
              <w:top w:val="single" w:sz="8" w:space="0" w:color="000000" w:themeColor="text1"/>
              <w:bottom w:val="single" w:sz="8" w:space="0" w:color="000000" w:themeColor="text1"/>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101.4</w:t>
            </w:r>
          </w:p>
        </w:tc>
        <w:tc>
          <w:tcPr>
            <w:tcW w:w="531" w:type="pct"/>
            <w:tcBorders>
              <w:top w:val="single" w:sz="8" w:space="0" w:color="000000" w:themeColor="text1"/>
              <w:bottom w:val="single" w:sz="8" w:space="0" w:color="000000" w:themeColor="text1"/>
              <w:right w:val="nil"/>
            </w:tcBorders>
          </w:tcPr>
          <w:p w:rsidR="002820C3" w:rsidRPr="001B7101" w:rsidRDefault="002820C3" w:rsidP="002820C3">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1B7101">
              <w:rPr>
                <w:sz w:val="18"/>
              </w:rPr>
              <w:t>100.0</w:t>
            </w:r>
          </w:p>
        </w:tc>
      </w:tr>
    </w:tbl>
    <w:p w:rsidR="002820C3" w:rsidRPr="003C4DEF" w:rsidRDefault="002820C3" w:rsidP="002820C3">
      <w:pPr>
        <w:pStyle w:val="Sourceandnotes"/>
      </w:pPr>
      <w:r w:rsidRPr="003C4DEF">
        <w:t>Notes:</w:t>
      </w:r>
      <w:r w:rsidRPr="003C4DEF">
        <w:tab/>
        <w:t xml:space="preserve">Real indexed prices in 2015-16 dollars    </w:t>
      </w:r>
    </w:p>
    <w:p w:rsidR="002820C3" w:rsidRPr="003C4DEF" w:rsidRDefault="002820C3" w:rsidP="002820C3">
      <w:pPr>
        <w:pStyle w:val="Sourceandnotes"/>
      </w:pPr>
      <w:r w:rsidRPr="003C4DEF">
        <w:t>NA</w:t>
      </w:r>
      <w:r w:rsidRPr="003C4DEF">
        <w:tab/>
      </w:r>
      <w:r w:rsidRPr="003C4DEF">
        <w:tab/>
        <w:t>Not applicable.</w:t>
      </w:r>
    </w:p>
    <w:p w:rsidR="002820C3" w:rsidRPr="003C4DEF" w:rsidRDefault="002820C3" w:rsidP="002820C3">
      <w:pPr>
        <w:pStyle w:val="Sourceandnotes"/>
      </w:pPr>
      <w:r w:rsidRPr="003C4DEF">
        <w:t>*</w:t>
      </w:r>
      <w:r w:rsidRPr="003C4DEF">
        <w:tab/>
      </w:r>
      <w:r w:rsidRPr="003C4DEF">
        <w:tab/>
        <w:t>Minimum charge for runway use is applicable.</w:t>
      </w:r>
    </w:p>
    <w:p w:rsidR="002820C3" w:rsidRPr="003C4DEF" w:rsidRDefault="002820C3" w:rsidP="002820C3">
      <w:pPr>
        <w:pStyle w:val="Sourceandnotes"/>
      </w:pPr>
      <w:r w:rsidRPr="003C4DEF">
        <w:t>**</w:t>
      </w:r>
      <w:r w:rsidRPr="003C4DEF">
        <w:tab/>
      </w:r>
      <w:r w:rsidRPr="003C4DEF">
        <w:tab/>
        <w:t>Minimum charge for regional air services is applicable.</w:t>
      </w:r>
      <w:r w:rsidRPr="003C4DEF">
        <w:tab/>
      </w:r>
    </w:p>
    <w:p w:rsidR="002820C3" w:rsidRPr="003C4DEF" w:rsidRDefault="002820C3" w:rsidP="002820C3">
      <w:pPr>
        <w:pStyle w:val="Sourceandnotes"/>
        <w:ind w:left="675" w:hanging="675"/>
      </w:pPr>
      <w:r w:rsidRPr="003C4DEF">
        <w:t>(a)</w:t>
      </w:r>
      <w:r w:rsidRPr="003C4DEF">
        <w:tab/>
      </w:r>
      <w:r>
        <w:tab/>
      </w:r>
      <w:r w:rsidRPr="003C4DEF">
        <w:t>Charged per arriving and departing international passenger, excluding transfer and transit</w:t>
      </w:r>
      <w:r w:rsidRPr="003C4DEF">
        <w:tab/>
        <w:t xml:space="preserve">passengers, and infants and positioning crew. Applies to runway use and terminal facilities. </w:t>
      </w:r>
    </w:p>
    <w:p w:rsidR="002820C3" w:rsidRPr="003C4DEF" w:rsidRDefault="002820C3" w:rsidP="002820C3">
      <w:pPr>
        <w:pStyle w:val="Sourceandnotes"/>
        <w:ind w:left="675" w:hanging="675"/>
      </w:pPr>
      <w:r w:rsidRPr="003C4DEF">
        <w:t>(b)</w:t>
      </w:r>
      <w:r w:rsidRPr="003C4DEF">
        <w:tab/>
      </w:r>
      <w:r>
        <w:tab/>
      </w:r>
      <w:r w:rsidRPr="003C4DEF">
        <w:t>Charged per arriving and departing domestic passenger, excluding infants and positioning crew.</w:t>
      </w:r>
      <w:r w:rsidRPr="003C4DEF">
        <w:tab/>
        <w:t xml:space="preserve">Applies to runway use, however, commercially agreed charges also applied. </w:t>
      </w:r>
      <w:r w:rsidRPr="003C4DEF">
        <w:tab/>
      </w:r>
    </w:p>
    <w:p w:rsidR="002820C3" w:rsidRPr="003C4DEF" w:rsidRDefault="002820C3" w:rsidP="002820C3">
      <w:pPr>
        <w:pStyle w:val="Sourceandnotes"/>
        <w:ind w:left="675" w:hanging="675"/>
      </w:pPr>
      <w:r w:rsidRPr="003C4DEF">
        <w:t>(c)</w:t>
      </w:r>
      <w:r w:rsidRPr="003C4DEF">
        <w:tab/>
      </w:r>
      <w:r>
        <w:tab/>
      </w:r>
      <w:r w:rsidRPr="003C4DEF">
        <w:t>Charged as a component of the international PSC, and recovers the cost of passenger screening, checked bag screening and additional security measures. This charge includes an</w:t>
      </w:r>
      <w:r>
        <w:t xml:space="preserve"> </w:t>
      </w:r>
      <w:r w:rsidRPr="003C4DEF">
        <w:t>element that relates to security charges.</w:t>
      </w:r>
    </w:p>
    <w:p w:rsidR="002820C3" w:rsidRPr="003C4DEF" w:rsidRDefault="002820C3" w:rsidP="002820C3">
      <w:pPr>
        <w:pStyle w:val="Sourceandnotes"/>
        <w:ind w:left="675" w:hanging="675"/>
      </w:pPr>
      <w:r w:rsidRPr="003C4DEF">
        <w:t>(d)</w:t>
      </w:r>
      <w:r w:rsidRPr="003C4DEF">
        <w:tab/>
      </w:r>
      <w:r>
        <w:tab/>
      </w:r>
      <w:r w:rsidRPr="003C4DEF">
        <w:t>Levied per arriving and departing passenger, excluding infants and positioning</w:t>
      </w:r>
      <w:r>
        <w:t xml:space="preserve"> </w:t>
      </w:r>
      <w:r w:rsidRPr="003C4DEF">
        <w:t>crew. This is a scheduled charge—specific arrangements apply under commercial agreements with major users.</w:t>
      </w:r>
    </w:p>
    <w:p w:rsidR="002820C3" w:rsidRPr="003C4DEF" w:rsidRDefault="002820C3" w:rsidP="002820C3">
      <w:pPr>
        <w:pStyle w:val="Sourceandnotes"/>
        <w:ind w:left="675" w:hanging="675"/>
      </w:pPr>
      <w:r w:rsidRPr="003C4DEF">
        <w:t>(e)</w:t>
      </w:r>
      <w:r w:rsidRPr="003C4DEF">
        <w:tab/>
      </w:r>
      <w:r>
        <w:tab/>
      </w:r>
      <w:r w:rsidRPr="003C4DEF">
        <w:t>Applies to domestic users of T2 to recover the cost of passenger, checked bag screening and</w:t>
      </w:r>
      <w:r>
        <w:t xml:space="preserve"> </w:t>
      </w:r>
      <w:r w:rsidRPr="003C4DEF">
        <w:t>additional security measures. This charge includes an element that relates to security</w:t>
      </w:r>
      <w:r w:rsidRPr="003C4DEF">
        <w:tab/>
        <w:t>charges—note comments in (d) above.</w:t>
      </w:r>
    </w:p>
    <w:p w:rsidR="002820C3" w:rsidRPr="003C4DEF" w:rsidRDefault="002820C3" w:rsidP="002820C3">
      <w:pPr>
        <w:pStyle w:val="Sourceandnotes"/>
      </w:pPr>
      <w:r w:rsidRPr="003C4DEF">
        <w:t>(f)</w:t>
      </w:r>
      <w:r w:rsidRPr="003C4DEF">
        <w:tab/>
      </w:r>
      <w:r w:rsidRPr="003C4DEF">
        <w:tab/>
        <w:t>Applies to regional users of T2 to partly recover the cost of passenger and checked bag screening.</w:t>
      </w:r>
    </w:p>
    <w:p w:rsidR="002820C3" w:rsidRPr="003C4DEF" w:rsidRDefault="002820C3" w:rsidP="002820C3">
      <w:pPr>
        <w:pStyle w:val="Sourceandnotes"/>
      </w:pPr>
      <w:r w:rsidRPr="003C4DEF">
        <w:t>(g)</w:t>
      </w:r>
      <w:r w:rsidRPr="003C4DEF">
        <w:tab/>
      </w:r>
      <w:r w:rsidRPr="003C4DEF">
        <w:tab/>
        <w:t xml:space="preserve">Levied per arriving and departing domestic passenger in T2. </w:t>
      </w:r>
    </w:p>
    <w:p w:rsidR="002820C3" w:rsidRPr="003C4DEF" w:rsidRDefault="002820C3" w:rsidP="002820C3">
      <w:pPr>
        <w:pStyle w:val="Sourceandnotes"/>
      </w:pPr>
      <w:r w:rsidRPr="003C4DEF">
        <w:t>(h)</w:t>
      </w:r>
      <w:r w:rsidRPr="003C4DEF">
        <w:tab/>
      </w:r>
      <w:r w:rsidRPr="003C4DEF">
        <w:tab/>
        <w:t>Levied on vehicle pick-ups to recover costs associated with the provision of ground access facilities.</w:t>
      </w:r>
    </w:p>
    <w:p w:rsidR="002820C3" w:rsidRDefault="002820C3" w:rsidP="002820C3">
      <w:pPr>
        <w:pStyle w:val="Sourceandnotes"/>
      </w:pPr>
    </w:p>
    <w:p w:rsidR="002820C3" w:rsidRDefault="002820C3" w:rsidP="002820C3">
      <w:r>
        <w:t>The majority of aeronautical charges decreased in real terms during 2015-16. For the most, these decreases were due to nominal prices mostly remaining unchanged. The international passenger service charges had the largest increase during 2015-16 with a rise of 8.0 per cent in real terms. The domestic passenger service charge increased by 3.8 per cent in real terms.</w:t>
      </w:r>
    </w:p>
    <w:p w:rsidR="002820C3" w:rsidRDefault="002820C3" w:rsidP="002820C3">
      <w:r>
        <w:t xml:space="preserve">Apron charges for aircraft from 0 to 20 tonnes increased by 6.2 per cent in real terms during 2015-16. Apron charges for aircraft from 20 to 40 tonnes increased by 4.1 per cent while charges for aircraft greater than 40 tonnes increased by 2.3 per cent in real terms. </w:t>
      </w:r>
    </w:p>
    <w:p w:rsidR="002820C3" w:rsidRDefault="002820C3" w:rsidP="002820C3">
      <w:pPr>
        <w:pStyle w:val="Heading6"/>
      </w:pPr>
      <w:r>
        <w:t>Aeronautical services to regional air services</w:t>
      </w:r>
    </w:p>
    <w:p w:rsidR="002820C3" w:rsidRDefault="002820C3" w:rsidP="002820C3">
      <w:r>
        <w:t xml:space="preserve">The provision of aeronautical services by Sydney Airport to regional air services are declared services for the purpose of the price notification regime under Part VIIA of the </w:t>
      </w:r>
      <w:r w:rsidRPr="00AD7550">
        <w:rPr>
          <w:i/>
        </w:rPr>
        <w:t>Competition and Consumer Act 2010</w:t>
      </w:r>
      <w:r>
        <w:t xml:space="preserve">. As such, Sydney Airport must notify the ACCC if it intends to increase the price of such services. The ACCC must then decide whether to object to the proposal. </w:t>
      </w:r>
    </w:p>
    <w:p w:rsidR="002820C3" w:rsidRDefault="002820C3" w:rsidP="002820C3">
      <w:r>
        <w:t xml:space="preserve">In assessing notifications from Sydney Airport for an increase in charges, the ACCC must give special consideration to the Australian Government’s policy. This policy includes that the total revenue weighted percentage increase in prices over the three years from 1 July 2013 should not exceed the total percentage increase in the Consumer Price Index (CPI) over that same period. </w:t>
      </w:r>
    </w:p>
    <w:p w:rsidR="002820C3" w:rsidRDefault="002820C3" w:rsidP="002820C3">
      <w:r w:rsidRPr="00553377">
        <w:t xml:space="preserve">The ACCC did not receive any price increase proposals for regional services at Sydney Airport during 2015-16. </w:t>
      </w:r>
      <w:r>
        <w:t xml:space="preserve">However, during May 2016 the Minister for Infrastructure and </w:t>
      </w:r>
      <w:r>
        <w:lastRenderedPageBreak/>
        <w:t>Transport, the Hon. Darren Chester MP announced the continuation of the regional air services declaration at Sydney Airport until 30 June 2019.</w:t>
      </w:r>
      <w:r>
        <w:rPr>
          <w:rStyle w:val="FootnoteReference"/>
        </w:rPr>
        <w:footnoteReference w:id="89"/>
      </w:r>
      <w:r>
        <w:t xml:space="preserve">  </w:t>
      </w:r>
    </w:p>
    <w:p w:rsidR="002820C3" w:rsidRPr="00E1785A" w:rsidRDefault="002820C3" w:rsidP="002820C3">
      <w:pPr>
        <w:pStyle w:val="Numbered111"/>
        <w:tabs>
          <w:tab w:val="clear" w:pos="1361"/>
          <w:tab w:val="left" w:pos="851"/>
        </w:tabs>
        <w:spacing w:after="0"/>
        <w:ind w:left="993" w:hanging="993"/>
      </w:pPr>
      <w:r w:rsidRPr="00E1785A">
        <w:t xml:space="preserve">Revenue, costs and </w:t>
      </w:r>
      <w:r>
        <w:t>profit</w:t>
      </w:r>
      <w:r w:rsidRPr="00E1785A">
        <w:t xml:space="preserve"> per passenger for aeronautical services</w:t>
      </w:r>
    </w:p>
    <w:p w:rsidR="002820C3" w:rsidRDefault="002820C3" w:rsidP="002820C3">
      <w:r>
        <w:t xml:space="preserve">Figure 6.2.1 shows the aeronautical revenue, costs and profit per passenger for Sydney Airport. On a per passenger basis, Sydney Airport’s aeronautical revenue and expenses increased in real terms by 3.9 and 11.0 per cent respectively during the year to $17.27 and $7.13 respectively. Consequently aeronautical profit per passenger decreased during the year by 3.2 per cent to $8.07.  </w:t>
      </w:r>
    </w:p>
    <w:p w:rsidR="002820C3" w:rsidRPr="00E82A16" w:rsidRDefault="002820C3" w:rsidP="00E82A16">
      <w:pPr>
        <w:pStyle w:val="Caption"/>
        <w:keepNext/>
        <w:ind w:left="1695" w:hanging="1695"/>
        <w:rPr>
          <w:color w:val="51626F"/>
          <w:sz w:val="22"/>
        </w:rPr>
      </w:pPr>
      <w:r w:rsidRPr="00E82A16">
        <w:rPr>
          <w:color w:val="51626F"/>
          <w:sz w:val="22"/>
        </w:rPr>
        <w:t>Figure 6.2.1:</w:t>
      </w:r>
      <w:r w:rsidRPr="00E82A16">
        <w:rPr>
          <w:color w:val="51626F"/>
          <w:sz w:val="22"/>
        </w:rPr>
        <w:tab/>
        <w:t>Sydney Airport—Aeronautical revenue, expenses, and profit per passenger</w:t>
      </w:r>
    </w:p>
    <w:p w:rsidR="002820C3" w:rsidRDefault="002820C3" w:rsidP="002820C3">
      <w:r w:rsidRPr="00AD7550">
        <w:rPr>
          <w:noProof/>
          <w:lang w:eastAsia="en-AU"/>
        </w:rPr>
        <w:drawing>
          <wp:inline distT="0" distB="0" distL="0" distR="0" wp14:anchorId="4EC19E0C" wp14:editId="74D90740">
            <wp:extent cx="5731510" cy="3172050"/>
            <wp:effectExtent l="0" t="0" r="254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31510" cy="3172050"/>
                    </a:xfrm>
                    <a:prstGeom prst="rect">
                      <a:avLst/>
                    </a:prstGeom>
                    <a:noFill/>
                    <a:ln>
                      <a:noFill/>
                    </a:ln>
                  </pic:spPr>
                </pic:pic>
              </a:graphicData>
            </a:graphic>
          </wp:inline>
        </w:drawing>
      </w:r>
    </w:p>
    <w:p w:rsidR="002820C3" w:rsidRDefault="002820C3" w:rsidP="002820C3">
      <w:pPr>
        <w:pStyle w:val="Sourceandnotes"/>
      </w:pPr>
      <w:r w:rsidRPr="00D8493C">
        <w:t>Notes:</w:t>
      </w:r>
      <w:r w:rsidRPr="00D8493C">
        <w:tab/>
        <w:t xml:space="preserve">Real indexed prices in 2015-16 dollars    </w:t>
      </w:r>
    </w:p>
    <w:p w:rsidR="002820C3" w:rsidRDefault="002820C3" w:rsidP="002820C3">
      <w:r>
        <w:t>Over the past decade, aeronautical profit per passenger increased by 17.8 per cent in real terms. Sydney Airport’s revenue and profit per passenger are the largest of the monitored airports. The profit per passenger was 46.8 per cent larger than the Brisbane Airport which reported the second largest profit per passenger.</w:t>
      </w:r>
    </w:p>
    <w:p w:rsidR="002820C3" w:rsidRDefault="002820C3" w:rsidP="002820C3">
      <w:pPr>
        <w:pStyle w:val="Numbered111"/>
        <w:tabs>
          <w:tab w:val="clear" w:pos="1361"/>
          <w:tab w:val="left" w:pos="851"/>
        </w:tabs>
        <w:spacing w:after="0"/>
        <w:ind w:left="851" w:hanging="851"/>
      </w:pPr>
      <w:r w:rsidRPr="002F3076">
        <w:t>Revenues, costs and profits for aeronautical and total airport services</w:t>
      </w:r>
    </w:p>
    <w:p w:rsidR="002820C3" w:rsidRDefault="002820C3" w:rsidP="002820C3">
      <w:r>
        <w:t>Table 6.2.2 outlines the revenues, expenses and profits for aeronautical services and the total airport in real terms over the last decade.</w:t>
      </w:r>
    </w:p>
    <w:p w:rsidR="002820C3" w:rsidRPr="00487505" w:rsidRDefault="002820C3" w:rsidP="002820C3">
      <w:r w:rsidRPr="00487505">
        <w:t>Total aeronautical revenue was $</w:t>
      </w:r>
      <w:r>
        <w:t>709.8</w:t>
      </w:r>
      <w:r w:rsidRPr="00487505">
        <w:t xml:space="preserve"> million in 2015-16, increasing by</w:t>
      </w:r>
      <w:r>
        <w:t xml:space="preserve"> 8.9</w:t>
      </w:r>
      <w:r w:rsidRPr="00487505">
        <w:t xml:space="preserve"> per cent in real terms since 2014-15. This is the l</w:t>
      </w:r>
      <w:r>
        <w:t>argest</w:t>
      </w:r>
      <w:r w:rsidRPr="00487505">
        <w:t xml:space="preserve"> increase in aeronautical revenue since 200</w:t>
      </w:r>
      <w:r>
        <w:t>7</w:t>
      </w:r>
      <w:r w:rsidRPr="00487505">
        <w:t>-</w:t>
      </w:r>
      <w:r>
        <w:t>08</w:t>
      </w:r>
      <w:r w:rsidRPr="00487505">
        <w:t xml:space="preserve">. </w:t>
      </w:r>
      <w:r>
        <w:t xml:space="preserve">The </w:t>
      </w:r>
      <w:r>
        <w:lastRenderedPageBreak/>
        <w:t>annual average increase in aeronautical revenue since 2006-07 was 4.7 per cent, the lowest of the monitored airports</w:t>
      </w:r>
      <w:r w:rsidRPr="00487505">
        <w:t xml:space="preserve">. </w:t>
      </w:r>
    </w:p>
    <w:p w:rsidR="002820C3" w:rsidRDefault="002820C3" w:rsidP="002820C3">
      <w:r w:rsidRPr="00487505">
        <w:t xml:space="preserve">Total aeronautical expenses increased </w:t>
      </w:r>
      <w:r>
        <w:t xml:space="preserve">by 16.3 per cent in </w:t>
      </w:r>
      <w:r w:rsidRPr="00487505">
        <w:t>real terms to $</w:t>
      </w:r>
      <w:r>
        <w:t xml:space="preserve">378.3 million. A component of this overall growth was due to the inclusion of expenses related to the Qantas domestic terminal which was purchased by Sydney Airport in August 2015. A number of aeronautical expenses had substantial increases including depreciation which grew by 20.6 per cent. Other expenses items such as services and utilities increased by 38.7 per cent while property maintenance increased by 41.1 per cent. These two expense item increases are related to the new international airline agreement which included commitments to deliver improved standards throughout the airport.   </w:t>
      </w:r>
    </w:p>
    <w:p w:rsidR="002820C3" w:rsidRPr="00A24A3F" w:rsidRDefault="002820C3" w:rsidP="002820C3">
      <w:r w:rsidRPr="00A24A3F">
        <w:t xml:space="preserve">Sydney Airport’s aeronautical </w:t>
      </w:r>
      <w:r>
        <w:t>profit</w:t>
      </w:r>
      <w:r w:rsidRPr="00A24A3F">
        <w:t xml:space="preserve"> increased by 1.5 per cent in real terms to $331.5 million during 2015-16. This is the lowest increase in real terms for the </w:t>
      </w:r>
      <w:r>
        <w:t>profit</w:t>
      </w:r>
      <w:r w:rsidRPr="00A24A3F">
        <w:t xml:space="preserve"> since 2008-09 and is considerable lower than the average annual increase </w:t>
      </w:r>
      <w:r>
        <w:t>over the last decade (4</w:t>
      </w:r>
      <w:r w:rsidRPr="00A24A3F">
        <w:t>.9 per cent</w:t>
      </w:r>
      <w:r>
        <w:t>)</w:t>
      </w:r>
      <w:r w:rsidRPr="00A24A3F">
        <w:t>.</w:t>
      </w:r>
    </w:p>
    <w:p w:rsidR="002820C3" w:rsidRPr="00C62AC4" w:rsidRDefault="002820C3" w:rsidP="002820C3">
      <w:r w:rsidRPr="00C62AC4">
        <w:t>Sydney Airport made a profit of 46.7 cents for each dollar in aeronautical revenue in 2015</w:t>
      </w:r>
      <w:r>
        <w:noBreakHyphen/>
      </w:r>
      <w:r w:rsidRPr="00C62AC4">
        <w:t>16, down 3.4 percentage points from 201</w:t>
      </w:r>
      <w:r>
        <w:t>4</w:t>
      </w:r>
      <w:r w:rsidRPr="00C62AC4">
        <w:t>-1</w:t>
      </w:r>
      <w:r>
        <w:t>5</w:t>
      </w:r>
      <w:r w:rsidRPr="00C62AC4">
        <w:t xml:space="preserve">. </w:t>
      </w:r>
      <w:r>
        <w:t>However, t</w:t>
      </w:r>
      <w:r w:rsidRPr="00C62AC4">
        <w:t xml:space="preserve">his </w:t>
      </w:r>
      <w:r>
        <w:t>remained t</w:t>
      </w:r>
      <w:r w:rsidRPr="00C62AC4">
        <w:t xml:space="preserve">he highest </w:t>
      </w:r>
      <w:r>
        <w:t xml:space="preserve">return on aeronautical sales </w:t>
      </w:r>
      <w:r w:rsidRPr="00C62AC4">
        <w:t xml:space="preserve">figure reported by a monitored airport </w:t>
      </w:r>
      <w:r>
        <w:t>during 2015-16</w:t>
      </w:r>
      <w:r w:rsidRPr="00C62AC4">
        <w:t>.</w:t>
      </w:r>
    </w:p>
    <w:p w:rsidR="002820C3" w:rsidRDefault="002820C3" w:rsidP="002820C3">
      <w:pPr>
        <w:sectPr w:rsidR="002820C3" w:rsidSect="00817FA0">
          <w:headerReference w:type="default" r:id="rId117"/>
          <w:type w:val="continuous"/>
          <w:pgSz w:w="11906" w:h="16838"/>
          <w:pgMar w:top="1276" w:right="1440" w:bottom="1440" w:left="1440" w:header="708" w:footer="708" w:gutter="0"/>
          <w:pgNumType w:start="137"/>
          <w:cols w:space="708"/>
          <w:docGrid w:linePitch="360"/>
        </w:sectPr>
      </w:pPr>
    </w:p>
    <w:p w:rsidR="002820C3" w:rsidRPr="00E82A16" w:rsidRDefault="002820C3" w:rsidP="00E82A16">
      <w:pPr>
        <w:pStyle w:val="Caption"/>
        <w:keepNext/>
        <w:ind w:left="1695" w:hanging="1695"/>
        <w:rPr>
          <w:color w:val="51626F"/>
          <w:sz w:val="22"/>
        </w:rPr>
      </w:pPr>
      <w:r w:rsidRPr="00E82A16">
        <w:rPr>
          <w:color w:val="51626F"/>
          <w:sz w:val="22"/>
        </w:rPr>
        <w:lastRenderedPageBreak/>
        <w:t xml:space="preserve">Table 6.2.2: </w:t>
      </w:r>
      <w:r w:rsidRPr="00E82A16">
        <w:rPr>
          <w:color w:val="51626F"/>
          <w:sz w:val="22"/>
        </w:rPr>
        <w:tab/>
      </w:r>
      <w:r w:rsidRPr="00E82A16">
        <w:rPr>
          <w:color w:val="51626F"/>
          <w:sz w:val="22"/>
        </w:rPr>
        <w:tab/>
        <w:t>Sydney Airport—revenues, expenses and profits for aeronautical and total airport services</w:t>
      </w:r>
    </w:p>
    <w:tbl>
      <w:tblPr>
        <w:tblStyle w:val="TableGrid"/>
        <w:tblW w:w="5000" w:type="pct"/>
        <w:tblLook w:val="04A0" w:firstRow="1" w:lastRow="0" w:firstColumn="1" w:lastColumn="0" w:noHBand="0" w:noVBand="1"/>
      </w:tblPr>
      <w:tblGrid>
        <w:gridCol w:w="1643"/>
        <w:gridCol w:w="1830"/>
        <w:gridCol w:w="1055"/>
        <w:gridCol w:w="1055"/>
        <w:gridCol w:w="1058"/>
        <w:gridCol w:w="1055"/>
        <w:gridCol w:w="1055"/>
        <w:gridCol w:w="1055"/>
        <w:gridCol w:w="1058"/>
        <w:gridCol w:w="1055"/>
        <w:gridCol w:w="1055"/>
        <w:gridCol w:w="1058"/>
      </w:tblGrid>
      <w:tr w:rsidR="002820C3" w:rsidTr="00E52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Borders>
              <w:top w:val="single" w:sz="4" w:space="0" w:color="auto"/>
              <w:left w:val="single" w:sz="4" w:space="0" w:color="BFBFBF" w:themeColor="background1" w:themeShade="BF"/>
              <w:bottom w:val="single" w:sz="4" w:space="0" w:color="auto"/>
            </w:tcBorders>
            <w:shd w:val="clear" w:color="auto" w:fill="DFE0DC"/>
          </w:tcPr>
          <w:p w:rsidR="002820C3" w:rsidRPr="00E52D84" w:rsidRDefault="002820C3" w:rsidP="008146C6">
            <w:pPr>
              <w:pStyle w:val="Tabletextleft"/>
            </w:pPr>
          </w:p>
        </w:tc>
        <w:tc>
          <w:tcPr>
            <w:tcW w:w="652" w:type="pct"/>
            <w:tcBorders>
              <w:top w:val="single" w:sz="4" w:space="0" w:color="auto"/>
              <w:bottom w:val="single" w:sz="4" w:space="0" w:color="000000" w:themeColor="text1"/>
            </w:tcBorders>
            <w:shd w:val="clear" w:color="auto" w:fill="DFE0DC"/>
          </w:tcPr>
          <w:p w:rsidR="002820C3" w:rsidRPr="00E52D84" w:rsidRDefault="002820C3" w:rsidP="008146C6">
            <w:pPr>
              <w:pStyle w:val="Tabletextleft"/>
              <w:cnfStyle w:val="100000000000" w:firstRow="1" w:lastRow="0" w:firstColumn="0" w:lastColumn="0" w:oddVBand="0" w:evenVBand="0" w:oddHBand="0" w:evenHBand="0" w:firstRowFirstColumn="0" w:firstRowLastColumn="0" w:lastRowFirstColumn="0" w:lastRowLastColumn="0"/>
            </w:pPr>
          </w:p>
        </w:tc>
        <w:tc>
          <w:tcPr>
            <w:tcW w:w="376" w:type="pct"/>
            <w:tcBorders>
              <w:top w:val="single" w:sz="4" w:space="0" w:color="auto"/>
              <w:bottom w:val="single" w:sz="4" w:space="0" w:color="000000" w:themeColor="text1"/>
            </w:tcBorders>
            <w:shd w:val="clear" w:color="auto" w:fill="DFE0DC"/>
          </w:tcPr>
          <w:p w:rsidR="002820C3" w:rsidRPr="00E52D8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E52D84">
              <w:rPr>
                <w:b/>
              </w:rPr>
              <w:t>2006-07</w:t>
            </w:r>
          </w:p>
        </w:tc>
        <w:tc>
          <w:tcPr>
            <w:tcW w:w="376" w:type="pct"/>
            <w:tcBorders>
              <w:top w:val="single" w:sz="4" w:space="0" w:color="auto"/>
              <w:bottom w:val="single" w:sz="4" w:space="0" w:color="000000" w:themeColor="text1"/>
            </w:tcBorders>
            <w:shd w:val="clear" w:color="auto" w:fill="DFE0DC"/>
          </w:tcPr>
          <w:p w:rsidR="002820C3" w:rsidRPr="00E52D8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E52D84">
              <w:rPr>
                <w:b/>
              </w:rPr>
              <w:t>2007-08</w:t>
            </w:r>
          </w:p>
        </w:tc>
        <w:tc>
          <w:tcPr>
            <w:tcW w:w="377" w:type="pct"/>
            <w:tcBorders>
              <w:top w:val="single" w:sz="4" w:space="0" w:color="auto"/>
              <w:bottom w:val="single" w:sz="4" w:space="0" w:color="000000" w:themeColor="text1"/>
            </w:tcBorders>
            <w:shd w:val="clear" w:color="auto" w:fill="DFE0DC"/>
          </w:tcPr>
          <w:p w:rsidR="002820C3" w:rsidRPr="00E52D8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E52D84">
              <w:rPr>
                <w:b/>
              </w:rPr>
              <w:t>2008-09</w:t>
            </w:r>
          </w:p>
        </w:tc>
        <w:tc>
          <w:tcPr>
            <w:tcW w:w="376" w:type="pct"/>
            <w:tcBorders>
              <w:top w:val="single" w:sz="4" w:space="0" w:color="auto"/>
              <w:bottom w:val="single" w:sz="4" w:space="0" w:color="000000" w:themeColor="text1"/>
            </w:tcBorders>
            <w:shd w:val="clear" w:color="auto" w:fill="DFE0DC"/>
          </w:tcPr>
          <w:p w:rsidR="002820C3" w:rsidRPr="00E52D8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E52D84">
              <w:rPr>
                <w:b/>
              </w:rPr>
              <w:t>2009-10</w:t>
            </w:r>
          </w:p>
        </w:tc>
        <w:tc>
          <w:tcPr>
            <w:tcW w:w="376" w:type="pct"/>
            <w:tcBorders>
              <w:top w:val="single" w:sz="4" w:space="0" w:color="auto"/>
              <w:bottom w:val="single" w:sz="4" w:space="0" w:color="000000" w:themeColor="text1"/>
            </w:tcBorders>
            <w:shd w:val="clear" w:color="auto" w:fill="DFE0DC"/>
          </w:tcPr>
          <w:p w:rsidR="002820C3" w:rsidRPr="00E52D8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E52D84">
              <w:rPr>
                <w:b/>
              </w:rPr>
              <w:t>2010-11</w:t>
            </w:r>
          </w:p>
        </w:tc>
        <w:tc>
          <w:tcPr>
            <w:tcW w:w="376" w:type="pct"/>
            <w:tcBorders>
              <w:top w:val="single" w:sz="4" w:space="0" w:color="auto"/>
              <w:bottom w:val="single" w:sz="4" w:space="0" w:color="000000" w:themeColor="text1"/>
            </w:tcBorders>
            <w:shd w:val="clear" w:color="auto" w:fill="DFE0DC"/>
          </w:tcPr>
          <w:p w:rsidR="002820C3" w:rsidRPr="00E52D8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E52D84">
              <w:rPr>
                <w:b/>
              </w:rPr>
              <w:t>2011-12</w:t>
            </w:r>
          </w:p>
        </w:tc>
        <w:tc>
          <w:tcPr>
            <w:tcW w:w="377" w:type="pct"/>
            <w:tcBorders>
              <w:top w:val="single" w:sz="4" w:space="0" w:color="auto"/>
              <w:bottom w:val="single" w:sz="4" w:space="0" w:color="000000" w:themeColor="text1"/>
            </w:tcBorders>
            <w:shd w:val="clear" w:color="auto" w:fill="DFE0DC"/>
          </w:tcPr>
          <w:p w:rsidR="002820C3" w:rsidRPr="00E52D8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E52D84">
              <w:rPr>
                <w:b/>
              </w:rPr>
              <w:t>2012-13</w:t>
            </w:r>
          </w:p>
        </w:tc>
        <w:tc>
          <w:tcPr>
            <w:tcW w:w="376" w:type="pct"/>
            <w:tcBorders>
              <w:top w:val="single" w:sz="4" w:space="0" w:color="auto"/>
              <w:bottom w:val="single" w:sz="4" w:space="0" w:color="000000" w:themeColor="text1"/>
            </w:tcBorders>
            <w:shd w:val="clear" w:color="auto" w:fill="DFE0DC"/>
          </w:tcPr>
          <w:p w:rsidR="002820C3" w:rsidRPr="00E52D8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E52D84">
              <w:rPr>
                <w:b/>
              </w:rPr>
              <w:t>2013-14</w:t>
            </w:r>
          </w:p>
        </w:tc>
        <w:tc>
          <w:tcPr>
            <w:tcW w:w="376" w:type="pct"/>
            <w:tcBorders>
              <w:top w:val="single" w:sz="4" w:space="0" w:color="auto"/>
              <w:bottom w:val="single" w:sz="4" w:space="0" w:color="000000" w:themeColor="text1"/>
            </w:tcBorders>
            <w:shd w:val="clear" w:color="auto" w:fill="DFE0DC"/>
          </w:tcPr>
          <w:p w:rsidR="002820C3" w:rsidRPr="00E52D8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E52D84">
              <w:rPr>
                <w:b/>
              </w:rPr>
              <w:t>2014-15</w:t>
            </w:r>
          </w:p>
        </w:tc>
        <w:tc>
          <w:tcPr>
            <w:tcW w:w="377" w:type="pct"/>
            <w:tcBorders>
              <w:top w:val="single" w:sz="4" w:space="0" w:color="auto"/>
              <w:bottom w:val="single" w:sz="4" w:space="0" w:color="000000" w:themeColor="text1"/>
              <w:right w:val="single" w:sz="4" w:space="0" w:color="BFBFBF" w:themeColor="background1" w:themeShade="BF"/>
            </w:tcBorders>
            <w:shd w:val="clear" w:color="auto" w:fill="DFE0DC"/>
          </w:tcPr>
          <w:p w:rsidR="002820C3" w:rsidRPr="00E52D8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E52D84">
              <w:rPr>
                <w:b/>
              </w:rPr>
              <w:t>2015-16</w:t>
            </w:r>
          </w:p>
        </w:tc>
      </w:tr>
      <w:tr w:rsidR="002820C3" w:rsidRPr="0066410A" w:rsidTr="002820C3">
        <w:trPr>
          <w:trHeight w:val="289"/>
        </w:trPr>
        <w:tc>
          <w:tcPr>
            <w:cnfStyle w:val="001000000000" w:firstRow="0" w:lastRow="0" w:firstColumn="1" w:lastColumn="0" w:oddVBand="0" w:evenVBand="0" w:oddHBand="0" w:evenHBand="0" w:firstRowFirstColumn="0" w:firstRowLastColumn="0" w:lastRowFirstColumn="0" w:lastRowLastColumn="0"/>
            <w:tcW w:w="585" w:type="pct"/>
            <w:vMerge w:val="restart"/>
            <w:tcBorders>
              <w:left w:val="nil"/>
              <w:right w:val="nil"/>
            </w:tcBorders>
            <w:vAlign w:val="center"/>
          </w:tcPr>
          <w:p w:rsidR="002820C3" w:rsidRPr="00F77FA7" w:rsidRDefault="002820C3" w:rsidP="00E52D84">
            <w:pPr>
              <w:pStyle w:val="Tabletextleft-centred"/>
              <w:rPr>
                <w:b/>
              </w:rPr>
            </w:pPr>
            <w:r w:rsidRPr="00F77FA7">
              <w:rPr>
                <w:b/>
              </w:rPr>
              <w:t>Revenue ($million)</w:t>
            </w:r>
          </w:p>
        </w:tc>
        <w:tc>
          <w:tcPr>
            <w:tcW w:w="652" w:type="pct"/>
            <w:tcBorders>
              <w:top w:val="single" w:sz="4" w:space="0" w:color="000000" w:themeColor="text1"/>
              <w:left w:val="nil"/>
              <w:bottom w:val="single" w:sz="4" w:space="0" w:color="000000" w:themeColor="text1"/>
              <w:right w:val="nil"/>
            </w:tcBorders>
          </w:tcPr>
          <w:p w:rsidR="002820C3" w:rsidRPr="00F92DD3"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F92DD3">
              <w:t>Total aeronautical</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467.7</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519.2</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521.9</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559.8</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581.6</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588.7</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622.6</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640.4</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651.9</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709.8</w:t>
            </w:r>
          </w:p>
        </w:tc>
      </w:tr>
      <w:tr w:rsidR="002820C3" w:rsidRPr="0066410A" w:rsidTr="002820C3">
        <w:trPr>
          <w:trHeight w:val="196"/>
        </w:trPr>
        <w:tc>
          <w:tcPr>
            <w:cnfStyle w:val="001000000000" w:firstRow="0" w:lastRow="0" w:firstColumn="1" w:lastColumn="0" w:oddVBand="0" w:evenVBand="0" w:oddHBand="0" w:evenHBand="0" w:firstRowFirstColumn="0" w:firstRowLastColumn="0" w:lastRowFirstColumn="0" w:lastRowLastColumn="0"/>
            <w:tcW w:w="585" w:type="pct"/>
            <w:vMerge/>
            <w:tcBorders>
              <w:left w:val="nil"/>
              <w:right w:val="nil"/>
            </w:tcBorders>
          </w:tcPr>
          <w:p w:rsidR="002820C3" w:rsidRPr="00F77FA7" w:rsidRDefault="002820C3" w:rsidP="00E52D84">
            <w:pPr>
              <w:pStyle w:val="Tabletextheading"/>
              <w:rPr>
                <w:b/>
              </w:rPr>
            </w:pPr>
          </w:p>
        </w:tc>
        <w:tc>
          <w:tcPr>
            <w:tcW w:w="652" w:type="pct"/>
            <w:tcBorders>
              <w:top w:val="single" w:sz="4" w:space="0" w:color="000000" w:themeColor="text1"/>
              <w:left w:val="nil"/>
              <w:bottom w:val="single" w:sz="4" w:space="0" w:color="000000" w:themeColor="text1"/>
              <w:right w:val="nil"/>
            </w:tcBorders>
          </w:tcPr>
          <w:p w:rsidR="002820C3" w:rsidRPr="006B5CEF" w:rsidRDefault="002820C3" w:rsidP="00E52D84">
            <w:pPr>
              <w:pStyle w:val="Tabletextheading"/>
              <w:cnfStyle w:val="000000000000" w:firstRow="0" w:lastRow="0" w:firstColumn="0" w:lastColumn="0" w:oddVBand="0" w:evenVBand="0" w:oddHBand="0" w:evenHBand="0" w:firstRowFirstColumn="0" w:firstRowLastColumn="0" w:lastRowFirstColumn="0" w:lastRowLastColumn="0"/>
            </w:pPr>
            <w:r w:rsidRPr="006B5CEF">
              <w:t>Total airport</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1060.6</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1241.0</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1318.4</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1030.1</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1067.0</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1087.6</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1137.5</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1181.2</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1206.4</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1296.1</w:t>
            </w:r>
          </w:p>
        </w:tc>
      </w:tr>
      <w:tr w:rsidR="002820C3" w:rsidRPr="0066410A" w:rsidTr="002820C3">
        <w:trPr>
          <w:trHeight w:val="328"/>
        </w:trPr>
        <w:tc>
          <w:tcPr>
            <w:cnfStyle w:val="001000000000" w:firstRow="0" w:lastRow="0" w:firstColumn="1" w:lastColumn="0" w:oddVBand="0" w:evenVBand="0" w:oddHBand="0" w:evenHBand="0" w:firstRowFirstColumn="0" w:firstRowLastColumn="0" w:lastRowFirstColumn="0" w:lastRowLastColumn="0"/>
            <w:tcW w:w="585" w:type="pct"/>
            <w:vMerge/>
            <w:tcBorders>
              <w:left w:val="nil"/>
              <w:bottom w:val="single" w:sz="4" w:space="0" w:color="000000" w:themeColor="text1"/>
              <w:right w:val="nil"/>
            </w:tcBorders>
          </w:tcPr>
          <w:p w:rsidR="002820C3" w:rsidRPr="00F77FA7" w:rsidRDefault="002820C3" w:rsidP="00E52D84">
            <w:pPr>
              <w:pStyle w:val="Tabletextheading"/>
              <w:rPr>
                <w:b/>
              </w:rPr>
            </w:pPr>
          </w:p>
        </w:tc>
        <w:tc>
          <w:tcPr>
            <w:tcW w:w="652" w:type="pct"/>
            <w:tcBorders>
              <w:top w:val="single" w:sz="4" w:space="0" w:color="000000" w:themeColor="text1"/>
              <w:left w:val="nil"/>
              <w:bottom w:val="single" w:sz="4" w:space="0" w:color="000000" w:themeColor="text1"/>
              <w:right w:val="nil"/>
            </w:tcBorders>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9C51E0">
              <w:t>Aeronautical % of total airport</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44.1</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41.8</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39.6</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54.3</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54.5</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54.1</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54.7</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54.2</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54.0</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54.8</w:t>
            </w:r>
          </w:p>
        </w:tc>
      </w:tr>
      <w:tr w:rsidR="002820C3" w:rsidRPr="0066410A" w:rsidTr="002820C3">
        <w:tc>
          <w:tcPr>
            <w:cnfStyle w:val="001000000000" w:firstRow="0" w:lastRow="0" w:firstColumn="1" w:lastColumn="0" w:oddVBand="0" w:evenVBand="0" w:oddHBand="0" w:evenHBand="0" w:firstRowFirstColumn="0" w:firstRowLastColumn="0" w:lastRowFirstColumn="0" w:lastRowLastColumn="0"/>
            <w:tcW w:w="585" w:type="pct"/>
            <w:vMerge w:val="restart"/>
            <w:tcBorders>
              <w:top w:val="single" w:sz="4" w:space="0" w:color="000000" w:themeColor="text1"/>
              <w:left w:val="nil"/>
              <w:bottom w:val="nil"/>
              <w:right w:val="nil"/>
            </w:tcBorders>
            <w:vAlign w:val="center"/>
          </w:tcPr>
          <w:p w:rsidR="002820C3" w:rsidRPr="00F77FA7" w:rsidRDefault="002820C3" w:rsidP="00E52D84">
            <w:pPr>
              <w:pStyle w:val="Tabletextleft-centred"/>
              <w:rPr>
                <w:b/>
              </w:rPr>
            </w:pPr>
            <w:r>
              <w:rPr>
                <w:b/>
              </w:rPr>
              <w:t>E</w:t>
            </w:r>
            <w:r w:rsidRPr="00F77FA7">
              <w:rPr>
                <w:b/>
              </w:rPr>
              <w:t>xpenses ($million)</w:t>
            </w:r>
          </w:p>
        </w:tc>
        <w:tc>
          <w:tcPr>
            <w:tcW w:w="652" w:type="pct"/>
            <w:tcBorders>
              <w:top w:val="single" w:sz="4" w:space="0" w:color="000000" w:themeColor="text1"/>
              <w:left w:val="nil"/>
              <w:bottom w:val="single" w:sz="4" w:space="0" w:color="000000" w:themeColor="text1"/>
              <w:right w:val="nil"/>
            </w:tcBorders>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Total aeronautical</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252.6</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284.1</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285.7</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310.2</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304.5</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300.3</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314.2</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321.0</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325.2</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378.3</w:t>
            </w:r>
          </w:p>
        </w:tc>
      </w:tr>
      <w:tr w:rsidR="002820C3" w:rsidRPr="0066410A" w:rsidTr="002820C3">
        <w:tc>
          <w:tcPr>
            <w:cnfStyle w:val="001000000000" w:firstRow="0" w:lastRow="0" w:firstColumn="1" w:lastColumn="0" w:oddVBand="0" w:evenVBand="0" w:oddHBand="0" w:evenHBand="0" w:firstRowFirstColumn="0" w:firstRowLastColumn="0" w:lastRowFirstColumn="0" w:lastRowLastColumn="0"/>
            <w:tcW w:w="585" w:type="pct"/>
            <w:vMerge/>
            <w:tcBorders>
              <w:top w:val="nil"/>
              <w:left w:val="nil"/>
              <w:bottom w:val="single" w:sz="4" w:space="0" w:color="000000" w:themeColor="text1"/>
              <w:right w:val="nil"/>
            </w:tcBorders>
          </w:tcPr>
          <w:p w:rsidR="002820C3" w:rsidRPr="00F77FA7" w:rsidRDefault="002820C3" w:rsidP="00E52D84">
            <w:pPr>
              <w:pStyle w:val="Tabletextheading"/>
              <w:rPr>
                <w:b/>
              </w:rPr>
            </w:pPr>
          </w:p>
        </w:tc>
        <w:tc>
          <w:tcPr>
            <w:tcW w:w="652" w:type="pct"/>
            <w:tcBorders>
              <w:top w:val="single" w:sz="4" w:space="0" w:color="000000" w:themeColor="text1"/>
              <w:left w:val="nil"/>
              <w:bottom w:val="single" w:sz="4" w:space="0" w:color="000000" w:themeColor="text1"/>
              <w:right w:val="nil"/>
            </w:tcBorders>
          </w:tcPr>
          <w:p w:rsidR="002820C3" w:rsidRPr="006B5CEF" w:rsidRDefault="002820C3" w:rsidP="00E52D84">
            <w:pPr>
              <w:pStyle w:val="Tabletextheading"/>
              <w:cnfStyle w:val="000000000000" w:firstRow="0" w:lastRow="0" w:firstColumn="0" w:lastColumn="0" w:oddVBand="0" w:evenVBand="0" w:oddHBand="0" w:evenHBand="0" w:firstRowFirstColumn="0" w:firstRowLastColumn="0" w:lastRowFirstColumn="0" w:lastRowLastColumn="0"/>
            </w:pPr>
            <w:r w:rsidRPr="006B5CEF">
              <w:t>Total airport</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354.7</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392.6</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394.9</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424.8</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420.0</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417.0</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427.1</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428.0</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440.3</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506.1</w:t>
            </w:r>
          </w:p>
        </w:tc>
      </w:tr>
      <w:tr w:rsidR="002820C3" w:rsidRPr="0066410A" w:rsidTr="002820C3">
        <w:tc>
          <w:tcPr>
            <w:cnfStyle w:val="001000000000" w:firstRow="0" w:lastRow="0" w:firstColumn="1" w:lastColumn="0" w:oddVBand="0" w:evenVBand="0" w:oddHBand="0" w:evenHBand="0" w:firstRowFirstColumn="0" w:firstRowLastColumn="0" w:lastRowFirstColumn="0" w:lastRowLastColumn="0"/>
            <w:tcW w:w="585" w:type="pct"/>
            <w:vMerge w:val="restart"/>
            <w:tcBorders>
              <w:top w:val="single" w:sz="4" w:space="0" w:color="000000" w:themeColor="text1"/>
              <w:left w:val="nil"/>
              <w:bottom w:val="nil"/>
              <w:right w:val="nil"/>
            </w:tcBorders>
            <w:vAlign w:val="center"/>
          </w:tcPr>
          <w:p w:rsidR="002820C3" w:rsidRPr="00F77FA7" w:rsidRDefault="002820C3" w:rsidP="00E52D84">
            <w:pPr>
              <w:pStyle w:val="Tabletextleft-centred"/>
              <w:rPr>
                <w:b/>
              </w:rPr>
            </w:pPr>
            <w:r w:rsidRPr="00F77FA7">
              <w:rPr>
                <w:b/>
              </w:rPr>
              <w:t>EBITA profit ($million)</w:t>
            </w:r>
          </w:p>
        </w:tc>
        <w:tc>
          <w:tcPr>
            <w:tcW w:w="652" w:type="pct"/>
            <w:tcBorders>
              <w:top w:val="single" w:sz="4" w:space="0" w:color="000000" w:themeColor="text1"/>
              <w:left w:val="nil"/>
              <w:bottom w:val="single" w:sz="4" w:space="0" w:color="000000" w:themeColor="text1"/>
              <w:right w:val="nil"/>
            </w:tcBorders>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Total aeronautical</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215.0</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235.0</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236.2</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249.6</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277.0</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288.4</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308.4</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319.4</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326.7</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331.5</w:t>
            </w:r>
          </w:p>
        </w:tc>
      </w:tr>
      <w:tr w:rsidR="002820C3" w:rsidRPr="0066410A" w:rsidTr="002820C3">
        <w:tc>
          <w:tcPr>
            <w:cnfStyle w:val="001000000000" w:firstRow="0" w:lastRow="0" w:firstColumn="1" w:lastColumn="0" w:oddVBand="0" w:evenVBand="0" w:oddHBand="0" w:evenHBand="0" w:firstRowFirstColumn="0" w:firstRowLastColumn="0" w:lastRowFirstColumn="0" w:lastRowLastColumn="0"/>
            <w:tcW w:w="585" w:type="pct"/>
            <w:vMerge/>
            <w:tcBorders>
              <w:top w:val="nil"/>
              <w:left w:val="nil"/>
              <w:bottom w:val="single" w:sz="4" w:space="0" w:color="000000" w:themeColor="text1"/>
              <w:right w:val="nil"/>
            </w:tcBorders>
          </w:tcPr>
          <w:p w:rsidR="002820C3" w:rsidRPr="00F77FA7" w:rsidRDefault="002820C3" w:rsidP="00E52D84">
            <w:pPr>
              <w:pStyle w:val="Tabletextheading"/>
              <w:rPr>
                <w:b/>
              </w:rPr>
            </w:pPr>
          </w:p>
        </w:tc>
        <w:tc>
          <w:tcPr>
            <w:tcW w:w="652" w:type="pct"/>
            <w:tcBorders>
              <w:top w:val="single" w:sz="4" w:space="0" w:color="000000" w:themeColor="text1"/>
              <w:left w:val="nil"/>
              <w:bottom w:val="single" w:sz="4" w:space="0" w:color="000000" w:themeColor="text1"/>
              <w:right w:val="nil"/>
            </w:tcBorders>
          </w:tcPr>
          <w:p w:rsidR="002820C3" w:rsidRPr="006B5CEF" w:rsidRDefault="002820C3" w:rsidP="00E52D84">
            <w:pPr>
              <w:pStyle w:val="Tabletextheading"/>
              <w:cnfStyle w:val="000000000000" w:firstRow="0" w:lastRow="0" w:firstColumn="0" w:lastColumn="0" w:oddVBand="0" w:evenVBand="0" w:oddHBand="0" w:evenHBand="0" w:firstRowFirstColumn="0" w:firstRowLastColumn="0" w:lastRowFirstColumn="0" w:lastRowLastColumn="0"/>
            </w:pPr>
            <w:r w:rsidRPr="006B5CEF">
              <w:t>Total airport</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705.9</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848.3</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923.5</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605.4</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647.0</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670.6</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710.4</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753.2</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766.0</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790.0</w:t>
            </w:r>
          </w:p>
        </w:tc>
      </w:tr>
      <w:tr w:rsidR="002820C3" w:rsidRPr="0066410A" w:rsidTr="002820C3">
        <w:tc>
          <w:tcPr>
            <w:cnfStyle w:val="001000000000" w:firstRow="0" w:lastRow="0" w:firstColumn="1" w:lastColumn="0" w:oddVBand="0" w:evenVBand="0" w:oddHBand="0" w:evenHBand="0" w:firstRowFirstColumn="0" w:firstRowLastColumn="0" w:lastRowFirstColumn="0" w:lastRowLastColumn="0"/>
            <w:tcW w:w="585" w:type="pct"/>
            <w:vMerge w:val="restart"/>
            <w:tcBorders>
              <w:top w:val="single" w:sz="4" w:space="0" w:color="000000" w:themeColor="text1"/>
              <w:left w:val="nil"/>
              <w:bottom w:val="nil"/>
              <w:right w:val="nil"/>
            </w:tcBorders>
            <w:vAlign w:val="center"/>
          </w:tcPr>
          <w:p w:rsidR="002820C3" w:rsidRPr="00F77FA7" w:rsidRDefault="002820C3" w:rsidP="00E52D84">
            <w:pPr>
              <w:pStyle w:val="Tabletextleft-centred"/>
              <w:rPr>
                <w:b/>
              </w:rPr>
            </w:pPr>
            <w:r w:rsidRPr="00F77FA7">
              <w:rPr>
                <w:b/>
              </w:rPr>
              <w:t>EBITA profit % of total revenue</w:t>
            </w:r>
          </w:p>
        </w:tc>
        <w:tc>
          <w:tcPr>
            <w:tcW w:w="652" w:type="pct"/>
            <w:tcBorders>
              <w:top w:val="single" w:sz="4" w:space="0" w:color="000000" w:themeColor="text1"/>
              <w:left w:val="nil"/>
              <w:bottom w:val="single" w:sz="4" w:space="0" w:color="000000" w:themeColor="text1"/>
              <w:right w:val="nil"/>
            </w:tcBorders>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Aeronautical</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46.0</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45.3</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45.3</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44.6</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47.6</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49.0</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49.5</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49.9</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50.1</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46.7</w:t>
            </w:r>
          </w:p>
        </w:tc>
      </w:tr>
      <w:tr w:rsidR="002820C3" w:rsidRPr="0066410A" w:rsidTr="002820C3">
        <w:trPr>
          <w:trHeight w:val="314"/>
        </w:trPr>
        <w:tc>
          <w:tcPr>
            <w:cnfStyle w:val="001000000000" w:firstRow="0" w:lastRow="0" w:firstColumn="1" w:lastColumn="0" w:oddVBand="0" w:evenVBand="0" w:oddHBand="0" w:evenHBand="0" w:firstRowFirstColumn="0" w:firstRowLastColumn="0" w:lastRowFirstColumn="0" w:lastRowLastColumn="0"/>
            <w:tcW w:w="585" w:type="pct"/>
            <w:vMerge/>
            <w:tcBorders>
              <w:top w:val="nil"/>
              <w:left w:val="nil"/>
              <w:bottom w:val="single" w:sz="4" w:space="0" w:color="000000" w:themeColor="text1"/>
              <w:right w:val="nil"/>
            </w:tcBorders>
          </w:tcPr>
          <w:p w:rsidR="002820C3" w:rsidRPr="00F77FA7" w:rsidRDefault="002820C3" w:rsidP="00E52D84">
            <w:pPr>
              <w:pStyle w:val="Tabletextheading"/>
              <w:rPr>
                <w:b/>
              </w:rPr>
            </w:pPr>
          </w:p>
        </w:tc>
        <w:tc>
          <w:tcPr>
            <w:tcW w:w="652" w:type="pct"/>
            <w:tcBorders>
              <w:top w:val="single" w:sz="4" w:space="0" w:color="000000" w:themeColor="text1"/>
              <w:left w:val="nil"/>
              <w:bottom w:val="single" w:sz="4" w:space="0" w:color="000000" w:themeColor="text1"/>
              <w:right w:val="nil"/>
            </w:tcBorders>
            <w:vAlign w:val="center"/>
          </w:tcPr>
          <w:p w:rsidR="002820C3" w:rsidRPr="006B5CEF" w:rsidRDefault="002820C3" w:rsidP="00E52D84">
            <w:pPr>
              <w:pStyle w:val="Tabletextleft-centred"/>
              <w:cnfStyle w:val="000000000000" w:firstRow="0" w:lastRow="0" w:firstColumn="0" w:lastColumn="0" w:oddVBand="0" w:evenVBand="0" w:oddHBand="0" w:evenHBand="0" w:firstRowFirstColumn="0" w:firstRowLastColumn="0" w:lastRowFirstColumn="0" w:lastRowLastColumn="0"/>
            </w:pPr>
            <w:r w:rsidRPr="006B5CEF">
              <w:t>Total airport</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66.6</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68.4</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70.0</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58.8</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60.6</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61.7</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62.5</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63.8</w:t>
            </w:r>
          </w:p>
        </w:tc>
        <w:tc>
          <w:tcPr>
            <w:tcW w:w="376"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63.5</w:t>
            </w:r>
          </w:p>
        </w:tc>
        <w:tc>
          <w:tcPr>
            <w:tcW w:w="377" w:type="pct"/>
            <w:tcBorders>
              <w:top w:val="single" w:sz="4" w:space="0" w:color="000000" w:themeColor="text1"/>
              <w:left w:val="nil"/>
              <w:bottom w:val="single" w:sz="4" w:space="0" w:color="000000" w:themeColor="text1"/>
              <w:right w:val="nil"/>
            </w:tcBorders>
            <w:vAlign w:val="bottom"/>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6410A">
              <w:rPr>
                <w:rFonts w:asciiTheme="minorHAnsi" w:hAnsiTheme="minorHAnsi" w:cstheme="minorHAnsi"/>
                <w:b/>
                <w:bCs/>
                <w:sz w:val="18"/>
                <w:szCs w:val="18"/>
              </w:rPr>
              <w:t>61.0</w:t>
            </w:r>
          </w:p>
        </w:tc>
      </w:tr>
      <w:tr w:rsidR="002820C3" w:rsidRPr="0066410A" w:rsidTr="002820C3">
        <w:tc>
          <w:tcPr>
            <w:cnfStyle w:val="001000000000" w:firstRow="0" w:lastRow="0" w:firstColumn="1" w:lastColumn="0" w:oddVBand="0" w:evenVBand="0" w:oddHBand="0" w:evenHBand="0" w:firstRowFirstColumn="0" w:firstRowLastColumn="0" w:lastRowFirstColumn="0" w:lastRowLastColumn="0"/>
            <w:tcW w:w="585" w:type="pct"/>
            <w:tcBorders>
              <w:top w:val="single" w:sz="4" w:space="0" w:color="000000" w:themeColor="text1"/>
              <w:left w:val="nil"/>
              <w:bottom w:val="nil"/>
              <w:right w:val="nil"/>
            </w:tcBorders>
            <w:vAlign w:val="center"/>
          </w:tcPr>
          <w:p w:rsidR="002820C3" w:rsidRPr="00F77FA7" w:rsidRDefault="002820C3" w:rsidP="00E52D84">
            <w:pPr>
              <w:pStyle w:val="Tabletextleft-centred"/>
              <w:rPr>
                <w:b/>
              </w:rPr>
            </w:pPr>
            <w:r w:rsidRPr="00F77FA7">
              <w:rPr>
                <w:b/>
              </w:rPr>
              <w:t>Revenue per passenger ($)</w:t>
            </w:r>
          </w:p>
        </w:tc>
        <w:tc>
          <w:tcPr>
            <w:tcW w:w="652" w:type="pct"/>
            <w:tcBorders>
              <w:top w:val="single" w:sz="4" w:space="0" w:color="000000" w:themeColor="text1"/>
              <w:left w:val="nil"/>
              <w:bottom w:val="single" w:sz="4" w:space="0" w:color="000000" w:themeColor="text1"/>
              <w:right w:val="nil"/>
            </w:tcBorders>
            <w:vAlign w:val="center"/>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Total aeronautical</w:t>
            </w:r>
          </w:p>
        </w:tc>
        <w:tc>
          <w:tcPr>
            <w:tcW w:w="376" w:type="pct"/>
            <w:tcBorders>
              <w:top w:val="single" w:sz="4" w:space="0" w:color="000000" w:themeColor="text1"/>
              <w:left w:val="nil"/>
              <w:bottom w:val="single" w:sz="4" w:space="0" w:color="000000" w:themeColor="text1"/>
              <w:right w:val="nil"/>
            </w:tcBorders>
            <w:vAlign w:val="center"/>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14.89</w:t>
            </w:r>
          </w:p>
        </w:tc>
        <w:tc>
          <w:tcPr>
            <w:tcW w:w="376" w:type="pct"/>
            <w:tcBorders>
              <w:top w:val="single" w:sz="4" w:space="0" w:color="000000" w:themeColor="text1"/>
              <w:left w:val="nil"/>
              <w:bottom w:val="single" w:sz="4" w:space="0" w:color="000000" w:themeColor="text1"/>
              <w:right w:val="nil"/>
            </w:tcBorders>
            <w:vAlign w:val="center"/>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15.63</w:t>
            </w:r>
          </w:p>
        </w:tc>
        <w:tc>
          <w:tcPr>
            <w:tcW w:w="377" w:type="pct"/>
            <w:tcBorders>
              <w:top w:val="single" w:sz="4" w:space="0" w:color="000000" w:themeColor="text1"/>
              <w:left w:val="nil"/>
              <w:bottom w:val="single" w:sz="4" w:space="0" w:color="000000" w:themeColor="text1"/>
              <w:right w:val="nil"/>
            </w:tcBorders>
            <w:vAlign w:val="center"/>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15.94</w:t>
            </w:r>
          </w:p>
        </w:tc>
        <w:tc>
          <w:tcPr>
            <w:tcW w:w="376" w:type="pct"/>
            <w:tcBorders>
              <w:top w:val="single" w:sz="4" w:space="0" w:color="000000" w:themeColor="text1"/>
              <w:left w:val="nil"/>
              <w:bottom w:val="single" w:sz="4" w:space="0" w:color="000000" w:themeColor="text1"/>
              <w:right w:val="nil"/>
            </w:tcBorders>
            <w:vAlign w:val="center"/>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16.04</w:t>
            </w:r>
          </w:p>
        </w:tc>
        <w:tc>
          <w:tcPr>
            <w:tcW w:w="376" w:type="pct"/>
            <w:tcBorders>
              <w:top w:val="single" w:sz="4" w:space="0" w:color="000000" w:themeColor="text1"/>
              <w:left w:val="nil"/>
              <w:bottom w:val="single" w:sz="4" w:space="0" w:color="000000" w:themeColor="text1"/>
              <w:right w:val="nil"/>
            </w:tcBorders>
            <w:vAlign w:val="center"/>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16.02</w:t>
            </w:r>
          </w:p>
        </w:tc>
        <w:tc>
          <w:tcPr>
            <w:tcW w:w="376" w:type="pct"/>
            <w:tcBorders>
              <w:top w:val="single" w:sz="4" w:space="0" w:color="000000" w:themeColor="text1"/>
              <w:left w:val="nil"/>
              <w:bottom w:val="single" w:sz="4" w:space="0" w:color="000000" w:themeColor="text1"/>
              <w:right w:val="nil"/>
            </w:tcBorders>
            <w:vAlign w:val="center"/>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16.21</w:t>
            </w:r>
          </w:p>
        </w:tc>
        <w:tc>
          <w:tcPr>
            <w:tcW w:w="377" w:type="pct"/>
            <w:tcBorders>
              <w:top w:val="single" w:sz="4" w:space="0" w:color="000000" w:themeColor="text1"/>
              <w:left w:val="nil"/>
              <w:bottom w:val="single" w:sz="4" w:space="0" w:color="000000" w:themeColor="text1"/>
              <w:right w:val="nil"/>
            </w:tcBorders>
            <w:vAlign w:val="center"/>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16.41</w:t>
            </w:r>
          </w:p>
        </w:tc>
        <w:tc>
          <w:tcPr>
            <w:tcW w:w="376" w:type="pct"/>
            <w:tcBorders>
              <w:top w:val="single" w:sz="4" w:space="0" w:color="000000" w:themeColor="text1"/>
              <w:left w:val="nil"/>
              <w:bottom w:val="single" w:sz="4" w:space="0" w:color="000000" w:themeColor="text1"/>
              <w:right w:val="nil"/>
            </w:tcBorders>
            <w:vAlign w:val="center"/>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16.53</w:t>
            </w:r>
          </w:p>
        </w:tc>
        <w:tc>
          <w:tcPr>
            <w:tcW w:w="376" w:type="pct"/>
            <w:tcBorders>
              <w:top w:val="single" w:sz="4" w:space="0" w:color="000000" w:themeColor="text1"/>
              <w:left w:val="nil"/>
              <w:bottom w:val="single" w:sz="4" w:space="0" w:color="000000" w:themeColor="text1"/>
              <w:right w:val="nil"/>
            </w:tcBorders>
            <w:vAlign w:val="center"/>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16.63</w:t>
            </w:r>
          </w:p>
        </w:tc>
        <w:tc>
          <w:tcPr>
            <w:tcW w:w="377" w:type="pct"/>
            <w:tcBorders>
              <w:top w:val="single" w:sz="4" w:space="0" w:color="000000" w:themeColor="text1"/>
              <w:left w:val="nil"/>
              <w:bottom w:val="single" w:sz="4" w:space="0" w:color="000000" w:themeColor="text1"/>
              <w:right w:val="nil"/>
            </w:tcBorders>
            <w:vAlign w:val="center"/>
          </w:tcPr>
          <w:p w:rsidR="002820C3" w:rsidRPr="0066410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410A">
              <w:rPr>
                <w:rFonts w:asciiTheme="minorHAnsi" w:hAnsiTheme="minorHAnsi" w:cstheme="minorHAnsi"/>
                <w:sz w:val="18"/>
                <w:szCs w:val="18"/>
              </w:rPr>
              <w:t>17.27</w:t>
            </w:r>
          </w:p>
        </w:tc>
      </w:tr>
      <w:tr w:rsidR="002820C3" w:rsidRPr="0066410A" w:rsidTr="002820C3">
        <w:tc>
          <w:tcPr>
            <w:cnfStyle w:val="001000000000" w:firstRow="0" w:lastRow="0" w:firstColumn="1" w:lastColumn="0" w:oddVBand="0" w:evenVBand="0" w:oddHBand="0" w:evenHBand="0" w:firstRowFirstColumn="0" w:firstRowLastColumn="0" w:lastRowFirstColumn="0" w:lastRowLastColumn="0"/>
            <w:tcW w:w="585" w:type="pct"/>
            <w:tcBorders>
              <w:top w:val="single" w:sz="4" w:space="0" w:color="000000" w:themeColor="text1"/>
              <w:left w:val="nil"/>
              <w:bottom w:val="single" w:sz="4" w:space="0" w:color="000000" w:themeColor="text1"/>
              <w:right w:val="nil"/>
            </w:tcBorders>
            <w:vAlign w:val="center"/>
          </w:tcPr>
          <w:p w:rsidR="002820C3" w:rsidRPr="00F77FA7" w:rsidRDefault="002820C3" w:rsidP="00E52D84">
            <w:pPr>
              <w:pStyle w:val="Tabletextleft-centred"/>
              <w:rPr>
                <w:b/>
              </w:rPr>
            </w:pPr>
            <w:r>
              <w:rPr>
                <w:b/>
              </w:rPr>
              <w:t>E</w:t>
            </w:r>
            <w:r w:rsidRPr="00F77FA7">
              <w:rPr>
                <w:b/>
              </w:rPr>
              <w:t>xpenses per passenger ($)</w:t>
            </w:r>
          </w:p>
        </w:tc>
        <w:tc>
          <w:tcPr>
            <w:tcW w:w="652" w:type="pct"/>
            <w:tcBorders>
              <w:top w:val="single" w:sz="4" w:space="0" w:color="000000" w:themeColor="text1"/>
              <w:left w:val="nil"/>
              <w:bottom w:val="single" w:sz="4" w:space="0" w:color="000000" w:themeColor="text1"/>
              <w:right w:val="nil"/>
            </w:tcBorders>
            <w:vAlign w:val="center"/>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Total aeronautical</w:t>
            </w:r>
          </w:p>
        </w:tc>
        <w:tc>
          <w:tcPr>
            <w:tcW w:w="376"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8.05</w:t>
            </w:r>
          </w:p>
        </w:tc>
        <w:tc>
          <w:tcPr>
            <w:tcW w:w="376"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8.56</w:t>
            </w:r>
          </w:p>
        </w:tc>
        <w:tc>
          <w:tcPr>
            <w:tcW w:w="377"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8.73</w:t>
            </w:r>
          </w:p>
        </w:tc>
        <w:tc>
          <w:tcPr>
            <w:tcW w:w="376"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8.89</w:t>
            </w:r>
          </w:p>
        </w:tc>
        <w:tc>
          <w:tcPr>
            <w:tcW w:w="376"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8.39</w:t>
            </w:r>
          </w:p>
        </w:tc>
        <w:tc>
          <w:tcPr>
            <w:tcW w:w="376"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8.27</w:t>
            </w:r>
          </w:p>
        </w:tc>
        <w:tc>
          <w:tcPr>
            <w:tcW w:w="377"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8.28</w:t>
            </w:r>
          </w:p>
        </w:tc>
        <w:tc>
          <w:tcPr>
            <w:tcW w:w="376"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8.29</w:t>
            </w:r>
          </w:p>
        </w:tc>
        <w:tc>
          <w:tcPr>
            <w:tcW w:w="376"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8.29</w:t>
            </w:r>
          </w:p>
        </w:tc>
        <w:tc>
          <w:tcPr>
            <w:tcW w:w="377"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9.21</w:t>
            </w:r>
          </w:p>
        </w:tc>
      </w:tr>
      <w:tr w:rsidR="002820C3" w:rsidRPr="0066410A" w:rsidTr="002820C3">
        <w:tc>
          <w:tcPr>
            <w:cnfStyle w:val="001000000000" w:firstRow="0" w:lastRow="0" w:firstColumn="1" w:lastColumn="0" w:oddVBand="0" w:evenVBand="0" w:oddHBand="0" w:evenHBand="0" w:firstRowFirstColumn="0" w:firstRowLastColumn="0" w:lastRowFirstColumn="0" w:lastRowLastColumn="0"/>
            <w:tcW w:w="585" w:type="pct"/>
            <w:tcBorders>
              <w:top w:val="single" w:sz="4" w:space="0" w:color="000000" w:themeColor="text1"/>
              <w:left w:val="nil"/>
              <w:bottom w:val="single" w:sz="4" w:space="0" w:color="auto"/>
              <w:right w:val="nil"/>
            </w:tcBorders>
            <w:vAlign w:val="center"/>
          </w:tcPr>
          <w:p w:rsidR="002820C3" w:rsidRPr="00F77FA7" w:rsidRDefault="002820C3" w:rsidP="00E52D84">
            <w:pPr>
              <w:pStyle w:val="Tabletextleft-centred"/>
              <w:rPr>
                <w:b/>
              </w:rPr>
            </w:pPr>
            <w:r w:rsidRPr="00F77FA7">
              <w:rPr>
                <w:b/>
              </w:rPr>
              <w:t>EBITA profit per passenger ($)</w:t>
            </w:r>
          </w:p>
        </w:tc>
        <w:tc>
          <w:tcPr>
            <w:tcW w:w="652" w:type="pct"/>
            <w:tcBorders>
              <w:top w:val="single" w:sz="4" w:space="0" w:color="000000" w:themeColor="text1"/>
              <w:left w:val="nil"/>
              <w:bottom w:val="single" w:sz="4" w:space="0" w:color="000000" w:themeColor="text1"/>
              <w:right w:val="nil"/>
            </w:tcBorders>
            <w:vAlign w:val="center"/>
          </w:tcPr>
          <w:p w:rsidR="002820C3" w:rsidRPr="006B5CEF"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B5CEF">
              <w:t>Total aeronautical</w:t>
            </w:r>
          </w:p>
        </w:tc>
        <w:tc>
          <w:tcPr>
            <w:tcW w:w="376"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6.85</w:t>
            </w:r>
          </w:p>
        </w:tc>
        <w:tc>
          <w:tcPr>
            <w:tcW w:w="376"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7.08</w:t>
            </w:r>
          </w:p>
        </w:tc>
        <w:tc>
          <w:tcPr>
            <w:tcW w:w="377"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7.21</w:t>
            </w:r>
          </w:p>
        </w:tc>
        <w:tc>
          <w:tcPr>
            <w:tcW w:w="376"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7.15</w:t>
            </w:r>
          </w:p>
        </w:tc>
        <w:tc>
          <w:tcPr>
            <w:tcW w:w="376"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7.63</w:t>
            </w:r>
          </w:p>
        </w:tc>
        <w:tc>
          <w:tcPr>
            <w:tcW w:w="376"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7.94</w:t>
            </w:r>
          </w:p>
        </w:tc>
        <w:tc>
          <w:tcPr>
            <w:tcW w:w="377"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8.13</w:t>
            </w:r>
          </w:p>
        </w:tc>
        <w:tc>
          <w:tcPr>
            <w:tcW w:w="376"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8.25</w:t>
            </w:r>
          </w:p>
        </w:tc>
        <w:tc>
          <w:tcPr>
            <w:tcW w:w="376"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8.33</w:t>
            </w:r>
          </w:p>
        </w:tc>
        <w:tc>
          <w:tcPr>
            <w:tcW w:w="377" w:type="pct"/>
            <w:tcBorders>
              <w:top w:val="single" w:sz="4" w:space="0" w:color="000000" w:themeColor="text1"/>
              <w:left w:val="nil"/>
              <w:bottom w:val="single" w:sz="4" w:space="0" w:color="000000" w:themeColor="text1"/>
              <w:right w:val="nil"/>
            </w:tcBorders>
            <w:vAlign w:val="center"/>
          </w:tcPr>
          <w:p w:rsidR="002820C3" w:rsidRPr="00410CEA"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10CEA">
              <w:rPr>
                <w:rFonts w:asciiTheme="minorHAnsi" w:hAnsiTheme="minorHAnsi" w:cstheme="minorHAnsi"/>
                <w:sz w:val="18"/>
                <w:szCs w:val="18"/>
              </w:rPr>
              <w:t>8.07</w:t>
            </w:r>
          </w:p>
        </w:tc>
      </w:tr>
    </w:tbl>
    <w:p w:rsidR="002820C3" w:rsidRDefault="002820C3" w:rsidP="002820C3">
      <w:pPr>
        <w:pStyle w:val="Sourceandnotes"/>
      </w:pPr>
      <w:r>
        <w:t>Note:</w:t>
      </w:r>
      <w:r>
        <w:tab/>
        <w:t>Real values in 2015-16 dollars</w:t>
      </w:r>
      <w:r>
        <w:br w:type="page"/>
      </w:r>
    </w:p>
    <w:p w:rsidR="002820C3" w:rsidRDefault="002820C3" w:rsidP="002820C3">
      <w:pPr>
        <w:pStyle w:val="Sourceandnotes"/>
        <w:sectPr w:rsidR="002820C3" w:rsidSect="002820C3">
          <w:headerReference w:type="even" r:id="rId118"/>
          <w:headerReference w:type="default" r:id="rId119"/>
          <w:pgSz w:w="16838" w:h="11906" w:orient="landscape"/>
          <w:pgMar w:top="1191" w:right="1440" w:bottom="1191" w:left="1582" w:header="709" w:footer="709" w:gutter="0"/>
          <w:cols w:space="708"/>
          <w:docGrid w:linePitch="360"/>
        </w:sectPr>
      </w:pPr>
    </w:p>
    <w:p w:rsidR="002820C3" w:rsidRDefault="002820C3" w:rsidP="002820C3">
      <w:pPr>
        <w:pStyle w:val="Heading6"/>
      </w:pPr>
      <w:r>
        <w:lastRenderedPageBreak/>
        <w:t>Line in the sand—aeronautical revenue, expenses and profit values</w:t>
      </w:r>
    </w:p>
    <w:p w:rsidR="002820C3" w:rsidRDefault="002820C3" w:rsidP="002820C3">
      <w:r>
        <w:t>From 2007-08, the ACCC has required airport operators to provide additional information relating to the aeronautical asset base under the ‘line in the sand’ (LIS) approach.  Under this approach, the value of an airport’s aeronautical asset base for monitoring purposes is the value of tangible non-current aeronautical assets reported to the ACCC as at 30 June 2005, plus new investments, less depreciation and disposals. Table 6.2.3 presents Sydney Airport’s starting line in the sand (LIS) asset base aggregates.</w:t>
      </w:r>
    </w:p>
    <w:p w:rsidR="002820C3" w:rsidRPr="00E82A16" w:rsidRDefault="002820C3" w:rsidP="002820C3">
      <w:pPr>
        <w:pStyle w:val="Caption"/>
        <w:keepNext/>
        <w:ind w:left="1695" w:hanging="1695"/>
        <w:rPr>
          <w:color w:val="51626F"/>
          <w:sz w:val="22"/>
        </w:rPr>
      </w:pPr>
      <w:r w:rsidRPr="00E82A16">
        <w:rPr>
          <w:color w:val="51626F"/>
          <w:sz w:val="22"/>
        </w:rPr>
        <w:t xml:space="preserve">Table 6.2.3: </w:t>
      </w:r>
      <w:r w:rsidRPr="00E82A16">
        <w:rPr>
          <w:color w:val="51626F"/>
          <w:sz w:val="22"/>
        </w:rPr>
        <w:tab/>
      </w:r>
      <w:r w:rsidRPr="00E82A16">
        <w:rPr>
          <w:color w:val="51626F"/>
          <w:sz w:val="22"/>
        </w:rPr>
        <w:tab/>
        <w:t>Sydney Airport—starting line in the sand asset base as at 30 June 2005 ($thousand) in real terms</w:t>
      </w:r>
    </w:p>
    <w:tbl>
      <w:tblPr>
        <w:tblStyle w:val="TableGrid2"/>
        <w:tblW w:w="5000" w:type="pct"/>
        <w:tblLook w:val="04A0" w:firstRow="1" w:lastRow="0" w:firstColumn="1" w:lastColumn="0" w:noHBand="0" w:noVBand="1"/>
      </w:tblPr>
      <w:tblGrid>
        <w:gridCol w:w="1696"/>
        <w:gridCol w:w="2322"/>
        <w:gridCol w:w="2324"/>
        <w:gridCol w:w="2322"/>
      </w:tblGrid>
      <w:tr w:rsidR="002820C3" w:rsidRPr="005C3FFC" w:rsidTr="00E52D84">
        <w:tc>
          <w:tcPr>
            <w:tcW w:w="979" w:type="pct"/>
            <w:tcBorders>
              <w:top w:val="single" w:sz="4" w:space="0" w:color="auto"/>
              <w:left w:val="single" w:sz="4" w:space="0" w:color="BFBFBF" w:themeColor="background1" w:themeShade="BF"/>
              <w:bottom w:val="single" w:sz="4" w:space="0" w:color="51626F"/>
              <w:right w:val="nil"/>
            </w:tcBorders>
            <w:shd w:val="clear" w:color="auto" w:fill="DFE0DC"/>
          </w:tcPr>
          <w:p w:rsidR="002820C3" w:rsidRPr="005C3FFC" w:rsidRDefault="002820C3" w:rsidP="002820C3">
            <w:pPr>
              <w:keepNext/>
              <w:spacing w:before="40" w:after="40"/>
              <w:jc w:val="right"/>
              <w:rPr>
                <w:rFonts w:eastAsia="Times New Roman" w:cs="Times New Roman"/>
                <w:b/>
                <w:color w:val="000000" w:themeColor="text1"/>
                <w:sz w:val="18"/>
                <w:szCs w:val="20"/>
                <w:lang w:eastAsia="en-AU"/>
              </w:rPr>
            </w:pPr>
          </w:p>
        </w:tc>
        <w:tc>
          <w:tcPr>
            <w:tcW w:w="1340" w:type="pct"/>
            <w:tcBorders>
              <w:top w:val="single" w:sz="4" w:space="0" w:color="auto"/>
              <w:left w:val="nil"/>
              <w:bottom w:val="single" w:sz="4" w:space="0" w:color="51626F"/>
              <w:right w:val="nil"/>
            </w:tcBorders>
            <w:shd w:val="clear" w:color="auto" w:fill="DFE0DC"/>
          </w:tcPr>
          <w:p w:rsidR="002820C3" w:rsidRPr="005C3FFC" w:rsidRDefault="002820C3" w:rsidP="002820C3">
            <w:pPr>
              <w:keepNext/>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Land</w:t>
            </w:r>
          </w:p>
        </w:tc>
        <w:tc>
          <w:tcPr>
            <w:tcW w:w="1341" w:type="pct"/>
            <w:tcBorders>
              <w:top w:val="single" w:sz="4" w:space="0" w:color="auto"/>
              <w:left w:val="nil"/>
              <w:bottom w:val="single" w:sz="4" w:space="0" w:color="51626F"/>
              <w:right w:val="nil"/>
            </w:tcBorders>
            <w:shd w:val="clear" w:color="auto" w:fill="DFE0DC"/>
          </w:tcPr>
          <w:p w:rsidR="002820C3" w:rsidRPr="005C3FFC" w:rsidRDefault="002820C3" w:rsidP="002820C3">
            <w:pPr>
              <w:keepNext/>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Property, plant and equipment</w:t>
            </w:r>
          </w:p>
        </w:tc>
        <w:tc>
          <w:tcPr>
            <w:tcW w:w="1340" w:type="pct"/>
            <w:tcBorders>
              <w:top w:val="single" w:sz="4" w:space="0" w:color="auto"/>
              <w:left w:val="nil"/>
              <w:bottom w:val="single" w:sz="4" w:space="0" w:color="51626F"/>
              <w:right w:val="single" w:sz="4" w:space="0" w:color="BFBFBF" w:themeColor="background1" w:themeShade="BF"/>
            </w:tcBorders>
            <w:shd w:val="clear" w:color="auto" w:fill="DFE0DC"/>
          </w:tcPr>
          <w:p w:rsidR="002820C3" w:rsidRPr="005C3FFC" w:rsidRDefault="002820C3" w:rsidP="002820C3">
            <w:pPr>
              <w:keepNext/>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Total line in the sand asset base</w:t>
            </w:r>
          </w:p>
        </w:tc>
      </w:tr>
      <w:tr w:rsidR="002820C3" w:rsidRPr="00791C34" w:rsidTr="002820C3">
        <w:tc>
          <w:tcPr>
            <w:tcW w:w="979" w:type="pct"/>
            <w:tcBorders>
              <w:top w:val="single" w:sz="4" w:space="0" w:color="51626F"/>
              <w:left w:val="nil"/>
              <w:right w:val="nil"/>
            </w:tcBorders>
          </w:tcPr>
          <w:p w:rsidR="002820C3" w:rsidRPr="005C3FFC" w:rsidRDefault="002820C3" w:rsidP="002820C3">
            <w:pPr>
              <w:keepNext/>
              <w:spacing w:before="40" w:after="40"/>
              <w:rPr>
                <w:sz w:val="18"/>
              </w:rPr>
            </w:pPr>
            <w:r w:rsidRPr="005C3FFC">
              <w:rPr>
                <w:sz w:val="18"/>
              </w:rPr>
              <w:t>Sydney Airport</w:t>
            </w:r>
          </w:p>
        </w:tc>
        <w:tc>
          <w:tcPr>
            <w:tcW w:w="1340" w:type="pct"/>
            <w:tcBorders>
              <w:top w:val="single" w:sz="4" w:space="0" w:color="51626F"/>
              <w:left w:val="nil"/>
              <w:right w:val="nil"/>
            </w:tcBorders>
            <w:vAlign w:val="center"/>
          </w:tcPr>
          <w:p w:rsidR="002820C3" w:rsidRPr="00791C34" w:rsidRDefault="002820C3" w:rsidP="002820C3">
            <w:pPr>
              <w:keepNext/>
              <w:spacing w:before="40" w:after="40"/>
              <w:jc w:val="right"/>
              <w:rPr>
                <w:sz w:val="18"/>
              </w:rPr>
            </w:pPr>
            <w:r w:rsidRPr="00791C34">
              <w:rPr>
                <w:sz w:val="18"/>
              </w:rPr>
              <w:t xml:space="preserve">                  5</w:t>
            </w:r>
            <w:r>
              <w:rPr>
                <w:sz w:val="18"/>
              </w:rPr>
              <w:t>63 692</w:t>
            </w:r>
            <w:r w:rsidRPr="00791C34">
              <w:rPr>
                <w:sz w:val="18"/>
              </w:rPr>
              <w:t xml:space="preserve"> </w:t>
            </w:r>
          </w:p>
        </w:tc>
        <w:tc>
          <w:tcPr>
            <w:tcW w:w="1341" w:type="pct"/>
            <w:tcBorders>
              <w:top w:val="single" w:sz="4" w:space="0" w:color="51626F"/>
              <w:left w:val="nil"/>
              <w:right w:val="nil"/>
            </w:tcBorders>
            <w:vAlign w:val="center"/>
          </w:tcPr>
          <w:p w:rsidR="002820C3" w:rsidRPr="00791C34" w:rsidRDefault="002820C3" w:rsidP="002820C3">
            <w:pPr>
              <w:keepNext/>
              <w:jc w:val="right"/>
              <w:rPr>
                <w:sz w:val="18"/>
              </w:rPr>
            </w:pPr>
            <w:r>
              <w:rPr>
                <w:sz w:val="18"/>
              </w:rPr>
              <w:t>1 538 618</w:t>
            </w:r>
          </w:p>
        </w:tc>
        <w:tc>
          <w:tcPr>
            <w:tcW w:w="1340" w:type="pct"/>
            <w:tcBorders>
              <w:top w:val="single" w:sz="4" w:space="0" w:color="51626F"/>
              <w:left w:val="nil"/>
              <w:right w:val="nil"/>
            </w:tcBorders>
            <w:vAlign w:val="center"/>
          </w:tcPr>
          <w:p w:rsidR="002820C3" w:rsidRPr="00791C34" w:rsidRDefault="002820C3" w:rsidP="002820C3">
            <w:pPr>
              <w:keepNext/>
              <w:jc w:val="right"/>
              <w:rPr>
                <w:sz w:val="18"/>
              </w:rPr>
            </w:pPr>
            <w:r>
              <w:rPr>
                <w:sz w:val="18"/>
              </w:rPr>
              <w:t>2 102 310</w:t>
            </w:r>
          </w:p>
        </w:tc>
      </w:tr>
    </w:tbl>
    <w:p w:rsidR="002820C3" w:rsidRDefault="002820C3" w:rsidP="002820C3">
      <w:pPr>
        <w:pStyle w:val="Sourceandnotes"/>
      </w:pPr>
      <w:r>
        <w:t>Note:</w:t>
      </w:r>
      <w:r>
        <w:tab/>
        <w:t>Real values in 2015-16 dollars</w:t>
      </w:r>
      <w:r w:rsidRPr="00DD54FB">
        <w:rPr>
          <w:color w:val="FF0000"/>
        </w:rPr>
        <w:t xml:space="preserve"> </w:t>
      </w:r>
    </w:p>
    <w:p w:rsidR="002820C3" w:rsidRDefault="002820C3" w:rsidP="002820C3">
      <w:r>
        <w:t xml:space="preserve">The value of leasehold land for LIS aeronautical assets includes the value of landfill (that is, the land under the runway). The value for this landfill as at 30 June 2015 was $153.0 million. As noted in previous airport monitoring reports, this value was not included in the asset base provided by Sydney Airport as at 1 July 2005. The ACCC therefore presents the LIS approach for Sydney Airport with and also without the value of landfill. </w:t>
      </w:r>
    </w:p>
    <w:p w:rsidR="002820C3" w:rsidRDefault="002820C3" w:rsidP="002820C3">
      <w:r>
        <w:t xml:space="preserve">Table 6.2.4 present the revenues, expenses and profits for aeronautical services under the LIS approach. </w:t>
      </w:r>
      <w:r w:rsidRPr="007B0165">
        <w:t>L</w:t>
      </w:r>
      <w:r>
        <w:t>IS</w:t>
      </w:r>
      <w:r w:rsidRPr="007B0165">
        <w:t xml:space="preserve"> aeronautical total expense</w:t>
      </w:r>
      <w:r>
        <w:t>s</w:t>
      </w:r>
      <w:r w:rsidRPr="007B0165">
        <w:t xml:space="preserve"> were 0.</w:t>
      </w:r>
      <w:r>
        <w:t>1</w:t>
      </w:r>
      <w:r w:rsidRPr="007B0165">
        <w:t xml:space="preserve"> per cent </w:t>
      </w:r>
      <w:r>
        <w:t>higher</w:t>
      </w:r>
      <w:r w:rsidRPr="007B0165">
        <w:t xml:space="preserve"> than the non-LIS expense aggregate. With the inclusion of the value of landfill in leasehold land, expenses were 0.6 per cent higher than the non-LIS expense figure.</w:t>
      </w:r>
    </w:p>
    <w:p w:rsidR="002820C3" w:rsidRPr="00E82A16" w:rsidRDefault="002820C3" w:rsidP="00E82A16">
      <w:pPr>
        <w:pStyle w:val="Caption"/>
        <w:keepNext/>
        <w:ind w:left="1695" w:hanging="1695"/>
        <w:rPr>
          <w:color w:val="51626F"/>
          <w:sz w:val="22"/>
        </w:rPr>
      </w:pPr>
      <w:r w:rsidRPr="00E82A16">
        <w:rPr>
          <w:color w:val="51626F"/>
          <w:sz w:val="22"/>
        </w:rPr>
        <w:t xml:space="preserve">Table 6.2.4: </w:t>
      </w:r>
      <w:r w:rsidRPr="00E82A16">
        <w:rPr>
          <w:color w:val="51626F"/>
          <w:sz w:val="22"/>
        </w:rPr>
        <w:tab/>
        <w:t>Sydney Airport—revenues, expenses and profit for aeronautical services under the LIS approach, in real terms: 2008-09 to 2015</w:t>
      </w:r>
      <w:r w:rsidR="00E82A16">
        <w:rPr>
          <w:color w:val="51626F"/>
          <w:sz w:val="22"/>
        </w:rPr>
        <w:noBreakHyphen/>
      </w:r>
      <w:r w:rsidRPr="00E82A16">
        <w:rPr>
          <w:color w:val="51626F"/>
          <w:sz w:val="22"/>
        </w:rPr>
        <w:t>16</w:t>
      </w:r>
    </w:p>
    <w:tbl>
      <w:tblPr>
        <w:tblStyle w:val="TableGrid"/>
        <w:tblW w:w="5000" w:type="pct"/>
        <w:tblLook w:val="04A0" w:firstRow="1" w:lastRow="0" w:firstColumn="1" w:lastColumn="0" w:noHBand="0" w:noVBand="1"/>
      </w:tblPr>
      <w:tblGrid>
        <w:gridCol w:w="1100"/>
        <w:gridCol w:w="1132"/>
        <w:gridCol w:w="804"/>
        <w:gridCol w:w="804"/>
        <w:gridCol w:w="804"/>
        <w:gridCol w:w="804"/>
        <w:gridCol w:w="804"/>
        <w:gridCol w:w="804"/>
        <w:gridCol w:w="804"/>
        <w:gridCol w:w="804"/>
      </w:tblGrid>
      <w:tr w:rsidR="002820C3" w:rsidRPr="00E07799" w:rsidTr="00E52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pct"/>
            <w:tcBorders>
              <w:top w:val="single" w:sz="4" w:space="0" w:color="auto"/>
              <w:left w:val="single" w:sz="4" w:space="0" w:color="BFBFBF" w:themeColor="background1" w:themeShade="BF"/>
              <w:bottom w:val="single" w:sz="4" w:space="0" w:color="auto"/>
            </w:tcBorders>
            <w:shd w:val="clear" w:color="auto" w:fill="DFE0DC"/>
          </w:tcPr>
          <w:p w:rsidR="002820C3" w:rsidRPr="00E07799" w:rsidRDefault="002820C3" w:rsidP="002820C3">
            <w:pPr>
              <w:keepNext/>
              <w:spacing w:before="40" w:after="40"/>
              <w:rPr>
                <w:sz w:val="18"/>
              </w:rPr>
            </w:pPr>
          </w:p>
        </w:tc>
        <w:tc>
          <w:tcPr>
            <w:tcW w:w="653" w:type="pct"/>
            <w:tcBorders>
              <w:top w:val="single" w:sz="4" w:space="0" w:color="auto"/>
              <w:bottom w:val="single" w:sz="4" w:space="0" w:color="auto"/>
            </w:tcBorders>
            <w:shd w:val="clear" w:color="auto" w:fill="DFE0DC"/>
          </w:tcPr>
          <w:p w:rsidR="002820C3" w:rsidRPr="00E07799"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b w:val="0"/>
                <w:color w:val="000000" w:themeColor="text1"/>
                <w:sz w:val="18"/>
              </w:rPr>
            </w:pPr>
          </w:p>
        </w:tc>
        <w:tc>
          <w:tcPr>
            <w:tcW w:w="464" w:type="pct"/>
            <w:tcBorders>
              <w:top w:val="single" w:sz="4" w:space="0" w:color="auto"/>
              <w:bottom w:val="single" w:sz="4" w:space="0" w:color="auto"/>
            </w:tcBorders>
            <w:shd w:val="clear" w:color="auto" w:fill="DFE0DC"/>
          </w:tcPr>
          <w:p w:rsidR="002820C3" w:rsidRPr="00E07799"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b w:val="0"/>
                <w:color w:val="000000" w:themeColor="text1"/>
                <w:sz w:val="18"/>
              </w:rPr>
            </w:pPr>
            <w:r w:rsidRPr="00E07799">
              <w:rPr>
                <w:color w:val="000000" w:themeColor="text1"/>
                <w:sz w:val="18"/>
              </w:rPr>
              <w:t>08-09</w:t>
            </w:r>
          </w:p>
        </w:tc>
        <w:tc>
          <w:tcPr>
            <w:tcW w:w="464" w:type="pct"/>
            <w:tcBorders>
              <w:top w:val="single" w:sz="4" w:space="0" w:color="auto"/>
              <w:bottom w:val="single" w:sz="4" w:space="0" w:color="auto"/>
            </w:tcBorders>
            <w:shd w:val="clear" w:color="auto" w:fill="DFE0DC"/>
          </w:tcPr>
          <w:p w:rsidR="002820C3" w:rsidRPr="00E07799"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b w:val="0"/>
                <w:color w:val="000000" w:themeColor="text1"/>
                <w:sz w:val="18"/>
              </w:rPr>
            </w:pPr>
            <w:r w:rsidRPr="00E07799">
              <w:rPr>
                <w:color w:val="000000" w:themeColor="text1"/>
                <w:sz w:val="18"/>
              </w:rPr>
              <w:t>09-10</w:t>
            </w:r>
          </w:p>
        </w:tc>
        <w:tc>
          <w:tcPr>
            <w:tcW w:w="464" w:type="pct"/>
            <w:tcBorders>
              <w:top w:val="single" w:sz="4" w:space="0" w:color="auto"/>
              <w:bottom w:val="single" w:sz="4" w:space="0" w:color="auto"/>
            </w:tcBorders>
            <w:shd w:val="clear" w:color="auto" w:fill="DFE0DC"/>
          </w:tcPr>
          <w:p w:rsidR="002820C3" w:rsidRPr="00E07799"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b w:val="0"/>
                <w:color w:val="000000" w:themeColor="text1"/>
                <w:sz w:val="18"/>
              </w:rPr>
            </w:pPr>
            <w:r w:rsidRPr="00E07799">
              <w:rPr>
                <w:color w:val="000000" w:themeColor="text1"/>
                <w:sz w:val="18"/>
              </w:rPr>
              <w:t>10-11</w:t>
            </w:r>
          </w:p>
        </w:tc>
        <w:tc>
          <w:tcPr>
            <w:tcW w:w="464" w:type="pct"/>
            <w:tcBorders>
              <w:top w:val="single" w:sz="4" w:space="0" w:color="auto"/>
              <w:bottom w:val="single" w:sz="4" w:space="0" w:color="auto"/>
            </w:tcBorders>
            <w:shd w:val="clear" w:color="auto" w:fill="DFE0DC"/>
          </w:tcPr>
          <w:p w:rsidR="002820C3" w:rsidRPr="00E07799"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b w:val="0"/>
                <w:color w:val="000000" w:themeColor="text1"/>
                <w:sz w:val="18"/>
              </w:rPr>
            </w:pPr>
            <w:r w:rsidRPr="00E07799">
              <w:rPr>
                <w:color w:val="000000" w:themeColor="text1"/>
                <w:sz w:val="18"/>
              </w:rPr>
              <w:t>11-12</w:t>
            </w:r>
          </w:p>
        </w:tc>
        <w:tc>
          <w:tcPr>
            <w:tcW w:w="464" w:type="pct"/>
            <w:tcBorders>
              <w:top w:val="single" w:sz="4" w:space="0" w:color="auto"/>
              <w:bottom w:val="single" w:sz="4" w:space="0" w:color="auto"/>
            </w:tcBorders>
            <w:shd w:val="clear" w:color="auto" w:fill="DFE0DC"/>
          </w:tcPr>
          <w:p w:rsidR="002820C3" w:rsidRPr="00E07799"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b w:val="0"/>
                <w:color w:val="000000" w:themeColor="text1"/>
                <w:sz w:val="18"/>
              </w:rPr>
            </w:pPr>
            <w:r w:rsidRPr="00E07799">
              <w:rPr>
                <w:color w:val="000000" w:themeColor="text1"/>
                <w:sz w:val="18"/>
              </w:rPr>
              <w:t>12-13</w:t>
            </w:r>
          </w:p>
        </w:tc>
        <w:tc>
          <w:tcPr>
            <w:tcW w:w="464" w:type="pct"/>
            <w:tcBorders>
              <w:top w:val="single" w:sz="4" w:space="0" w:color="auto"/>
              <w:bottom w:val="single" w:sz="4" w:space="0" w:color="auto"/>
            </w:tcBorders>
            <w:shd w:val="clear" w:color="auto" w:fill="DFE0DC"/>
          </w:tcPr>
          <w:p w:rsidR="002820C3" w:rsidRPr="00E07799"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b w:val="0"/>
                <w:color w:val="000000" w:themeColor="text1"/>
                <w:sz w:val="18"/>
              </w:rPr>
            </w:pPr>
            <w:r w:rsidRPr="00E07799">
              <w:rPr>
                <w:color w:val="000000" w:themeColor="text1"/>
                <w:sz w:val="18"/>
              </w:rPr>
              <w:t>13-14</w:t>
            </w:r>
          </w:p>
        </w:tc>
        <w:tc>
          <w:tcPr>
            <w:tcW w:w="464" w:type="pct"/>
            <w:tcBorders>
              <w:top w:val="single" w:sz="4" w:space="0" w:color="auto"/>
              <w:bottom w:val="single" w:sz="4" w:space="0" w:color="auto"/>
            </w:tcBorders>
            <w:shd w:val="clear" w:color="auto" w:fill="DFE0DC"/>
          </w:tcPr>
          <w:p w:rsidR="002820C3" w:rsidRPr="00E07799"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b w:val="0"/>
                <w:color w:val="000000" w:themeColor="text1"/>
                <w:sz w:val="18"/>
              </w:rPr>
            </w:pPr>
            <w:r w:rsidRPr="00E07799">
              <w:rPr>
                <w:color w:val="000000" w:themeColor="text1"/>
                <w:sz w:val="18"/>
              </w:rPr>
              <w:t>14-15</w:t>
            </w:r>
          </w:p>
        </w:tc>
        <w:tc>
          <w:tcPr>
            <w:tcW w:w="464" w:type="pct"/>
            <w:tcBorders>
              <w:top w:val="single" w:sz="4" w:space="0" w:color="auto"/>
              <w:bottom w:val="single" w:sz="4" w:space="0" w:color="auto"/>
              <w:right w:val="single" w:sz="4" w:space="0" w:color="BFBFBF" w:themeColor="background1" w:themeShade="BF"/>
            </w:tcBorders>
            <w:shd w:val="clear" w:color="auto" w:fill="DFE0DC"/>
          </w:tcPr>
          <w:p w:rsidR="002820C3" w:rsidRPr="00B6005F" w:rsidRDefault="002820C3" w:rsidP="002820C3">
            <w:pPr>
              <w:keepNext/>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B6005F">
              <w:rPr>
                <w:color w:val="000000" w:themeColor="text1"/>
                <w:sz w:val="18"/>
              </w:rPr>
              <w:t>15-16</w:t>
            </w:r>
          </w:p>
        </w:tc>
      </w:tr>
      <w:tr w:rsidR="002820C3" w:rsidRPr="00E07799" w:rsidTr="002820C3">
        <w:tc>
          <w:tcPr>
            <w:cnfStyle w:val="001000000000" w:firstRow="0" w:lastRow="0" w:firstColumn="1" w:lastColumn="0" w:oddVBand="0" w:evenVBand="0" w:oddHBand="0" w:evenHBand="0" w:firstRowFirstColumn="0" w:firstRowLastColumn="0" w:lastRowFirstColumn="0" w:lastRowLastColumn="0"/>
            <w:tcW w:w="635" w:type="pct"/>
            <w:vMerge w:val="restart"/>
            <w:tcBorders>
              <w:left w:val="nil"/>
              <w:right w:val="nil"/>
            </w:tcBorders>
          </w:tcPr>
          <w:p w:rsidR="002820C3" w:rsidRPr="00E07799" w:rsidRDefault="002820C3" w:rsidP="002820C3">
            <w:pPr>
              <w:keepNext/>
              <w:spacing w:before="40" w:after="40"/>
              <w:rPr>
                <w:b w:val="0"/>
                <w:color w:val="000000" w:themeColor="text1"/>
                <w:sz w:val="18"/>
              </w:rPr>
            </w:pPr>
            <w:r w:rsidRPr="00E07799">
              <w:rPr>
                <w:color w:val="000000" w:themeColor="text1"/>
                <w:sz w:val="18"/>
              </w:rPr>
              <w:t xml:space="preserve">Revenue </w:t>
            </w:r>
            <w:r w:rsidRPr="00E07799">
              <w:rPr>
                <w:color w:val="000000" w:themeColor="text1"/>
                <w:sz w:val="18"/>
              </w:rPr>
              <w:br/>
              <w:t>($million)</w:t>
            </w:r>
          </w:p>
        </w:tc>
        <w:tc>
          <w:tcPr>
            <w:tcW w:w="653" w:type="pct"/>
            <w:tcBorders>
              <w:left w:val="nil"/>
              <w:bottom w:val="single" w:sz="4" w:space="0" w:color="auto"/>
              <w:right w:val="nil"/>
            </w:tcBorders>
          </w:tcPr>
          <w:p w:rsidR="002820C3" w:rsidRPr="00E07799"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E07799">
              <w:rPr>
                <w:sz w:val="18"/>
              </w:rPr>
              <w:t>Excluding landfill</w:t>
            </w:r>
          </w:p>
        </w:tc>
        <w:tc>
          <w:tcPr>
            <w:tcW w:w="464" w:type="pct"/>
            <w:tcBorders>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521.9</w:t>
            </w:r>
          </w:p>
        </w:tc>
        <w:tc>
          <w:tcPr>
            <w:tcW w:w="464" w:type="pct"/>
            <w:tcBorders>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559.8</w:t>
            </w:r>
          </w:p>
        </w:tc>
        <w:tc>
          <w:tcPr>
            <w:tcW w:w="464" w:type="pct"/>
            <w:tcBorders>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581.6</w:t>
            </w:r>
          </w:p>
        </w:tc>
        <w:tc>
          <w:tcPr>
            <w:tcW w:w="464" w:type="pct"/>
            <w:tcBorders>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588.7</w:t>
            </w:r>
          </w:p>
        </w:tc>
        <w:tc>
          <w:tcPr>
            <w:tcW w:w="464" w:type="pct"/>
            <w:tcBorders>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622.6</w:t>
            </w:r>
          </w:p>
        </w:tc>
        <w:tc>
          <w:tcPr>
            <w:tcW w:w="464" w:type="pct"/>
            <w:tcBorders>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640.4</w:t>
            </w:r>
          </w:p>
        </w:tc>
        <w:tc>
          <w:tcPr>
            <w:tcW w:w="464" w:type="pct"/>
            <w:tcBorders>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651.9</w:t>
            </w:r>
          </w:p>
        </w:tc>
        <w:tc>
          <w:tcPr>
            <w:tcW w:w="464" w:type="pct"/>
            <w:tcBorders>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709.8</w:t>
            </w:r>
          </w:p>
        </w:tc>
      </w:tr>
      <w:tr w:rsidR="002820C3" w:rsidRPr="00E07799" w:rsidTr="002820C3">
        <w:tc>
          <w:tcPr>
            <w:cnfStyle w:val="001000000000" w:firstRow="0" w:lastRow="0" w:firstColumn="1" w:lastColumn="0" w:oddVBand="0" w:evenVBand="0" w:oddHBand="0" w:evenHBand="0" w:firstRowFirstColumn="0" w:firstRowLastColumn="0" w:lastRowFirstColumn="0" w:lastRowLastColumn="0"/>
            <w:tcW w:w="635" w:type="pct"/>
            <w:vMerge/>
            <w:tcBorders>
              <w:left w:val="nil"/>
              <w:bottom w:val="single" w:sz="4" w:space="0" w:color="auto"/>
              <w:right w:val="nil"/>
            </w:tcBorders>
          </w:tcPr>
          <w:p w:rsidR="002820C3" w:rsidRPr="00E07799" w:rsidRDefault="002820C3" w:rsidP="002820C3">
            <w:pPr>
              <w:keepNext/>
              <w:spacing w:before="40" w:after="40"/>
              <w:rPr>
                <w:b w:val="0"/>
                <w:color w:val="000000" w:themeColor="text1"/>
                <w:sz w:val="18"/>
              </w:rPr>
            </w:pPr>
          </w:p>
        </w:tc>
        <w:tc>
          <w:tcPr>
            <w:tcW w:w="653" w:type="pct"/>
            <w:tcBorders>
              <w:top w:val="single" w:sz="4" w:space="0" w:color="auto"/>
              <w:left w:val="nil"/>
              <w:bottom w:val="single" w:sz="4" w:space="0" w:color="auto"/>
              <w:right w:val="nil"/>
            </w:tcBorders>
          </w:tcPr>
          <w:p w:rsidR="002820C3" w:rsidRPr="00E07799"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E07799">
              <w:rPr>
                <w:sz w:val="18"/>
              </w:rPr>
              <w:t>Including landfill</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521.9</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559.8</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581.6</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588.7</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622.6</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640.4</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651.9</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709.8</w:t>
            </w:r>
          </w:p>
        </w:tc>
      </w:tr>
      <w:tr w:rsidR="002820C3" w:rsidRPr="00E07799" w:rsidTr="002820C3">
        <w:tc>
          <w:tcPr>
            <w:cnfStyle w:val="001000000000" w:firstRow="0" w:lastRow="0" w:firstColumn="1" w:lastColumn="0" w:oddVBand="0" w:evenVBand="0" w:oddHBand="0" w:evenHBand="0" w:firstRowFirstColumn="0" w:firstRowLastColumn="0" w:lastRowFirstColumn="0" w:lastRowLastColumn="0"/>
            <w:tcW w:w="635" w:type="pct"/>
            <w:vMerge w:val="restart"/>
            <w:tcBorders>
              <w:top w:val="single" w:sz="4" w:space="0" w:color="auto"/>
              <w:left w:val="nil"/>
              <w:right w:val="nil"/>
            </w:tcBorders>
          </w:tcPr>
          <w:p w:rsidR="002820C3" w:rsidRPr="00E07799" w:rsidRDefault="002820C3" w:rsidP="002820C3">
            <w:pPr>
              <w:keepNext/>
              <w:spacing w:before="40" w:after="40"/>
              <w:rPr>
                <w:b w:val="0"/>
                <w:color w:val="000000" w:themeColor="text1"/>
                <w:sz w:val="18"/>
              </w:rPr>
            </w:pPr>
            <w:r w:rsidRPr="00E07799">
              <w:rPr>
                <w:color w:val="000000" w:themeColor="text1"/>
                <w:sz w:val="18"/>
              </w:rPr>
              <w:t xml:space="preserve"> </w:t>
            </w:r>
            <w:r>
              <w:rPr>
                <w:color w:val="000000" w:themeColor="text1"/>
                <w:sz w:val="18"/>
              </w:rPr>
              <w:t>E</w:t>
            </w:r>
            <w:r w:rsidRPr="00E07799">
              <w:rPr>
                <w:color w:val="000000" w:themeColor="text1"/>
                <w:sz w:val="18"/>
              </w:rPr>
              <w:t>xpenses ($million)</w:t>
            </w:r>
          </w:p>
        </w:tc>
        <w:tc>
          <w:tcPr>
            <w:tcW w:w="653" w:type="pct"/>
            <w:tcBorders>
              <w:top w:val="single" w:sz="4" w:space="0" w:color="auto"/>
              <w:left w:val="nil"/>
              <w:bottom w:val="single" w:sz="4" w:space="0" w:color="auto"/>
              <w:right w:val="nil"/>
            </w:tcBorders>
          </w:tcPr>
          <w:p w:rsidR="002820C3" w:rsidRPr="00E07799"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E07799">
              <w:rPr>
                <w:sz w:val="18"/>
              </w:rPr>
              <w:t>Excluding landfill</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277.4</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309.6</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300.6</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291.9</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293.4</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307.7</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323.5</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378.6</w:t>
            </w:r>
          </w:p>
        </w:tc>
      </w:tr>
      <w:tr w:rsidR="002820C3" w:rsidRPr="00E07799" w:rsidTr="002820C3">
        <w:tc>
          <w:tcPr>
            <w:cnfStyle w:val="001000000000" w:firstRow="0" w:lastRow="0" w:firstColumn="1" w:lastColumn="0" w:oddVBand="0" w:evenVBand="0" w:oddHBand="0" w:evenHBand="0" w:firstRowFirstColumn="0" w:firstRowLastColumn="0" w:lastRowFirstColumn="0" w:lastRowLastColumn="0"/>
            <w:tcW w:w="635" w:type="pct"/>
            <w:vMerge/>
            <w:tcBorders>
              <w:left w:val="nil"/>
              <w:bottom w:val="single" w:sz="4" w:space="0" w:color="auto"/>
              <w:right w:val="nil"/>
            </w:tcBorders>
          </w:tcPr>
          <w:p w:rsidR="002820C3" w:rsidRPr="00E07799" w:rsidRDefault="002820C3" w:rsidP="002820C3">
            <w:pPr>
              <w:keepNext/>
              <w:spacing w:before="40" w:after="40"/>
              <w:rPr>
                <w:b w:val="0"/>
                <w:color w:val="000000" w:themeColor="text1"/>
                <w:sz w:val="18"/>
              </w:rPr>
            </w:pPr>
          </w:p>
        </w:tc>
        <w:tc>
          <w:tcPr>
            <w:tcW w:w="653" w:type="pct"/>
            <w:tcBorders>
              <w:top w:val="single" w:sz="4" w:space="0" w:color="auto"/>
              <w:left w:val="nil"/>
              <w:bottom w:val="single" w:sz="4" w:space="0" w:color="auto"/>
              <w:right w:val="nil"/>
            </w:tcBorders>
          </w:tcPr>
          <w:p w:rsidR="002820C3" w:rsidRPr="00E07799"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E07799">
              <w:rPr>
                <w:sz w:val="18"/>
              </w:rPr>
              <w:t>Including landfill</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279.8</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311.8</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302.1</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294.0</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295.4</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309.6</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325.4</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380.4</w:t>
            </w:r>
          </w:p>
        </w:tc>
      </w:tr>
      <w:tr w:rsidR="002820C3" w:rsidRPr="00E07799" w:rsidTr="002820C3">
        <w:tc>
          <w:tcPr>
            <w:cnfStyle w:val="001000000000" w:firstRow="0" w:lastRow="0" w:firstColumn="1" w:lastColumn="0" w:oddVBand="0" w:evenVBand="0" w:oddHBand="0" w:evenHBand="0" w:firstRowFirstColumn="0" w:firstRowLastColumn="0" w:lastRowFirstColumn="0" w:lastRowLastColumn="0"/>
            <w:tcW w:w="635" w:type="pct"/>
            <w:vMerge w:val="restart"/>
            <w:tcBorders>
              <w:top w:val="single" w:sz="4" w:space="0" w:color="auto"/>
              <w:left w:val="nil"/>
              <w:right w:val="nil"/>
            </w:tcBorders>
          </w:tcPr>
          <w:p w:rsidR="002820C3" w:rsidRPr="00E07799" w:rsidRDefault="002820C3" w:rsidP="002820C3">
            <w:pPr>
              <w:keepNext/>
              <w:spacing w:before="40" w:after="40"/>
              <w:rPr>
                <w:b w:val="0"/>
                <w:color w:val="000000" w:themeColor="text1"/>
                <w:sz w:val="18"/>
              </w:rPr>
            </w:pPr>
            <w:r>
              <w:rPr>
                <w:color w:val="000000" w:themeColor="text1"/>
                <w:sz w:val="18"/>
              </w:rPr>
              <w:t>EBITA profit</w:t>
            </w:r>
            <w:r w:rsidRPr="00E07799">
              <w:rPr>
                <w:color w:val="000000" w:themeColor="text1"/>
                <w:sz w:val="18"/>
              </w:rPr>
              <w:t xml:space="preserve"> ($million)</w:t>
            </w:r>
          </w:p>
        </w:tc>
        <w:tc>
          <w:tcPr>
            <w:tcW w:w="653" w:type="pct"/>
            <w:tcBorders>
              <w:top w:val="single" w:sz="4" w:space="0" w:color="auto"/>
              <w:left w:val="nil"/>
              <w:bottom w:val="single" w:sz="4" w:space="0" w:color="auto"/>
              <w:right w:val="nil"/>
            </w:tcBorders>
          </w:tcPr>
          <w:p w:rsidR="002820C3" w:rsidRPr="00E07799"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E07799">
              <w:rPr>
                <w:sz w:val="18"/>
              </w:rPr>
              <w:t>Excluding landfill</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244.5</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250.2</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281.0</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296.8</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329.2</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332.7</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328.4</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331.2</w:t>
            </w:r>
          </w:p>
        </w:tc>
      </w:tr>
      <w:tr w:rsidR="002820C3" w:rsidRPr="00E07799" w:rsidTr="002820C3">
        <w:tc>
          <w:tcPr>
            <w:cnfStyle w:val="001000000000" w:firstRow="0" w:lastRow="0" w:firstColumn="1" w:lastColumn="0" w:oddVBand="0" w:evenVBand="0" w:oddHBand="0" w:evenHBand="0" w:firstRowFirstColumn="0" w:firstRowLastColumn="0" w:lastRowFirstColumn="0" w:lastRowLastColumn="0"/>
            <w:tcW w:w="635" w:type="pct"/>
            <w:vMerge/>
            <w:tcBorders>
              <w:left w:val="nil"/>
              <w:bottom w:val="single" w:sz="4" w:space="0" w:color="auto"/>
              <w:right w:val="nil"/>
            </w:tcBorders>
          </w:tcPr>
          <w:p w:rsidR="002820C3" w:rsidRPr="00E07799" w:rsidRDefault="002820C3" w:rsidP="002820C3">
            <w:pPr>
              <w:keepNext/>
              <w:spacing w:before="40" w:after="40"/>
              <w:rPr>
                <w:b w:val="0"/>
                <w:color w:val="000000" w:themeColor="text1"/>
                <w:sz w:val="18"/>
              </w:rPr>
            </w:pPr>
          </w:p>
        </w:tc>
        <w:tc>
          <w:tcPr>
            <w:tcW w:w="653" w:type="pct"/>
            <w:tcBorders>
              <w:top w:val="single" w:sz="4" w:space="0" w:color="auto"/>
              <w:left w:val="nil"/>
              <w:bottom w:val="single" w:sz="4" w:space="0" w:color="auto"/>
              <w:right w:val="nil"/>
            </w:tcBorders>
          </w:tcPr>
          <w:p w:rsidR="002820C3" w:rsidRPr="00E07799"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E07799">
              <w:rPr>
                <w:sz w:val="18"/>
              </w:rPr>
              <w:t>Including landfill</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242.2</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247.9</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279.5</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294.8</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327.2</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330.8</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326.5</w:t>
            </w:r>
          </w:p>
        </w:tc>
        <w:tc>
          <w:tcPr>
            <w:tcW w:w="464" w:type="pct"/>
            <w:tcBorders>
              <w:top w:val="single" w:sz="4" w:space="0" w:color="auto"/>
              <w:left w:val="nil"/>
              <w:bottom w:val="single" w:sz="4" w:space="0" w:color="auto"/>
              <w:right w:val="nil"/>
            </w:tcBorders>
          </w:tcPr>
          <w:p w:rsidR="002820C3" w:rsidRPr="002E4F99" w:rsidRDefault="002820C3" w:rsidP="002820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329.3</w:t>
            </w:r>
          </w:p>
        </w:tc>
      </w:tr>
      <w:tr w:rsidR="002820C3" w:rsidRPr="00E07799" w:rsidTr="002820C3">
        <w:tc>
          <w:tcPr>
            <w:cnfStyle w:val="001000000000" w:firstRow="0" w:lastRow="0" w:firstColumn="1" w:lastColumn="0" w:oddVBand="0" w:evenVBand="0" w:oddHBand="0" w:evenHBand="0" w:firstRowFirstColumn="0" w:firstRowLastColumn="0" w:lastRowFirstColumn="0" w:lastRowLastColumn="0"/>
            <w:tcW w:w="635" w:type="pct"/>
            <w:vMerge w:val="restart"/>
            <w:tcBorders>
              <w:top w:val="single" w:sz="4" w:space="0" w:color="auto"/>
              <w:left w:val="nil"/>
              <w:right w:val="nil"/>
            </w:tcBorders>
          </w:tcPr>
          <w:p w:rsidR="002820C3" w:rsidRPr="00E07799" w:rsidRDefault="002820C3" w:rsidP="009574AA">
            <w:pPr>
              <w:keepNext/>
              <w:spacing w:before="40" w:after="40"/>
              <w:rPr>
                <w:b w:val="0"/>
                <w:color w:val="000000" w:themeColor="text1"/>
                <w:sz w:val="18"/>
              </w:rPr>
            </w:pPr>
            <w:r>
              <w:rPr>
                <w:color w:val="000000" w:themeColor="text1"/>
                <w:sz w:val="18"/>
              </w:rPr>
              <w:t>EBITA profit</w:t>
            </w:r>
            <w:r w:rsidRPr="00E07799">
              <w:rPr>
                <w:color w:val="000000" w:themeColor="text1"/>
                <w:sz w:val="18"/>
              </w:rPr>
              <w:t xml:space="preserve"> as a % of revenue</w:t>
            </w:r>
          </w:p>
        </w:tc>
        <w:tc>
          <w:tcPr>
            <w:tcW w:w="653" w:type="pct"/>
            <w:tcBorders>
              <w:top w:val="single" w:sz="4" w:space="0" w:color="auto"/>
              <w:left w:val="nil"/>
              <w:bottom w:val="single" w:sz="4" w:space="0" w:color="auto"/>
              <w:right w:val="nil"/>
            </w:tcBorders>
          </w:tcPr>
          <w:p w:rsidR="002820C3" w:rsidRPr="00E07799" w:rsidRDefault="002820C3" w:rsidP="009574AA">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E07799">
              <w:rPr>
                <w:sz w:val="18"/>
              </w:rPr>
              <w:t>Excluding landfill</w:t>
            </w:r>
          </w:p>
        </w:tc>
        <w:tc>
          <w:tcPr>
            <w:tcW w:w="464" w:type="pct"/>
            <w:tcBorders>
              <w:top w:val="single" w:sz="4" w:space="0" w:color="auto"/>
              <w:left w:val="nil"/>
              <w:bottom w:val="single" w:sz="4" w:space="0" w:color="auto"/>
              <w:right w:val="nil"/>
            </w:tcBorders>
          </w:tcPr>
          <w:p w:rsidR="002820C3" w:rsidRPr="002E4F99" w:rsidRDefault="002820C3" w:rsidP="009574AA">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46.8</w:t>
            </w:r>
          </w:p>
        </w:tc>
        <w:tc>
          <w:tcPr>
            <w:tcW w:w="464" w:type="pct"/>
            <w:tcBorders>
              <w:top w:val="single" w:sz="4" w:space="0" w:color="auto"/>
              <w:left w:val="nil"/>
              <w:bottom w:val="single" w:sz="4" w:space="0" w:color="auto"/>
              <w:right w:val="nil"/>
            </w:tcBorders>
          </w:tcPr>
          <w:p w:rsidR="002820C3" w:rsidRPr="002E4F99" w:rsidRDefault="002820C3" w:rsidP="009574AA">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44.7</w:t>
            </w:r>
          </w:p>
        </w:tc>
        <w:tc>
          <w:tcPr>
            <w:tcW w:w="464" w:type="pct"/>
            <w:tcBorders>
              <w:top w:val="single" w:sz="4" w:space="0" w:color="auto"/>
              <w:left w:val="nil"/>
              <w:bottom w:val="single" w:sz="4" w:space="0" w:color="auto"/>
              <w:right w:val="nil"/>
            </w:tcBorders>
          </w:tcPr>
          <w:p w:rsidR="002820C3" w:rsidRPr="002E4F99" w:rsidRDefault="002820C3" w:rsidP="009574AA">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48.3</w:t>
            </w:r>
          </w:p>
        </w:tc>
        <w:tc>
          <w:tcPr>
            <w:tcW w:w="464" w:type="pct"/>
            <w:tcBorders>
              <w:top w:val="single" w:sz="4" w:space="0" w:color="auto"/>
              <w:left w:val="nil"/>
              <w:bottom w:val="single" w:sz="4" w:space="0" w:color="auto"/>
              <w:right w:val="nil"/>
            </w:tcBorders>
          </w:tcPr>
          <w:p w:rsidR="002820C3" w:rsidRPr="002E4F99" w:rsidRDefault="002820C3" w:rsidP="009574AA">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50.4</w:t>
            </w:r>
          </w:p>
        </w:tc>
        <w:tc>
          <w:tcPr>
            <w:tcW w:w="464" w:type="pct"/>
            <w:tcBorders>
              <w:top w:val="single" w:sz="4" w:space="0" w:color="auto"/>
              <w:left w:val="nil"/>
              <w:bottom w:val="single" w:sz="4" w:space="0" w:color="auto"/>
              <w:right w:val="nil"/>
            </w:tcBorders>
          </w:tcPr>
          <w:p w:rsidR="002820C3" w:rsidRPr="002E4F99" w:rsidRDefault="002820C3" w:rsidP="009574AA">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52.9</w:t>
            </w:r>
          </w:p>
        </w:tc>
        <w:tc>
          <w:tcPr>
            <w:tcW w:w="464" w:type="pct"/>
            <w:tcBorders>
              <w:top w:val="single" w:sz="4" w:space="0" w:color="auto"/>
              <w:left w:val="nil"/>
              <w:bottom w:val="single" w:sz="4" w:space="0" w:color="auto"/>
              <w:right w:val="nil"/>
            </w:tcBorders>
          </w:tcPr>
          <w:p w:rsidR="002820C3" w:rsidRPr="002E4F99" w:rsidRDefault="002820C3" w:rsidP="009574AA">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52.0</w:t>
            </w:r>
          </w:p>
        </w:tc>
        <w:tc>
          <w:tcPr>
            <w:tcW w:w="464" w:type="pct"/>
            <w:tcBorders>
              <w:top w:val="single" w:sz="4" w:space="0" w:color="auto"/>
              <w:left w:val="nil"/>
              <w:bottom w:val="single" w:sz="4" w:space="0" w:color="auto"/>
              <w:right w:val="nil"/>
            </w:tcBorders>
          </w:tcPr>
          <w:p w:rsidR="002820C3" w:rsidRPr="002E4F99" w:rsidRDefault="002820C3" w:rsidP="009574AA">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50.4</w:t>
            </w:r>
          </w:p>
        </w:tc>
        <w:tc>
          <w:tcPr>
            <w:tcW w:w="464" w:type="pct"/>
            <w:tcBorders>
              <w:top w:val="single" w:sz="4" w:space="0" w:color="auto"/>
              <w:left w:val="nil"/>
              <w:bottom w:val="single" w:sz="4" w:space="0" w:color="auto"/>
              <w:right w:val="nil"/>
            </w:tcBorders>
          </w:tcPr>
          <w:p w:rsidR="002820C3" w:rsidRPr="002E4F99" w:rsidRDefault="002820C3" w:rsidP="009574AA">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46.7</w:t>
            </w:r>
          </w:p>
        </w:tc>
      </w:tr>
      <w:tr w:rsidR="002820C3" w:rsidRPr="00E07799" w:rsidTr="002820C3">
        <w:tc>
          <w:tcPr>
            <w:cnfStyle w:val="001000000000" w:firstRow="0" w:lastRow="0" w:firstColumn="1" w:lastColumn="0" w:oddVBand="0" w:evenVBand="0" w:oddHBand="0" w:evenHBand="0" w:firstRowFirstColumn="0" w:firstRowLastColumn="0" w:lastRowFirstColumn="0" w:lastRowLastColumn="0"/>
            <w:tcW w:w="635" w:type="pct"/>
            <w:vMerge/>
            <w:tcBorders>
              <w:left w:val="nil"/>
              <w:bottom w:val="single" w:sz="4" w:space="0" w:color="auto"/>
              <w:right w:val="nil"/>
            </w:tcBorders>
          </w:tcPr>
          <w:p w:rsidR="002820C3" w:rsidRPr="00E07799" w:rsidRDefault="002820C3" w:rsidP="009574AA">
            <w:pPr>
              <w:keepNext/>
              <w:spacing w:before="40" w:after="40"/>
              <w:rPr>
                <w:b w:val="0"/>
                <w:color w:val="000000" w:themeColor="text1"/>
                <w:sz w:val="18"/>
              </w:rPr>
            </w:pPr>
          </w:p>
        </w:tc>
        <w:tc>
          <w:tcPr>
            <w:tcW w:w="653" w:type="pct"/>
            <w:tcBorders>
              <w:top w:val="single" w:sz="4" w:space="0" w:color="auto"/>
              <w:left w:val="nil"/>
              <w:bottom w:val="single" w:sz="4" w:space="0" w:color="auto"/>
              <w:right w:val="nil"/>
            </w:tcBorders>
          </w:tcPr>
          <w:p w:rsidR="002820C3" w:rsidRPr="00E07799" w:rsidRDefault="002820C3" w:rsidP="009574AA">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E07799">
              <w:rPr>
                <w:sz w:val="18"/>
              </w:rPr>
              <w:t>Including landfill</w:t>
            </w:r>
          </w:p>
        </w:tc>
        <w:tc>
          <w:tcPr>
            <w:tcW w:w="464" w:type="pct"/>
            <w:tcBorders>
              <w:top w:val="single" w:sz="4" w:space="0" w:color="auto"/>
              <w:left w:val="nil"/>
              <w:bottom w:val="single" w:sz="4" w:space="0" w:color="auto"/>
              <w:right w:val="nil"/>
            </w:tcBorders>
          </w:tcPr>
          <w:p w:rsidR="002820C3" w:rsidRPr="002E4F99" w:rsidRDefault="002820C3" w:rsidP="009574AA">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46.4</w:t>
            </w:r>
          </w:p>
        </w:tc>
        <w:tc>
          <w:tcPr>
            <w:tcW w:w="464" w:type="pct"/>
            <w:tcBorders>
              <w:top w:val="single" w:sz="4" w:space="0" w:color="auto"/>
              <w:left w:val="nil"/>
              <w:bottom w:val="single" w:sz="4" w:space="0" w:color="auto"/>
              <w:right w:val="nil"/>
            </w:tcBorders>
          </w:tcPr>
          <w:p w:rsidR="002820C3" w:rsidRPr="002E4F99" w:rsidRDefault="002820C3" w:rsidP="009574AA">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44.3</w:t>
            </w:r>
          </w:p>
        </w:tc>
        <w:tc>
          <w:tcPr>
            <w:tcW w:w="464" w:type="pct"/>
            <w:tcBorders>
              <w:top w:val="single" w:sz="4" w:space="0" w:color="auto"/>
              <w:left w:val="nil"/>
              <w:bottom w:val="single" w:sz="4" w:space="0" w:color="auto"/>
              <w:right w:val="nil"/>
            </w:tcBorders>
          </w:tcPr>
          <w:p w:rsidR="002820C3" w:rsidRPr="002E4F99" w:rsidRDefault="002820C3" w:rsidP="009574AA">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48.1</w:t>
            </w:r>
          </w:p>
        </w:tc>
        <w:tc>
          <w:tcPr>
            <w:tcW w:w="464" w:type="pct"/>
            <w:tcBorders>
              <w:top w:val="single" w:sz="4" w:space="0" w:color="auto"/>
              <w:left w:val="nil"/>
              <w:bottom w:val="single" w:sz="4" w:space="0" w:color="auto"/>
              <w:right w:val="nil"/>
            </w:tcBorders>
          </w:tcPr>
          <w:p w:rsidR="002820C3" w:rsidRPr="002E4F99" w:rsidRDefault="002820C3" w:rsidP="009574AA">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50.1</w:t>
            </w:r>
          </w:p>
        </w:tc>
        <w:tc>
          <w:tcPr>
            <w:tcW w:w="464" w:type="pct"/>
            <w:tcBorders>
              <w:top w:val="single" w:sz="4" w:space="0" w:color="auto"/>
              <w:left w:val="nil"/>
              <w:bottom w:val="single" w:sz="4" w:space="0" w:color="auto"/>
              <w:right w:val="nil"/>
            </w:tcBorders>
          </w:tcPr>
          <w:p w:rsidR="002820C3" w:rsidRPr="002E4F99" w:rsidRDefault="002820C3" w:rsidP="009574AA">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52.6</w:t>
            </w:r>
          </w:p>
        </w:tc>
        <w:tc>
          <w:tcPr>
            <w:tcW w:w="464" w:type="pct"/>
            <w:tcBorders>
              <w:top w:val="single" w:sz="4" w:space="0" w:color="auto"/>
              <w:left w:val="nil"/>
              <w:bottom w:val="single" w:sz="4" w:space="0" w:color="auto"/>
              <w:right w:val="nil"/>
            </w:tcBorders>
          </w:tcPr>
          <w:p w:rsidR="002820C3" w:rsidRPr="002E4F99" w:rsidRDefault="002820C3" w:rsidP="009574AA">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51.7</w:t>
            </w:r>
          </w:p>
        </w:tc>
        <w:tc>
          <w:tcPr>
            <w:tcW w:w="464" w:type="pct"/>
            <w:tcBorders>
              <w:top w:val="single" w:sz="4" w:space="0" w:color="auto"/>
              <w:left w:val="nil"/>
              <w:bottom w:val="single" w:sz="4" w:space="0" w:color="auto"/>
              <w:right w:val="nil"/>
            </w:tcBorders>
          </w:tcPr>
          <w:p w:rsidR="002820C3" w:rsidRPr="002E4F99" w:rsidRDefault="002820C3" w:rsidP="009574AA">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50.1</w:t>
            </w:r>
          </w:p>
        </w:tc>
        <w:tc>
          <w:tcPr>
            <w:tcW w:w="464" w:type="pct"/>
            <w:tcBorders>
              <w:top w:val="single" w:sz="4" w:space="0" w:color="auto"/>
              <w:left w:val="nil"/>
              <w:bottom w:val="single" w:sz="4" w:space="0" w:color="auto"/>
              <w:right w:val="nil"/>
            </w:tcBorders>
          </w:tcPr>
          <w:p w:rsidR="002820C3" w:rsidRPr="002E4F99" w:rsidRDefault="002820C3" w:rsidP="009574AA">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4F99">
              <w:rPr>
                <w:rFonts w:asciiTheme="minorHAnsi" w:hAnsiTheme="minorHAnsi" w:cstheme="minorHAnsi"/>
                <w:sz w:val="18"/>
                <w:szCs w:val="18"/>
              </w:rPr>
              <w:t>46.4</w:t>
            </w:r>
          </w:p>
        </w:tc>
      </w:tr>
    </w:tbl>
    <w:p w:rsidR="002820C3" w:rsidRDefault="002820C3" w:rsidP="009574AA">
      <w:pPr>
        <w:pStyle w:val="Sourceandnotes"/>
        <w:keepNext/>
      </w:pPr>
      <w:r w:rsidRPr="00994E9E">
        <w:t>Note:</w:t>
      </w:r>
      <w:r w:rsidRPr="00994E9E">
        <w:tab/>
        <w:t>Real values in 201</w:t>
      </w:r>
      <w:r>
        <w:t>5</w:t>
      </w:r>
      <w:r w:rsidRPr="00994E9E">
        <w:t>-1</w:t>
      </w:r>
      <w:r>
        <w:t>6</w:t>
      </w:r>
      <w:r w:rsidRPr="00994E9E">
        <w:t xml:space="preserve"> dollars</w:t>
      </w:r>
    </w:p>
    <w:p w:rsidR="002820C3" w:rsidRDefault="002820C3" w:rsidP="009574AA">
      <w:pPr>
        <w:keepNext/>
        <w:sectPr w:rsidR="002820C3" w:rsidSect="002820C3">
          <w:headerReference w:type="even" r:id="rId120"/>
          <w:pgSz w:w="11906" w:h="16838"/>
          <w:pgMar w:top="1440" w:right="1729" w:bottom="1582" w:left="1729" w:header="709" w:footer="709" w:gutter="0"/>
          <w:cols w:space="708"/>
          <w:docGrid w:linePitch="360"/>
        </w:sectPr>
      </w:pPr>
    </w:p>
    <w:p w:rsidR="002820C3" w:rsidRPr="00E82A16" w:rsidRDefault="002820C3" w:rsidP="009574AA">
      <w:pPr>
        <w:pStyle w:val="Caption"/>
        <w:keepNext/>
        <w:ind w:left="1695" w:hanging="1695"/>
        <w:rPr>
          <w:color w:val="51626F"/>
          <w:sz w:val="22"/>
        </w:rPr>
      </w:pPr>
      <w:r w:rsidRPr="00E82A16">
        <w:rPr>
          <w:color w:val="51626F"/>
          <w:sz w:val="22"/>
        </w:rPr>
        <w:lastRenderedPageBreak/>
        <w:t xml:space="preserve">Table 6.2.5: </w:t>
      </w:r>
      <w:r w:rsidRPr="00E82A16">
        <w:rPr>
          <w:color w:val="51626F"/>
          <w:sz w:val="22"/>
        </w:rPr>
        <w:tab/>
      </w:r>
      <w:r w:rsidRPr="00E82A16">
        <w:rPr>
          <w:color w:val="51626F"/>
          <w:sz w:val="22"/>
        </w:rPr>
        <w:tab/>
        <w:t>Sydney Airport—non-current assets for aeronautical services and total airport services in real terms: 2006-07 to      2015</w:t>
      </w:r>
      <w:r w:rsidRPr="00E82A16">
        <w:rPr>
          <w:color w:val="51626F"/>
          <w:sz w:val="22"/>
        </w:rPr>
        <w:noBreakHyphen/>
        <w:t>16</w:t>
      </w:r>
    </w:p>
    <w:tbl>
      <w:tblPr>
        <w:tblStyle w:val="TableGrid"/>
        <w:tblW w:w="5000" w:type="pct"/>
        <w:tblLook w:val="04A0" w:firstRow="1" w:lastRow="0" w:firstColumn="1" w:lastColumn="0" w:noHBand="0" w:noVBand="1"/>
      </w:tblPr>
      <w:tblGrid>
        <w:gridCol w:w="2097"/>
        <w:gridCol w:w="1676"/>
        <w:gridCol w:w="1027"/>
        <w:gridCol w:w="1027"/>
        <w:gridCol w:w="1027"/>
        <w:gridCol w:w="1027"/>
        <w:gridCol w:w="1027"/>
        <w:gridCol w:w="1027"/>
        <w:gridCol w:w="1027"/>
        <w:gridCol w:w="1027"/>
        <w:gridCol w:w="1027"/>
        <w:gridCol w:w="1016"/>
      </w:tblGrid>
      <w:tr w:rsidR="002820C3" w:rsidTr="00E52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Borders>
              <w:top w:val="single" w:sz="4" w:space="0" w:color="auto"/>
              <w:left w:val="single" w:sz="4" w:space="0" w:color="BFBFBF" w:themeColor="background1" w:themeShade="BF"/>
              <w:bottom w:val="single" w:sz="4" w:space="0" w:color="auto"/>
            </w:tcBorders>
            <w:shd w:val="clear" w:color="auto" w:fill="DFE0DC"/>
          </w:tcPr>
          <w:p w:rsidR="002820C3" w:rsidRDefault="002820C3" w:rsidP="009574AA">
            <w:pPr>
              <w:pStyle w:val="Tabletextleft"/>
              <w:keepNext/>
            </w:pPr>
          </w:p>
        </w:tc>
        <w:tc>
          <w:tcPr>
            <w:tcW w:w="597" w:type="pct"/>
            <w:tcBorders>
              <w:top w:val="single" w:sz="4" w:space="0" w:color="auto"/>
              <w:bottom w:val="single" w:sz="4" w:space="0" w:color="auto"/>
            </w:tcBorders>
            <w:shd w:val="clear" w:color="auto" w:fill="DFE0DC"/>
          </w:tcPr>
          <w:p w:rsidR="002820C3" w:rsidRDefault="002820C3" w:rsidP="009574AA">
            <w:pPr>
              <w:pStyle w:val="Tabletextleft"/>
              <w:keepNext/>
              <w:cnfStyle w:val="100000000000" w:firstRow="1" w:lastRow="0" w:firstColumn="0" w:lastColumn="0" w:oddVBand="0" w:evenVBand="0" w:oddHBand="0" w:evenHBand="0" w:firstRowFirstColumn="0" w:firstRowLastColumn="0" w:lastRowFirstColumn="0" w:lastRowLastColumn="0"/>
            </w:pPr>
          </w:p>
        </w:tc>
        <w:tc>
          <w:tcPr>
            <w:tcW w:w="366" w:type="pct"/>
            <w:tcBorders>
              <w:top w:val="single" w:sz="4" w:space="0" w:color="auto"/>
              <w:bottom w:val="single" w:sz="4" w:space="0" w:color="auto"/>
            </w:tcBorders>
            <w:shd w:val="clear" w:color="auto" w:fill="DFE0DC"/>
          </w:tcPr>
          <w:p w:rsidR="002820C3" w:rsidRPr="001C5764" w:rsidRDefault="002820C3" w:rsidP="009574AA">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2006-07</w:t>
            </w:r>
          </w:p>
        </w:tc>
        <w:tc>
          <w:tcPr>
            <w:tcW w:w="366" w:type="pct"/>
            <w:tcBorders>
              <w:top w:val="single" w:sz="4" w:space="0" w:color="auto"/>
              <w:bottom w:val="single" w:sz="4" w:space="0" w:color="auto"/>
            </w:tcBorders>
            <w:shd w:val="clear" w:color="auto" w:fill="DFE0DC"/>
          </w:tcPr>
          <w:p w:rsidR="002820C3" w:rsidRPr="001C5764" w:rsidRDefault="002820C3" w:rsidP="009574AA">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2007-08</w:t>
            </w:r>
          </w:p>
        </w:tc>
        <w:tc>
          <w:tcPr>
            <w:tcW w:w="366" w:type="pct"/>
            <w:tcBorders>
              <w:top w:val="single" w:sz="4" w:space="0" w:color="auto"/>
              <w:bottom w:val="single" w:sz="4" w:space="0" w:color="auto"/>
            </w:tcBorders>
            <w:shd w:val="clear" w:color="auto" w:fill="DFE0DC"/>
          </w:tcPr>
          <w:p w:rsidR="002820C3" w:rsidRPr="001C5764" w:rsidRDefault="002820C3" w:rsidP="009574AA">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2008-09</w:t>
            </w:r>
          </w:p>
        </w:tc>
        <w:tc>
          <w:tcPr>
            <w:tcW w:w="366" w:type="pct"/>
            <w:tcBorders>
              <w:top w:val="single" w:sz="4" w:space="0" w:color="auto"/>
              <w:bottom w:val="single" w:sz="4" w:space="0" w:color="auto"/>
            </w:tcBorders>
            <w:shd w:val="clear" w:color="auto" w:fill="DFE0DC"/>
          </w:tcPr>
          <w:p w:rsidR="002820C3" w:rsidRPr="001C5764" w:rsidRDefault="002820C3" w:rsidP="009574AA">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2009-10</w:t>
            </w:r>
          </w:p>
        </w:tc>
        <w:tc>
          <w:tcPr>
            <w:tcW w:w="366" w:type="pct"/>
            <w:tcBorders>
              <w:top w:val="single" w:sz="4" w:space="0" w:color="auto"/>
              <w:bottom w:val="single" w:sz="4" w:space="0" w:color="auto"/>
            </w:tcBorders>
            <w:shd w:val="clear" w:color="auto" w:fill="DFE0DC"/>
          </w:tcPr>
          <w:p w:rsidR="002820C3" w:rsidRPr="001C5764" w:rsidRDefault="002820C3" w:rsidP="009574AA">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2010-11</w:t>
            </w:r>
          </w:p>
        </w:tc>
        <w:tc>
          <w:tcPr>
            <w:tcW w:w="366" w:type="pct"/>
            <w:tcBorders>
              <w:top w:val="single" w:sz="4" w:space="0" w:color="auto"/>
              <w:bottom w:val="single" w:sz="4" w:space="0" w:color="auto"/>
            </w:tcBorders>
            <w:shd w:val="clear" w:color="auto" w:fill="DFE0DC"/>
          </w:tcPr>
          <w:p w:rsidR="002820C3" w:rsidRPr="001C5764" w:rsidRDefault="002820C3" w:rsidP="009574AA">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2011-12</w:t>
            </w:r>
          </w:p>
        </w:tc>
        <w:tc>
          <w:tcPr>
            <w:tcW w:w="366" w:type="pct"/>
            <w:tcBorders>
              <w:top w:val="single" w:sz="4" w:space="0" w:color="auto"/>
              <w:bottom w:val="single" w:sz="4" w:space="0" w:color="auto"/>
            </w:tcBorders>
            <w:shd w:val="clear" w:color="auto" w:fill="DFE0DC"/>
          </w:tcPr>
          <w:p w:rsidR="002820C3" w:rsidRPr="001C5764" w:rsidRDefault="002820C3" w:rsidP="009574AA">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2012-13</w:t>
            </w:r>
          </w:p>
        </w:tc>
        <w:tc>
          <w:tcPr>
            <w:tcW w:w="366" w:type="pct"/>
            <w:tcBorders>
              <w:top w:val="single" w:sz="4" w:space="0" w:color="auto"/>
              <w:bottom w:val="single" w:sz="4" w:space="0" w:color="auto"/>
            </w:tcBorders>
            <w:shd w:val="clear" w:color="auto" w:fill="DFE0DC"/>
          </w:tcPr>
          <w:p w:rsidR="002820C3" w:rsidRPr="001C5764" w:rsidRDefault="002820C3" w:rsidP="009574AA">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2013-14</w:t>
            </w:r>
          </w:p>
        </w:tc>
        <w:tc>
          <w:tcPr>
            <w:tcW w:w="366" w:type="pct"/>
            <w:tcBorders>
              <w:top w:val="single" w:sz="4" w:space="0" w:color="auto"/>
              <w:bottom w:val="single" w:sz="4" w:space="0" w:color="auto"/>
            </w:tcBorders>
            <w:shd w:val="clear" w:color="auto" w:fill="DFE0DC"/>
          </w:tcPr>
          <w:p w:rsidR="002820C3" w:rsidRPr="001C5764" w:rsidRDefault="002820C3" w:rsidP="009574AA">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2014-15</w:t>
            </w:r>
          </w:p>
        </w:tc>
        <w:tc>
          <w:tcPr>
            <w:tcW w:w="363" w:type="pct"/>
            <w:tcBorders>
              <w:top w:val="single" w:sz="4" w:space="0" w:color="auto"/>
              <w:bottom w:val="single" w:sz="4" w:space="0" w:color="auto"/>
              <w:right w:val="single" w:sz="4" w:space="0" w:color="BFBFBF" w:themeColor="background1" w:themeShade="BF"/>
            </w:tcBorders>
            <w:shd w:val="clear" w:color="auto" w:fill="DFE0DC"/>
          </w:tcPr>
          <w:p w:rsidR="002820C3" w:rsidRPr="001C5764" w:rsidRDefault="002820C3" w:rsidP="009574AA">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2015-16</w:t>
            </w:r>
          </w:p>
        </w:tc>
      </w:tr>
      <w:tr w:rsidR="002820C3" w:rsidTr="002820C3">
        <w:tc>
          <w:tcPr>
            <w:cnfStyle w:val="001000000000" w:firstRow="0" w:lastRow="0" w:firstColumn="1" w:lastColumn="0" w:oddVBand="0" w:evenVBand="0" w:oddHBand="0" w:evenHBand="0" w:firstRowFirstColumn="0" w:firstRowLastColumn="0" w:lastRowFirstColumn="0" w:lastRowLastColumn="0"/>
            <w:tcW w:w="747" w:type="pct"/>
            <w:vMerge w:val="restart"/>
            <w:tcBorders>
              <w:left w:val="nil"/>
              <w:right w:val="nil"/>
            </w:tcBorders>
          </w:tcPr>
          <w:p w:rsidR="002820C3" w:rsidRPr="001C5764" w:rsidRDefault="002820C3" w:rsidP="009574AA">
            <w:pPr>
              <w:pStyle w:val="Tabletextheading"/>
              <w:rPr>
                <w:b/>
              </w:rPr>
            </w:pPr>
            <w:r w:rsidRPr="001C5764">
              <w:rPr>
                <w:b/>
              </w:rPr>
              <w:t>Investment property</w:t>
            </w:r>
            <w:r w:rsidRPr="001C5764">
              <w:rPr>
                <w:b/>
              </w:rPr>
              <w:br/>
              <w:t>($million)</w:t>
            </w:r>
          </w:p>
        </w:tc>
        <w:tc>
          <w:tcPr>
            <w:tcW w:w="597" w:type="pct"/>
            <w:tcBorders>
              <w:left w:val="nil"/>
              <w:bottom w:val="nil"/>
              <w:right w:val="nil"/>
            </w:tcBorders>
          </w:tcPr>
          <w:p w:rsidR="002820C3" w:rsidRPr="002E2DE7" w:rsidRDefault="002820C3"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2E2DE7">
              <w:t>Aeronautical</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3"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r>
      <w:tr w:rsidR="002820C3" w:rsidTr="002820C3">
        <w:tc>
          <w:tcPr>
            <w:cnfStyle w:val="001000000000" w:firstRow="0" w:lastRow="0" w:firstColumn="1" w:lastColumn="0" w:oddVBand="0" w:evenVBand="0" w:oddHBand="0" w:evenHBand="0" w:firstRowFirstColumn="0" w:firstRowLastColumn="0" w:lastRowFirstColumn="0" w:lastRowLastColumn="0"/>
            <w:tcW w:w="747" w:type="pct"/>
            <w:vMerge/>
            <w:tcBorders>
              <w:left w:val="nil"/>
              <w:right w:val="nil"/>
            </w:tcBorders>
          </w:tcPr>
          <w:p w:rsidR="002820C3" w:rsidRPr="001C5764" w:rsidRDefault="002820C3" w:rsidP="009574AA">
            <w:pPr>
              <w:pStyle w:val="Tabletextheading"/>
              <w:rPr>
                <w:b/>
              </w:rPr>
            </w:pPr>
          </w:p>
        </w:tc>
        <w:tc>
          <w:tcPr>
            <w:tcW w:w="597" w:type="pct"/>
            <w:tcBorders>
              <w:top w:val="nil"/>
              <w:left w:val="nil"/>
              <w:bottom w:val="single" w:sz="4" w:space="0" w:color="auto"/>
              <w:right w:val="nil"/>
            </w:tcBorders>
          </w:tcPr>
          <w:p w:rsidR="002820C3" w:rsidRPr="00CB58D8" w:rsidRDefault="002820C3" w:rsidP="009574AA">
            <w:pPr>
              <w:pStyle w:val="Tabletextheading"/>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3</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087.1</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4</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977.2</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5</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510.4</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0.0</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0.0</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0.0</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0.0</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0.0</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0.0</w:t>
            </w:r>
          </w:p>
        </w:tc>
        <w:tc>
          <w:tcPr>
            <w:tcW w:w="363"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0.0</w:t>
            </w:r>
          </w:p>
        </w:tc>
      </w:tr>
      <w:tr w:rsidR="002820C3" w:rsidTr="002820C3">
        <w:tc>
          <w:tcPr>
            <w:cnfStyle w:val="001000000000" w:firstRow="0" w:lastRow="0" w:firstColumn="1" w:lastColumn="0" w:oddVBand="0" w:evenVBand="0" w:oddHBand="0" w:evenHBand="0" w:firstRowFirstColumn="0" w:firstRowLastColumn="0" w:lastRowFirstColumn="0" w:lastRowLastColumn="0"/>
            <w:tcW w:w="747" w:type="pct"/>
            <w:vMerge w:val="restart"/>
            <w:tcBorders>
              <w:left w:val="nil"/>
              <w:right w:val="nil"/>
            </w:tcBorders>
          </w:tcPr>
          <w:p w:rsidR="002820C3" w:rsidRPr="001C5764" w:rsidRDefault="002820C3" w:rsidP="009574AA">
            <w:pPr>
              <w:pStyle w:val="Tabletextheading"/>
              <w:rPr>
                <w:b/>
              </w:rPr>
            </w:pPr>
            <w:r w:rsidRPr="001C5764">
              <w:rPr>
                <w:b/>
              </w:rPr>
              <w:t xml:space="preserve">Land </w:t>
            </w:r>
            <w:r w:rsidRPr="001C5764">
              <w:rPr>
                <w:b/>
              </w:rPr>
              <w:br/>
              <w:t>($million)</w:t>
            </w:r>
          </w:p>
        </w:tc>
        <w:tc>
          <w:tcPr>
            <w:tcW w:w="597" w:type="pct"/>
            <w:tcBorders>
              <w:left w:val="nil"/>
              <w:bottom w:val="nil"/>
              <w:right w:val="nil"/>
            </w:tcBorders>
          </w:tcPr>
          <w:p w:rsidR="002820C3" w:rsidRPr="00CB58D8" w:rsidRDefault="002820C3"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961.8</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920.1</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882.8</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853.6</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818.8</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791.6</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765.3</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830.6</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807.0</w:t>
            </w:r>
          </w:p>
        </w:tc>
        <w:tc>
          <w:tcPr>
            <w:tcW w:w="363"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786.5</w:t>
            </w:r>
          </w:p>
        </w:tc>
      </w:tr>
      <w:tr w:rsidR="002820C3" w:rsidTr="002820C3">
        <w:tc>
          <w:tcPr>
            <w:cnfStyle w:val="001000000000" w:firstRow="0" w:lastRow="0" w:firstColumn="1" w:lastColumn="0" w:oddVBand="0" w:evenVBand="0" w:oddHBand="0" w:evenHBand="0" w:firstRowFirstColumn="0" w:firstRowLastColumn="0" w:lastRowFirstColumn="0" w:lastRowLastColumn="0"/>
            <w:tcW w:w="747" w:type="pct"/>
            <w:vMerge/>
            <w:tcBorders>
              <w:left w:val="nil"/>
              <w:right w:val="nil"/>
            </w:tcBorders>
          </w:tcPr>
          <w:p w:rsidR="002820C3" w:rsidRPr="001C5764" w:rsidRDefault="002820C3" w:rsidP="009574AA">
            <w:pPr>
              <w:pStyle w:val="Tabletextheading"/>
              <w:rPr>
                <w:b/>
              </w:rPr>
            </w:pPr>
          </w:p>
        </w:tc>
        <w:tc>
          <w:tcPr>
            <w:tcW w:w="597" w:type="pct"/>
            <w:tcBorders>
              <w:top w:val="nil"/>
              <w:left w:val="nil"/>
              <w:bottom w:val="single" w:sz="4" w:space="0" w:color="auto"/>
              <w:right w:val="nil"/>
            </w:tcBorders>
          </w:tcPr>
          <w:p w:rsidR="002820C3" w:rsidRPr="00CB58D8" w:rsidRDefault="002820C3" w:rsidP="009574AA">
            <w:pPr>
              <w:pStyle w:val="Tabletextheading"/>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384.6</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325.0</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270.7</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226.7</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176.0</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136.2</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097.9</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056.1</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025.8</w:t>
            </w:r>
          </w:p>
        </w:tc>
        <w:tc>
          <w:tcPr>
            <w:tcW w:w="363"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999.5</w:t>
            </w:r>
          </w:p>
        </w:tc>
      </w:tr>
      <w:tr w:rsidR="002820C3" w:rsidTr="002820C3">
        <w:tc>
          <w:tcPr>
            <w:cnfStyle w:val="001000000000" w:firstRow="0" w:lastRow="0" w:firstColumn="1" w:lastColumn="0" w:oddVBand="0" w:evenVBand="0" w:oddHBand="0" w:evenHBand="0" w:firstRowFirstColumn="0" w:firstRowLastColumn="0" w:lastRowFirstColumn="0" w:lastRowLastColumn="0"/>
            <w:tcW w:w="747" w:type="pct"/>
            <w:vMerge w:val="restart"/>
            <w:tcBorders>
              <w:left w:val="nil"/>
              <w:right w:val="nil"/>
            </w:tcBorders>
          </w:tcPr>
          <w:p w:rsidR="002820C3" w:rsidRPr="001C5764" w:rsidRDefault="002820C3" w:rsidP="009574AA">
            <w:pPr>
              <w:pStyle w:val="Tabletextheading"/>
              <w:rPr>
                <w:b/>
              </w:rPr>
            </w:pPr>
            <w:r w:rsidRPr="001C5764">
              <w:rPr>
                <w:b/>
              </w:rPr>
              <w:t>Property, plant and equipment</w:t>
            </w:r>
            <w:r w:rsidRPr="001C5764">
              <w:rPr>
                <w:b/>
              </w:rPr>
              <w:br/>
              <w:t>($million)</w:t>
            </w:r>
          </w:p>
        </w:tc>
        <w:tc>
          <w:tcPr>
            <w:tcW w:w="597" w:type="pct"/>
            <w:tcBorders>
              <w:left w:val="nil"/>
              <w:bottom w:val="nil"/>
              <w:right w:val="nil"/>
            </w:tcBorders>
          </w:tcPr>
          <w:p w:rsidR="002820C3" w:rsidRPr="00CB58D8" w:rsidRDefault="002820C3"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1879.3</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1849.2</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2060.5</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2114.0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1970.9</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1889.3</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1850.1</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1805.5</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1750.8</w:t>
            </w:r>
          </w:p>
        </w:tc>
        <w:tc>
          <w:tcPr>
            <w:tcW w:w="363"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2288.5</w:t>
            </w:r>
          </w:p>
        </w:tc>
      </w:tr>
      <w:tr w:rsidR="002820C3" w:rsidTr="002820C3">
        <w:tc>
          <w:tcPr>
            <w:cnfStyle w:val="001000000000" w:firstRow="0" w:lastRow="0" w:firstColumn="1" w:lastColumn="0" w:oddVBand="0" w:evenVBand="0" w:oddHBand="0" w:evenHBand="0" w:firstRowFirstColumn="0" w:firstRowLastColumn="0" w:lastRowFirstColumn="0" w:lastRowLastColumn="0"/>
            <w:tcW w:w="747" w:type="pct"/>
            <w:vMerge/>
            <w:tcBorders>
              <w:left w:val="nil"/>
              <w:right w:val="nil"/>
            </w:tcBorders>
          </w:tcPr>
          <w:p w:rsidR="002820C3" w:rsidRPr="001C5764" w:rsidRDefault="002820C3" w:rsidP="009574AA">
            <w:pPr>
              <w:pStyle w:val="Tabletextheading"/>
              <w:rPr>
                <w:b/>
              </w:rPr>
            </w:pPr>
          </w:p>
        </w:tc>
        <w:tc>
          <w:tcPr>
            <w:tcW w:w="597" w:type="pct"/>
            <w:tcBorders>
              <w:top w:val="nil"/>
              <w:left w:val="nil"/>
              <w:bottom w:val="single" w:sz="4" w:space="0" w:color="auto"/>
              <w:right w:val="nil"/>
            </w:tcBorders>
            <w:vAlign w:val="center"/>
          </w:tcPr>
          <w:p w:rsidR="002820C3" w:rsidRPr="00CB58D8" w:rsidRDefault="002820C3" w:rsidP="009574AA">
            <w:pPr>
              <w:pStyle w:val="Tabletextleft-centred"/>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2</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549.3</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2</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608.3</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2</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803.3</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2</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790.5</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2</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662.1</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2</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640.4</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2</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596.4</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2</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583.4</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2</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612.9</w:t>
            </w:r>
          </w:p>
        </w:tc>
        <w:tc>
          <w:tcPr>
            <w:tcW w:w="363"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3</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270.9</w:t>
            </w:r>
          </w:p>
        </w:tc>
      </w:tr>
      <w:tr w:rsidR="002820C3" w:rsidTr="002820C3">
        <w:tc>
          <w:tcPr>
            <w:cnfStyle w:val="001000000000" w:firstRow="0" w:lastRow="0" w:firstColumn="1" w:lastColumn="0" w:oddVBand="0" w:evenVBand="0" w:oddHBand="0" w:evenHBand="0" w:firstRowFirstColumn="0" w:firstRowLastColumn="0" w:lastRowFirstColumn="0" w:lastRowLastColumn="0"/>
            <w:tcW w:w="747" w:type="pct"/>
            <w:vMerge w:val="restart"/>
            <w:tcBorders>
              <w:left w:val="nil"/>
              <w:right w:val="nil"/>
            </w:tcBorders>
          </w:tcPr>
          <w:p w:rsidR="002820C3" w:rsidRPr="001C5764" w:rsidRDefault="002820C3" w:rsidP="009574AA">
            <w:pPr>
              <w:pStyle w:val="Tabletextheading"/>
              <w:rPr>
                <w:b/>
              </w:rPr>
            </w:pPr>
            <w:r w:rsidRPr="001C5764">
              <w:rPr>
                <w:b/>
              </w:rPr>
              <w:t>Intangibles</w:t>
            </w:r>
            <w:r w:rsidRPr="001C5764">
              <w:rPr>
                <w:b/>
              </w:rPr>
              <w:br/>
              <w:t>($million)</w:t>
            </w:r>
          </w:p>
        </w:tc>
        <w:tc>
          <w:tcPr>
            <w:tcW w:w="597" w:type="pct"/>
            <w:tcBorders>
              <w:left w:val="nil"/>
              <w:bottom w:val="nil"/>
              <w:right w:val="nil"/>
            </w:tcBorders>
          </w:tcPr>
          <w:p w:rsidR="002820C3" w:rsidRPr="00CB58D8" w:rsidRDefault="002820C3"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c>
          <w:tcPr>
            <w:tcW w:w="363"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0.0</w:t>
            </w:r>
          </w:p>
        </w:tc>
      </w:tr>
      <w:tr w:rsidR="002820C3" w:rsidTr="002820C3">
        <w:tc>
          <w:tcPr>
            <w:cnfStyle w:val="001000000000" w:firstRow="0" w:lastRow="0" w:firstColumn="1" w:lastColumn="0" w:oddVBand="0" w:evenVBand="0" w:oddHBand="0" w:evenHBand="0" w:firstRowFirstColumn="0" w:firstRowLastColumn="0" w:lastRowFirstColumn="0" w:lastRowLastColumn="0"/>
            <w:tcW w:w="747" w:type="pct"/>
            <w:vMerge/>
            <w:tcBorders>
              <w:left w:val="nil"/>
              <w:right w:val="nil"/>
            </w:tcBorders>
          </w:tcPr>
          <w:p w:rsidR="002820C3" w:rsidRPr="001C5764" w:rsidRDefault="002820C3" w:rsidP="009574AA">
            <w:pPr>
              <w:pStyle w:val="Tabletextheading"/>
              <w:rPr>
                <w:b/>
              </w:rPr>
            </w:pPr>
          </w:p>
        </w:tc>
        <w:tc>
          <w:tcPr>
            <w:tcW w:w="597" w:type="pct"/>
            <w:tcBorders>
              <w:top w:val="nil"/>
              <w:left w:val="nil"/>
              <w:bottom w:val="single" w:sz="4" w:space="0" w:color="auto"/>
              <w:right w:val="nil"/>
            </w:tcBorders>
          </w:tcPr>
          <w:p w:rsidR="002820C3" w:rsidRPr="00CB58D8" w:rsidRDefault="002820C3" w:rsidP="009574AA">
            <w:pPr>
              <w:pStyle w:val="Tabletextheading"/>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772.3</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695.6</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625.8</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570.9</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506.0</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455.0</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405.9</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352.4</w:t>
            </w:r>
          </w:p>
        </w:tc>
        <w:tc>
          <w:tcPr>
            <w:tcW w:w="366"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313.6</w:t>
            </w:r>
          </w:p>
        </w:tc>
        <w:tc>
          <w:tcPr>
            <w:tcW w:w="363" w:type="pct"/>
            <w:tcBorders>
              <w:top w:val="nil"/>
              <w:left w:val="nil"/>
              <w:bottom w:val="sing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279.9</w:t>
            </w:r>
          </w:p>
        </w:tc>
      </w:tr>
      <w:tr w:rsidR="002820C3" w:rsidTr="002820C3">
        <w:tc>
          <w:tcPr>
            <w:cnfStyle w:val="001000000000" w:firstRow="0" w:lastRow="0" w:firstColumn="1" w:lastColumn="0" w:oddVBand="0" w:evenVBand="0" w:oddHBand="0" w:evenHBand="0" w:firstRowFirstColumn="0" w:firstRowLastColumn="0" w:lastRowFirstColumn="0" w:lastRowLastColumn="0"/>
            <w:tcW w:w="747" w:type="pct"/>
            <w:vMerge w:val="restart"/>
            <w:tcBorders>
              <w:left w:val="nil"/>
              <w:right w:val="nil"/>
            </w:tcBorders>
          </w:tcPr>
          <w:p w:rsidR="002820C3" w:rsidRPr="001C5764" w:rsidRDefault="002820C3" w:rsidP="009574AA">
            <w:pPr>
              <w:pStyle w:val="Tabletextheading"/>
              <w:rPr>
                <w:b/>
              </w:rPr>
            </w:pPr>
            <w:r w:rsidRPr="001C5764">
              <w:rPr>
                <w:b/>
              </w:rPr>
              <w:t>Other tangible non</w:t>
            </w:r>
            <w:r w:rsidRPr="001C5764">
              <w:rPr>
                <w:b/>
              </w:rPr>
              <w:noBreakHyphen/>
              <w:t>current assets</w:t>
            </w:r>
            <w:r w:rsidRPr="001C5764">
              <w:rPr>
                <w:b/>
              </w:rPr>
              <w:br/>
              <w:t>($million)</w:t>
            </w:r>
          </w:p>
        </w:tc>
        <w:tc>
          <w:tcPr>
            <w:tcW w:w="597" w:type="pct"/>
            <w:tcBorders>
              <w:left w:val="nil"/>
              <w:bottom w:val="nil"/>
              <w:right w:val="nil"/>
            </w:tcBorders>
          </w:tcPr>
          <w:p w:rsidR="002820C3" w:rsidRPr="00CB58D8" w:rsidRDefault="002820C3"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33.1</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40.9</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42.2</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50.2</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47.8</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40.5</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36.3</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34.9</w:t>
            </w:r>
          </w:p>
        </w:tc>
        <w:tc>
          <w:tcPr>
            <w:tcW w:w="366"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28.6</w:t>
            </w:r>
          </w:p>
        </w:tc>
        <w:tc>
          <w:tcPr>
            <w:tcW w:w="363" w:type="pct"/>
            <w:tcBorders>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19.1</w:t>
            </w:r>
          </w:p>
        </w:tc>
      </w:tr>
      <w:tr w:rsidR="002820C3" w:rsidTr="002820C3">
        <w:tc>
          <w:tcPr>
            <w:cnfStyle w:val="001000000000" w:firstRow="0" w:lastRow="0" w:firstColumn="1" w:lastColumn="0" w:oddVBand="0" w:evenVBand="0" w:oddHBand="0" w:evenHBand="0" w:firstRowFirstColumn="0" w:firstRowLastColumn="0" w:lastRowFirstColumn="0" w:lastRowLastColumn="0"/>
            <w:tcW w:w="747" w:type="pct"/>
            <w:vMerge/>
            <w:tcBorders>
              <w:left w:val="nil"/>
              <w:bottom w:val="double" w:sz="4" w:space="0" w:color="auto"/>
              <w:right w:val="nil"/>
            </w:tcBorders>
          </w:tcPr>
          <w:p w:rsidR="002820C3" w:rsidRPr="001C5764" w:rsidRDefault="002820C3" w:rsidP="009574AA">
            <w:pPr>
              <w:pStyle w:val="Tabletextheading"/>
              <w:rPr>
                <w:b/>
              </w:rPr>
            </w:pPr>
          </w:p>
        </w:tc>
        <w:tc>
          <w:tcPr>
            <w:tcW w:w="597" w:type="pct"/>
            <w:tcBorders>
              <w:top w:val="nil"/>
              <w:left w:val="nil"/>
              <w:bottom w:val="double" w:sz="4" w:space="0" w:color="auto"/>
              <w:right w:val="nil"/>
            </w:tcBorders>
            <w:vAlign w:val="center"/>
          </w:tcPr>
          <w:p w:rsidR="002820C3" w:rsidRPr="00CB58D8" w:rsidRDefault="002820C3" w:rsidP="009574AA">
            <w:pPr>
              <w:pStyle w:val="Tabletextleft-centred"/>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2</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472.0</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4</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096.1</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4</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426.8</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4</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312.7</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5</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247.1</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6</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016.4</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6</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695.5</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10</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345.0</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10</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570.1</w:t>
            </w:r>
          </w:p>
        </w:tc>
        <w:tc>
          <w:tcPr>
            <w:tcW w:w="363"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10</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687.7</w:t>
            </w:r>
          </w:p>
        </w:tc>
      </w:tr>
      <w:tr w:rsidR="002820C3" w:rsidTr="002820C3">
        <w:tc>
          <w:tcPr>
            <w:cnfStyle w:val="001000000000" w:firstRow="0" w:lastRow="0" w:firstColumn="1" w:lastColumn="0" w:oddVBand="0" w:evenVBand="0" w:oddHBand="0" w:evenHBand="0" w:firstRowFirstColumn="0" w:firstRowLastColumn="0" w:lastRowFirstColumn="0" w:lastRowLastColumn="0"/>
            <w:tcW w:w="747" w:type="pct"/>
            <w:vMerge w:val="restart"/>
            <w:tcBorders>
              <w:top w:val="double" w:sz="4" w:space="0" w:color="auto"/>
              <w:left w:val="nil"/>
              <w:right w:val="nil"/>
            </w:tcBorders>
          </w:tcPr>
          <w:p w:rsidR="002820C3" w:rsidRPr="001C5764" w:rsidRDefault="002820C3" w:rsidP="009574AA">
            <w:pPr>
              <w:pStyle w:val="Tabletextheading"/>
              <w:rPr>
                <w:b/>
              </w:rPr>
            </w:pPr>
            <w:r w:rsidRPr="001C5764">
              <w:rPr>
                <w:b/>
              </w:rPr>
              <w:t>Total tangible non</w:t>
            </w:r>
            <w:r w:rsidRPr="001C5764">
              <w:rPr>
                <w:b/>
              </w:rPr>
              <w:noBreakHyphen/>
              <w:t>current assets</w:t>
            </w:r>
            <w:r w:rsidRPr="001C5764">
              <w:rPr>
                <w:b/>
              </w:rPr>
              <w:br/>
              <w:t>($million)</w:t>
            </w:r>
          </w:p>
        </w:tc>
        <w:tc>
          <w:tcPr>
            <w:tcW w:w="597" w:type="pct"/>
            <w:tcBorders>
              <w:top w:val="double" w:sz="4" w:space="0" w:color="auto"/>
              <w:left w:val="nil"/>
              <w:bottom w:val="nil"/>
              <w:right w:val="nil"/>
            </w:tcBorders>
          </w:tcPr>
          <w:p w:rsidR="002820C3" w:rsidRPr="00CB58D8" w:rsidRDefault="002820C3"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2874.2</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2810.2</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2985.4</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3017.9</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2837.5</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2721.4</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2651.7</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2671.0</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2586.4</w:t>
            </w:r>
          </w:p>
        </w:tc>
        <w:tc>
          <w:tcPr>
            <w:tcW w:w="363"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3094.2</w:t>
            </w:r>
          </w:p>
        </w:tc>
      </w:tr>
      <w:tr w:rsidR="002820C3" w:rsidTr="002820C3">
        <w:tc>
          <w:tcPr>
            <w:cnfStyle w:val="001000000000" w:firstRow="0" w:lastRow="0" w:firstColumn="1" w:lastColumn="0" w:oddVBand="0" w:evenVBand="0" w:oddHBand="0" w:evenHBand="0" w:firstRowFirstColumn="0" w:firstRowLastColumn="0" w:lastRowFirstColumn="0" w:lastRowLastColumn="0"/>
            <w:tcW w:w="747" w:type="pct"/>
            <w:vMerge/>
            <w:tcBorders>
              <w:left w:val="nil"/>
              <w:bottom w:val="double" w:sz="4" w:space="0" w:color="auto"/>
              <w:right w:val="nil"/>
            </w:tcBorders>
          </w:tcPr>
          <w:p w:rsidR="002820C3" w:rsidRPr="001C5764" w:rsidRDefault="002820C3" w:rsidP="009574AA">
            <w:pPr>
              <w:pStyle w:val="Tabletextheading"/>
              <w:rPr>
                <w:b/>
              </w:rPr>
            </w:pPr>
          </w:p>
        </w:tc>
        <w:tc>
          <w:tcPr>
            <w:tcW w:w="597" w:type="pct"/>
            <w:tcBorders>
              <w:top w:val="nil"/>
              <w:left w:val="nil"/>
              <w:bottom w:val="double" w:sz="4" w:space="0" w:color="auto"/>
              <w:right w:val="nil"/>
            </w:tcBorders>
            <w:vAlign w:val="center"/>
          </w:tcPr>
          <w:p w:rsidR="002820C3" w:rsidRPr="00CB58D8" w:rsidRDefault="002820C3" w:rsidP="009574AA">
            <w:pPr>
              <w:pStyle w:val="Tabletextleft-centred"/>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9</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493.1</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13</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006.6</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14</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011.2</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8</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329.9</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9</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085.3</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 xml:space="preserve"> </w:t>
            </w:r>
            <w:r w:rsidRPr="00DD54FB">
              <w:rPr>
                <w:rFonts w:asciiTheme="minorHAnsi" w:hAnsiTheme="minorHAnsi" w:cstheme="minorHAnsi"/>
                <w:b/>
                <w:bCs/>
                <w:sz w:val="18"/>
                <w:szCs w:val="18"/>
              </w:rPr>
              <w:t>9</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792.9</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10</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389.7</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13</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984.5</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14</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208.8</w:t>
            </w:r>
          </w:p>
        </w:tc>
        <w:tc>
          <w:tcPr>
            <w:tcW w:w="363"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14</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958.1</w:t>
            </w:r>
          </w:p>
        </w:tc>
      </w:tr>
      <w:tr w:rsidR="002820C3" w:rsidTr="002820C3">
        <w:tc>
          <w:tcPr>
            <w:cnfStyle w:val="001000000000" w:firstRow="0" w:lastRow="0" w:firstColumn="1" w:lastColumn="0" w:oddVBand="0" w:evenVBand="0" w:oddHBand="0" w:evenHBand="0" w:firstRowFirstColumn="0" w:firstRowLastColumn="0" w:lastRowFirstColumn="0" w:lastRowLastColumn="0"/>
            <w:tcW w:w="747" w:type="pct"/>
            <w:vMerge w:val="restart"/>
            <w:tcBorders>
              <w:top w:val="double" w:sz="4" w:space="0" w:color="auto"/>
              <w:left w:val="nil"/>
              <w:right w:val="nil"/>
            </w:tcBorders>
          </w:tcPr>
          <w:p w:rsidR="002820C3" w:rsidRPr="001C5764" w:rsidRDefault="002820C3" w:rsidP="009574AA">
            <w:pPr>
              <w:pStyle w:val="Tabletextheading"/>
              <w:rPr>
                <w:b/>
              </w:rPr>
            </w:pPr>
            <w:r w:rsidRPr="001C5764">
              <w:rPr>
                <w:b/>
              </w:rPr>
              <w:t>Total non</w:t>
            </w:r>
            <w:r w:rsidRPr="001C5764">
              <w:rPr>
                <w:b/>
              </w:rPr>
              <w:noBreakHyphen/>
              <w:t>current assets</w:t>
            </w:r>
            <w:r w:rsidRPr="001C5764">
              <w:rPr>
                <w:b/>
              </w:rPr>
              <w:br/>
              <w:t>($million)</w:t>
            </w:r>
          </w:p>
        </w:tc>
        <w:tc>
          <w:tcPr>
            <w:tcW w:w="597" w:type="pct"/>
            <w:tcBorders>
              <w:top w:val="double" w:sz="4" w:space="0" w:color="auto"/>
              <w:left w:val="nil"/>
              <w:bottom w:val="nil"/>
              <w:right w:val="nil"/>
            </w:tcBorders>
          </w:tcPr>
          <w:p w:rsidR="002820C3" w:rsidRPr="00CB58D8" w:rsidRDefault="002820C3"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6E5F46">
              <w:t>Aeronautical</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2874.2</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2810.2</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2985.4</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3017.9</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2837.5</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2721.4</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2651.7</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2671.0</w:t>
            </w:r>
          </w:p>
        </w:tc>
        <w:tc>
          <w:tcPr>
            <w:tcW w:w="366"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2586.4</w:t>
            </w:r>
          </w:p>
        </w:tc>
        <w:tc>
          <w:tcPr>
            <w:tcW w:w="363" w:type="pct"/>
            <w:tcBorders>
              <w:top w:val="double" w:sz="4" w:space="0" w:color="auto"/>
              <w:left w:val="nil"/>
              <w:bottom w:val="nil"/>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D54FB">
              <w:rPr>
                <w:rFonts w:asciiTheme="minorHAnsi" w:hAnsiTheme="minorHAnsi" w:cstheme="minorHAnsi"/>
                <w:sz w:val="18"/>
                <w:szCs w:val="18"/>
              </w:rPr>
              <w:t>3094.2</w:t>
            </w:r>
          </w:p>
        </w:tc>
      </w:tr>
      <w:tr w:rsidR="002820C3" w:rsidTr="002820C3">
        <w:tc>
          <w:tcPr>
            <w:cnfStyle w:val="001000000000" w:firstRow="0" w:lastRow="0" w:firstColumn="1" w:lastColumn="0" w:oddVBand="0" w:evenVBand="0" w:oddHBand="0" w:evenHBand="0" w:firstRowFirstColumn="0" w:firstRowLastColumn="0" w:lastRowFirstColumn="0" w:lastRowLastColumn="0"/>
            <w:tcW w:w="747" w:type="pct"/>
            <w:vMerge/>
            <w:tcBorders>
              <w:left w:val="nil"/>
              <w:bottom w:val="double" w:sz="4" w:space="0" w:color="auto"/>
              <w:right w:val="nil"/>
            </w:tcBorders>
          </w:tcPr>
          <w:p w:rsidR="002820C3" w:rsidRDefault="002820C3" w:rsidP="009574AA">
            <w:pPr>
              <w:pStyle w:val="Tabletextheading"/>
            </w:pPr>
          </w:p>
        </w:tc>
        <w:tc>
          <w:tcPr>
            <w:tcW w:w="597" w:type="pct"/>
            <w:tcBorders>
              <w:top w:val="nil"/>
              <w:left w:val="nil"/>
              <w:bottom w:val="double" w:sz="4" w:space="0" w:color="auto"/>
              <w:right w:val="nil"/>
            </w:tcBorders>
            <w:vAlign w:val="center"/>
          </w:tcPr>
          <w:p w:rsidR="002820C3" w:rsidRPr="00CB58D8" w:rsidRDefault="002820C3" w:rsidP="009574AA">
            <w:pPr>
              <w:pStyle w:val="Tabletextleft-centred"/>
              <w:cnfStyle w:val="000000000000" w:firstRow="0" w:lastRow="0" w:firstColumn="0" w:lastColumn="0" w:oddVBand="0" w:evenVBand="0" w:oddHBand="0" w:evenHBand="0" w:firstRowFirstColumn="0" w:firstRowLastColumn="0" w:lastRowFirstColumn="0" w:lastRowLastColumn="0"/>
            </w:pPr>
            <w:r w:rsidRPr="00CB58D8">
              <w:t>Total airport</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265.4</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14</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702.1</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15</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637.1</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9</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900.8</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10</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591.2</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247.9</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11</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795.6</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15</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336.9</w:t>
            </w:r>
          </w:p>
        </w:tc>
        <w:tc>
          <w:tcPr>
            <w:tcW w:w="366"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15</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522.4</w:t>
            </w:r>
          </w:p>
        </w:tc>
        <w:tc>
          <w:tcPr>
            <w:tcW w:w="363" w:type="pct"/>
            <w:tcBorders>
              <w:top w:val="nil"/>
              <w:left w:val="nil"/>
              <w:bottom w:val="double" w:sz="4" w:space="0" w:color="auto"/>
              <w:right w:val="nil"/>
            </w:tcBorders>
            <w:vAlign w:val="bottom"/>
          </w:tcPr>
          <w:p w:rsidR="002820C3" w:rsidRPr="00DD54FB" w:rsidRDefault="002820C3" w:rsidP="009574AA">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D54FB">
              <w:rPr>
                <w:rFonts w:asciiTheme="minorHAnsi" w:hAnsiTheme="minorHAnsi" w:cstheme="minorHAnsi"/>
                <w:b/>
                <w:bCs/>
                <w:sz w:val="18"/>
                <w:szCs w:val="18"/>
              </w:rPr>
              <w:t>16</w:t>
            </w:r>
            <w:r>
              <w:rPr>
                <w:rFonts w:asciiTheme="minorHAnsi" w:hAnsiTheme="minorHAnsi" w:cstheme="minorHAnsi"/>
                <w:b/>
                <w:bCs/>
                <w:sz w:val="18"/>
                <w:szCs w:val="18"/>
              </w:rPr>
              <w:t xml:space="preserve"> </w:t>
            </w:r>
            <w:r w:rsidRPr="00DD54FB">
              <w:rPr>
                <w:rFonts w:asciiTheme="minorHAnsi" w:hAnsiTheme="minorHAnsi" w:cstheme="minorHAnsi"/>
                <w:b/>
                <w:bCs/>
                <w:sz w:val="18"/>
                <w:szCs w:val="18"/>
              </w:rPr>
              <w:t>238.0</w:t>
            </w:r>
          </w:p>
        </w:tc>
      </w:tr>
    </w:tbl>
    <w:p w:rsidR="002820C3" w:rsidRDefault="002820C3" w:rsidP="009574AA">
      <w:pPr>
        <w:pStyle w:val="Sourceandnotes"/>
        <w:keepNext/>
        <w:sectPr w:rsidR="002820C3" w:rsidSect="002820C3">
          <w:pgSz w:w="16838" w:h="11906" w:orient="landscape"/>
          <w:pgMar w:top="1729" w:right="1440" w:bottom="1729" w:left="1582" w:header="709" w:footer="709" w:gutter="0"/>
          <w:cols w:space="708"/>
          <w:docGrid w:linePitch="360"/>
        </w:sectPr>
      </w:pPr>
      <w:r>
        <w:t>Note:</w:t>
      </w:r>
      <w:r>
        <w:tab/>
        <w:t>Real values in 2015-16 dollars</w:t>
      </w:r>
    </w:p>
    <w:p w:rsidR="002820C3" w:rsidRPr="007B0165" w:rsidRDefault="002820C3" w:rsidP="009574AA">
      <w:pPr>
        <w:pStyle w:val="Numbered111"/>
        <w:keepNext/>
        <w:tabs>
          <w:tab w:val="clear" w:pos="1361"/>
          <w:tab w:val="left" w:pos="851"/>
        </w:tabs>
        <w:spacing w:after="0"/>
        <w:ind w:left="1922" w:hanging="1922"/>
        <w:rPr>
          <w:color w:val="auto"/>
        </w:rPr>
      </w:pPr>
      <w:r w:rsidRPr="007B0165">
        <w:rPr>
          <w:color w:val="auto"/>
        </w:rPr>
        <w:lastRenderedPageBreak/>
        <w:t>Assets for aeronautical and total airport services</w:t>
      </w:r>
    </w:p>
    <w:p w:rsidR="002820C3" w:rsidRPr="009C1F27" w:rsidRDefault="002820C3" w:rsidP="009574AA">
      <w:pPr>
        <w:keepNext/>
      </w:pPr>
      <w:r w:rsidRPr="00346805">
        <w:t xml:space="preserve">Table </w:t>
      </w:r>
      <w:r>
        <w:t>6</w:t>
      </w:r>
      <w:r w:rsidRPr="00346805">
        <w:t xml:space="preserve">.2.5 presents Sydney Airport’s tangible non-current assets for aeronautical services and the total airport from 2006-07 to 2015-16. </w:t>
      </w:r>
      <w:r>
        <w:t>Results for the</w:t>
      </w:r>
      <w:r w:rsidRPr="009C1F27">
        <w:t xml:space="preserve"> under the LIS approach are presented in Table </w:t>
      </w:r>
      <w:r>
        <w:t>6</w:t>
      </w:r>
      <w:r w:rsidRPr="009C1F27">
        <w:t>.2.6.</w:t>
      </w:r>
    </w:p>
    <w:p w:rsidR="002820C3" w:rsidRPr="000D3FF8" w:rsidRDefault="002820C3" w:rsidP="009574AA">
      <w:pPr>
        <w:keepNext/>
      </w:pPr>
      <w:r w:rsidRPr="009C1F27">
        <w:t xml:space="preserve">Sydney Airport’s </w:t>
      </w:r>
      <w:r>
        <w:t xml:space="preserve">total </w:t>
      </w:r>
      <w:r w:rsidRPr="009C1F27">
        <w:t>aeronautical tangible non-current assets</w:t>
      </w:r>
      <w:r>
        <w:t xml:space="preserve"> increased by 19.6 p</w:t>
      </w:r>
      <w:r w:rsidRPr="009C1F27">
        <w:t>er</w:t>
      </w:r>
      <w:r>
        <w:t> </w:t>
      </w:r>
      <w:r w:rsidRPr="009C1F27">
        <w:t>cent in real terms to $</w:t>
      </w:r>
      <w:r>
        <w:t xml:space="preserve">3.1 </w:t>
      </w:r>
      <w:r w:rsidRPr="009C1F27">
        <w:t>billion during 201</w:t>
      </w:r>
      <w:r>
        <w:t>5</w:t>
      </w:r>
      <w:r w:rsidRPr="009C1F27">
        <w:t>-1</w:t>
      </w:r>
      <w:r>
        <w:t xml:space="preserve">6. This increase was due to property, plant and equipment increasing 30.7 per cent to $2.3 billion. This increase is mostly due to the previously mentioned purchase of the Qantas domestic terminal in August 2015. The value </w:t>
      </w:r>
      <w:r w:rsidRPr="000D3FF8">
        <w:t xml:space="preserve">of </w:t>
      </w:r>
      <w:r>
        <w:t xml:space="preserve">these </w:t>
      </w:r>
      <w:r w:rsidRPr="000D3FF8">
        <w:t>assets increased by 7.7 per cent in real terms</w:t>
      </w:r>
      <w:r>
        <w:t xml:space="preserve"> over the last decade</w:t>
      </w:r>
      <w:r w:rsidRPr="000D3FF8">
        <w:t xml:space="preserve">. </w:t>
      </w:r>
    </w:p>
    <w:p w:rsidR="002820C3" w:rsidRPr="00ED44A2" w:rsidRDefault="002820C3" w:rsidP="009574AA">
      <w:pPr>
        <w:pStyle w:val="Heading6"/>
        <w:keepNext/>
      </w:pPr>
      <w:r w:rsidRPr="00ED44A2">
        <w:t>Line in the sand asset values</w:t>
      </w:r>
    </w:p>
    <w:p w:rsidR="002820C3" w:rsidRPr="00206DB7" w:rsidRDefault="002820C3" w:rsidP="009574AA">
      <w:pPr>
        <w:keepNext/>
      </w:pPr>
      <w:r w:rsidRPr="00ED44A2">
        <w:t xml:space="preserve">Table </w:t>
      </w:r>
      <w:r>
        <w:t>6</w:t>
      </w:r>
      <w:r w:rsidRPr="00ED44A2">
        <w:t xml:space="preserve">.2.6 presents Sydney Airport’s non-current assets for aeronautical services under the line in the sand (LIS) approach. </w:t>
      </w:r>
      <w:r w:rsidRPr="000933D0">
        <w:t>Under the LIS methodology and excluding the value of landfill in leasehold land, the value of aeronautical tangible non-current assets was $</w:t>
      </w:r>
      <w:r>
        <w:t xml:space="preserve">3.2 </w:t>
      </w:r>
      <w:r w:rsidRPr="000933D0">
        <w:t>billion in 201</w:t>
      </w:r>
      <w:r>
        <w:t>5</w:t>
      </w:r>
      <w:r w:rsidRPr="000933D0">
        <w:t>-1</w:t>
      </w:r>
      <w:r>
        <w:t>6</w:t>
      </w:r>
      <w:r w:rsidRPr="000933D0">
        <w:t xml:space="preserve">. This amount is </w:t>
      </w:r>
      <w:r>
        <w:t>3.7 </w:t>
      </w:r>
      <w:r w:rsidRPr="000933D0">
        <w:t>per</w:t>
      </w:r>
      <w:r>
        <w:t> </w:t>
      </w:r>
      <w:r w:rsidRPr="000933D0">
        <w:t>cent higher than the non-LIS value (</w:t>
      </w:r>
      <w:r>
        <w:t xml:space="preserve">as </w:t>
      </w:r>
      <w:r w:rsidRPr="000933D0">
        <w:t xml:space="preserve">shown in </w:t>
      </w:r>
      <w:r>
        <w:t>T</w:t>
      </w:r>
      <w:r w:rsidRPr="000933D0">
        <w:t xml:space="preserve">able </w:t>
      </w:r>
      <w:r>
        <w:t>6</w:t>
      </w:r>
      <w:r w:rsidRPr="000933D0">
        <w:t>.2.5).</w:t>
      </w:r>
      <w:r>
        <w:t xml:space="preserve"> </w:t>
      </w:r>
      <w:r w:rsidRPr="00206DB7">
        <w:t xml:space="preserve">The value of land was 46.9 per cent higher under the LIS methodology (and excluding landfill). The value of property, plant and equipment assets was </w:t>
      </w:r>
      <w:r>
        <w:t>11.1 per cent lower</w:t>
      </w:r>
      <w:r w:rsidRPr="00206DB7">
        <w:t>.</w:t>
      </w:r>
    </w:p>
    <w:p w:rsidR="002820C3" w:rsidRPr="00E82A16" w:rsidRDefault="002820C3" w:rsidP="009574AA">
      <w:pPr>
        <w:pStyle w:val="Caption"/>
        <w:keepNext/>
        <w:ind w:left="1695" w:hanging="1695"/>
        <w:rPr>
          <w:color w:val="51626F"/>
          <w:sz w:val="22"/>
        </w:rPr>
      </w:pPr>
      <w:r w:rsidRPr="00E82A16">
        <w:rPr>
          <w:color w:val="51626F"/>
          <w:sz w:val="22"/>
        </w:rPr>
        <w:t xml:space="preserve">Table 6.2.6: </w:t>
      </w:r>
      <w:r w:rsidRPr="00E82A16">
        <w:rPr>
          <w:color w:val="51626F"/>
          <w:sz w:val="22"/>
        </w:rPr>
        <w:tab/>
      </w:r>
      <w:r w:rsidRPr="00E82A16">
        <w:rPr>
          <w:color w:val="51626F"/>
          <w:sz w:val="22"/>
        </w:rPr>
        <w:tab/>
        <w:t>Sydney Airport—non-current assets for aeronautical services under the LIS approach, both excluding and including the value of landfill in leasehold land in real terms: 2008-09 to 2015-16</w:t>
      </w:r>
    </w:p>
    <w:tbl>
      <w:tblPr>
        <w:tblStyle w:val="TableGrid5"/>
        <w:tblW w:w="5000" w:type="pct"/>
        <w:tblLayout w:type="fixed"/>
        <w:tblLook w:val="04A0" w:firstRow="1" w:lastRow="0" w:firstColumn="1" w:lastColumn="0" w:noHBand="0" w:noVBand="1"/>
      </w:tblPr>
      <w:tblGrid>
        <w:gridCol w:w="1481"/>
        <w:gridCol w:w="1103"/>
        <w:gridCol w:w="832"/>
        <w:gridCol w:w="834"/>
        <w:gridCol w:w="832"/>
        <w:gridCol w:w="832"/>
        <w:gridCol w:w="832"/>
        <w:gridCol w:w="832"/>
        <w:gridCol w:w="832"/>
        <w:gridCol w:w="832"/>
      </w:tblGrid>
      <w:tr w:rsidR="002820C3" w:rsidRPr="00DD54FB" w:rsidTr="00E52D84">
        <w:tc>
          <w:tcPr>
            <w:tcW w:w="801" w:type="pct"/>
            <w:tcBorders>
              <w:top w:val="single" w:sz="4" w:space="0" w:color="auto"/>
              <w:left w:val="single" w:sz="4" w:space="0" w:color="BFBFBF" w:themeColor="background1" w:themeShade="BF"/>
              <w:bottom w:val="single" w:sz="4" w:space="0" w:color="auto"/>
              <w:right w:val="nil"/>
            </w:tcBorders>
            <w:shd w:val="clear" w:color="auto" w:fill="DFE0DC"/>
          </w:tcPr>
          <w:p w:rsidR="002820C3" w:rsidRPr="00DD54FB" w:rsidRDefault="002820C3" w:rsidP="009574AA">
            <w:pPr>
              <w:keepNext/>
              <w:spacing w:before="40" w:after="40"/>
              <w:rPr>
                <w:color w:val="FF0000"/>
                <w:sz w:val="18"/>
              </w:rPr>
            </w:pPr>
          </w:p>
        </w:tc>
        <w:tc>
          <w:tcPr>
            <w:tcW w:w="597" w:type="pct"/>
            <w:tcBorders>
              <w:top w:val="single" w:sz="4" w:space="0" w:color="auto"/>
              <w:left w:val="nil"/>
              <w:bottom w:val="single" w:sz="4" w:space="0" w:color="auto"/>
              <w:right w:val="nil"/>
            </w:tcBorders>
            <w:shd w:val="clear" w:color="auto" w:fill="DFE0DC"/>
          </w:tcPr>
          <w:p w:rsidR="002820C3" w:rsidRPr="00DD54FB" w:rsidRDefault="002820C3" w:rsidP="009574AA">
            <w:pPr>
              <w:keepNext/>
              <w:spacing w:before="40" w:after="40"/>
              <w:jc w:val="right"/>
              <w:rPr>
                <w:b/>
                <w:color w:val="FF0000"/>
                <w:sz w:val="18"/>
              </w:rPr>
            </w:pPr>
          </w:p>
        </w:tc>
        <w:tc>
          <w:tcPr>
            <w:tcW w:w="450" w:type="pct"/>
            <w:tcBorders>
              <w:top w:val="single" w:sz="4" w:space="0" w:color="auto"/>
              <w:left w:val="nil"/>
              <w:bottom w:val="single" w:sz="4" w:space="0" w:color="auto"/>
              <w:right w:val="nil"/>
            </w:tcBorders>
            <w:shd w:val="clear" w:color="auto" w:fill="DFE0DC"/>
          </w:tcPr>
          <w:p w:rsidR="002820C3" w:rsidRPr="000933D0" w:rsidRDefault="002820C3" w:rsidP="009574AA">
            <w:pPr>
              <w:keepNext/>
              <w:spacing w:before="40" w:after="40"/>
              <w:jc w:val="right"/>
              <w:rPr>
                <w:b/>
                <w:sz w:val="18"/>
              </w:rPr>
            </w:pPr>
            <w:r w:rsidRPr="000933D0">
              <w:rPr>
                <w:b/>
                <w:sz w:val="18"/>
              </w:rPr>
              <w:t>08-09</w:t>
            </w:r>
          </w:p>
        </w:tc>
        <w:tc>
          <w:tcPr>
            <w:tcW w:w="451" w:type="pct"/>
            <w:tcBorders>
              <w:top w:val="single" w:sz="4" w:space="0" w:color="auto"/>
              <w:left w:val="nil"/>
              <w:bottom w:val="single" w:sz="4" w:space="0" w:color="auto"/>
              <w:right w:val="nil"/>
            </w:tcBorders>
            <w:shd w:val="clear" w:color="auto" w:fill="DFE0DC"/>
          </w:tcPr>
          <w:p w:rsidR="002820C3" w:rsidRPr="000933D0" w:rsidRDefault="002820C3" w:rsidP="009574AA">
            <w:pPr>
              <w:keepNext/>
              <w:spacing w:before="40" w:after="40"/>
              <w:jc w:val="right"/>
              <w:rPr>
                <w:b/>
                <w:sz w:val="18"/>
              </w:rPr>
            </w:pPr>
            <w:r w:rsidRPr="000933D0">
              <w:rPr>
                <w:b/>
                <w:sz w:val="18"/>
              </w:rPr>
              <w:t>09-10</w:t>
            </w:r>
          </w:p>
        </w:tc>
        <w:tc>
          <w:tcPr>
            <w:tcW w:w="450" w:type="pct"/>
            <w:tcBorders>
              <w:top w:val="single" w:sz="4" w:space="0" w:color="auto"/>
              <w:left w:val="nil"/>
              <w:bottom w:val="single" w:sz="4" w:space="0" w:color="auto"/>
              <w:right w:val="nil"/>
            </w:tcBorders>
            <w:shd w:val="clear" w:color="auto" w:fill="DFE0DC"/>
          </w:tcPr>
          <w:p w:rsidR="002820C3" w:rsidRPr="000933D0" w:rsidRDefault="002820C3" w:rsidP="009574AA">
            <w:pPr>
              <w:keepNext/>
              <w:spacing w:before="40" w:after="40"/>
              <w:jc w:val="right"/>
              <w:rPr>
                <w:b/>
                <w:sz w:val="18"/>
              </w:rPr>
            </w:pPr>
            <w:r w:rsidRPr="000933D0">
              <w:rPr>
                <w:b/>
                <w:sz w:val="18"/>
              </w:rPr>
              <w:t>10-11</w:t>
            </w:r>
          </w:p>
        </w:tc>
        <w:tc>
          <w:tcPr>
            <w:tcW w:w="450" w:type="pct"/>
            <w:tcBorders>
              <w:top w:val="single" w:sz="4" w:space="0" w:color="auto"/>
              <w:left w:val="nil"/>
              <w:bottom w:val="single" w:sz="4" w:space="0" w:color="auto"/>
              <w:right w:val="nil"/>
            </w:tcBorders>
            <w:shd w:val="clear" w:color="auto" w:fill="DFE0DC"/>
          </w:tcPr>
          <w:p w:rsidR="002820C3" w:rsidRPr="000933D0" w:rsidRDefault="002820C3" w:rsidP="009574AA">
            <w:pPr>
              <w:keepNext/>
              <w:spacing w:before="40" w:after="40"/>
              <w:jc w:val="right"/>
              <w:rPr>
                <w:b/>
                <w:sz w:val="18"/>
              </w:rPr>
            </w:pPr>
            <w:r w:rsidRPr="000933D0">
              <w:rPr>
                <w:b/>
                <w:sz w:val="18"/>
              </w:rPr>
              <w:t>11-12</w:t>
            </w:r>
          </w:p>
        </w:tc>
        <w:tc>
          <w:tcPr>
            <w:tcW w:w="450" w:type="pct"/>
            <w:tcBorders>
              <w:top w:val="single" w:sz="4" w:space="0" w:color="auto"/>
              <w:left w:val="nil"/>
              <w:bottom w:val="single" w:sz="4" w:space="0" w:color="auto"/>
              <w:right w:val="nil"/>
            </w:tcBorders>
            <w:shd w:val="clear" w:color="auto" w:fill="DFE0DC"/>
          </w:tcPr>
          <w:p w:rsidR="002820C3" w:rsidRPr="000933D0" w:rsidRDefault="002820C3" w:rsidP="009574AA">
            <w:pPr>
              <w:keepNext/>
              <w:spacing w:before="40" w:after="40"/>
              <w:jc w:val="right"/>
              <w:rPr>
                <w:b/>
                <w:sz w:val="18"/>
              </w:rPr>
            </w:pPr>
            <w:r w:rsidRPr="000933D0">
              <w:rPr>
                <w:b/>
                <w:sz w:val="18"/>
              </w:rPr>
              <w:t>12-13</w:t>
            </w:r>
          </w:p>
        </w:tc>
        <w:tc>
          <w:tcPr>
            <w:tcW w:w="450" w:type="pct"/>
            <w:tcBorders>
              <w:top w:val="single" w:sz="4" w:space="0" w:color="auto"/>
              <w:left w:val="nil"/>
              <w:bottom w:val="single" w:sz="4" w:space="0" w:color="auto"/>
              <w:right w:val="nil"/>
            </w:tcBorders>
            <w:shd w:val="clear" w:color="auto" w:fill="DFE0DC"/>
          </w:tcPr>
          <w:p w:rsidR="002820C3" w:rsidRPr="000933D0" w:rsidRDefault="002820C3" w:rsidP="009574AA">
            <w:pPr>
              <w:keepNext/>
              <w:spacing w:before="40" w:after="40"/>
              <w:jc w:val="right"/>
              <w:rPr>
                <w:b/>
                <w:sz w:val="18"/>
              </w:rPr>
            </w:pPr>
            <w:r w:rsidRPr="000933D0">
              <w:rPr>
                <w:b/>
                <w:sz w:val="18"/>
              </w:rPr>
              <w:t>13-14</w:t>
            </w:r>
          </w:p>
        </w:tc>
        <w:tc>
          <w:tcPr>
            <w:tcW w:w="450" w:type="pct"/>
            <w:tcBorders>
              <w:top w:val="single" w:sz="4" w:space="0" w:color="auto"/>
              <w:left w:val="nil"/>
              <w:bottom w:val="single" w:sz="4" w:space="0" w:color="auto"/>
              <w:right w:val="nil"/>
            </w:tcBorders>
            <w:shd w:val="clear" w:color="auto" w:fill="DFE0DC"/>
          </w:tcPr>
          <w:p w:rsidR="002820C3" w:rsidRPr="000933D0" w:rsidRDefault="002820C3" w:rsidP="009574AA">
            <w:pPr>
              <w:keepNext/>
              <w:spacing w:before="40" w:after="40"/>
              <w:jc w:val="right"/>
              <w:rPr>
                <w:b/>
                <w:sz w:val="18"/>
              </w:rPr>
            </w:pPr>
            <w:r w:rsidRPr="000933D0">
              <w:rPr>
                <w:b/>
                <w:sz w:val="18"/>
              </w:rPr>
              <w:t>14-15</w:t>
            </w:r>
          </w:p>
        </w:tc>
        <w:tc>
          <w:tcPr>
            <w:tcW w:w="450" w:type="pct"/>
            <w:tcBorders>
              <w:top w:val="single" w:sz="4" w:space="0" w:color="auto"/>
              <w:left w:val="nil"/>
              <w:bottom w:val="single" w:sz="4" w:space="0" w:color="auto"/>
              <w:right w:val="single" w:sz="4" w:space="0" w:color="BFBFBF" w:themeColor="background1" w:themeShade="BF"/>
            </w:tcBorders>
            <w:shd w:val="clear" w:color="auto" w:fill="DFE0DC"/>
          </w:tcPr>
          <w:p w:rsidR="002820C3" w:rsidRPr="000933D0" w:rsidRDefault="002820C3" w:rsidP="009574AA">
            <w:pPr>
              <w:keepNext/>
              <w:spacing w:before="40" w:after="40"/>
              <w:jc w:val="right"/>
              <w:rPr>
                <w:b/>
                <w:sz w:val="18"/>
              </w:rPr>
            </w:pPr>
            <w:r w:rsidRPr="000933D0">
              <w:rPr>
                <w:b/>
                <w:sz w:val="18"/>
              </w:rPr>
              <w:t>15-16</w:t>
            </w:r>
          </w:p>
        </w:tc>
      </w:tr>
      <w:tr w:rsidR="002820C3" w:rsidRPr="00DD54FB" w:rsidTr="002820C3">
        <w:tc>
          <w:tcPr>
            <w:tcW w:w="801" w:type="pct"/>
            <w:tcBorders>
              <w:left w:val="nil"/>
              <w:right w:val="nil"/>
            </w:tcBorders>
          </w:tcPr>
          <w:p w:rsidR="002820C3" w:rsidRPr="001C5764" w:rsidRDefault="002820C3" w:rsidP="009574AA">
            <w:pPr>
              <w:pStyle w:val="Style9ptBoldBefore2ptAfter2pt"/>
              <w:keepNext/>
              <w:rPr>
                <w:b/>
              </w:rPr>
            </w:pPr>
            <w:r w:rsidRPr="001C5764">
              <w:rPr>
                <w:b/>
              </w:rPr>
              <w:t>Investment property ($million)</w:t>
            </w:r>
          </w:p>
        </w:tc>
        <w:tc>
          <w:tcPr>
            <w:tcW w:w="597" w:type="pct"/>
            <w:tcBorders>
              <w:left w:val="nil"/>
              <w:right w:val="nil"/>
            </w:tcBorders>
          </w:tcPr>
          <w:p w:rsidR="002820C3" w:rsidRPr="00DD54FB" w:rsidRDefault="002820C3" w:rsidP="009574AA">
            <w:pPr>
              <w:keepNext/>
              <w:spacing w:before="40" w:after="40"/>
              <w:jc w:val="right"/>
              <w:rPr>
                <w:color w:val="FF0000"/>
                <w:sz w:val="18"/>
              </w:rPr>
            </w:pP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0.0</w:t>
            </w:r>
          </w:p>
        </w:tc>
        <w:tc>
          <w:tcPr>
            <w:tcW w:w="451"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0.0</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0.0</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0.0</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0.0</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0.0</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0.0</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0.0</w:t>
            </w:r>
          </w:p>
        </w:tc>
      </w:tr>
      <w:tr w:rsidR="002820C3" w:rsidRPr="00DD54FB" w:rsidTr="002820C3">
        <w:tc>
          <w:tcPr>
            <w:tcW w:w="801" w:type="pct"/>
            <w:vMerge w:val="restart"/>
            <w:tcBorders>
              <w:left w:val="nil"/>
              <w:right w:val="nil"/>
            </w:tcBorders>
          </w:tcPr>
          <w:p w:rsidR="002820C3" w:rsidRPr="001C5764" w:rsidRDefault="002820C3" w:rsidP="009574AA">
            <w:pPr>
              <w:pStyle w:val="Style9ptBoldBefore2ptAfter2pt"/>
              <w:keepNext/>
              <w:rPr>
                <w:b/>
              </w:rPr>
            </w:pPr>
            <w:r w:rsidRPr="001C5764">
              <w:rPr>
                <w:b/>
              </w:rPr>
              <w:t xml:space="preserve">Land </w:t>
            </w:r>
            <w:r w:rsidRPr="001C5764">
              <w:rPr>
                <w:b/>
              </w:rPr>
              <w:br/>
              <w:t>($million)</w:t>
            </w:r>
          </w:p>
        </w:tc>
        <w:tc>
          <w:tcPr>
            <w:tcW w:w="597" w:type="pct"/>
            <w:tcBorders>
              <w:left w:val="nil"/>
              <w:right w:val="nil"/>
            </w:tcBorders>
          </w:tcPr>
          <w:p w:rsidR="002820C3" w:rsidRPr="00ED44A2" w:rsidRDefault="002820C3" w:rsidP="009574AA">
            <w:pPr>
              <w:keepNext/>
              <w:spacing w:before="40" w:after="40"/>
              <w:jc w:val="right"/>
              <w:rPr>
                <w:sz w:val="18"/>
              </w:rPr>
            </w:pPr>
            <w:r w:rsidRPr="00ED44A2">
              <w:rPr>
                <w:sz w:val="18"/>
              </w:rPr>
              <w:t>Excluding landfill</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1269.1</w:t>
            </w:r>
          </w:p>
        </w:tc>
        <w:tc>
          <w:tcPr>
            <w:tcW w:w="451"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1421.3</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1182.2</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1142.8</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1104.9</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1220.4</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1185.6</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1155.4</w:t>
            </w:r>
          </w:p>
        </w:tc>
      </w:tr>
      <w:tr w:rsidR="002820C3" w:rsidRPr="00DD54FB" w:rsidTr="002820C3">
        <w:tc>
          <w:tcPr>
            <w:tcW w:w="801" w:type="pct"/>
            <w:vMerge/>
            <w:tcBorders>
              <w:left w:val="nil"/>
              <w:right w:val="nil"/>
            </w:tcBorders>
          </w:tcPr>
          <w:p w:rsidR="002820C3" w:rsidRPr="001C5764" w:rsidRDefault="002820C3" w:rsidP="009574AA">
            <w:pPr>
              <w:keepNext/>
              <w:spacing w:before="40" w:after="40"/>
              <w:rPr>
                <w:b/>
                <w:sz w:val="18"/>
              </w:rPr>
            </w:pPr>
          </w:p>
        </w:tc>
        <w:tc>
          <w:tcPr>
            <w:tcW w:w="597" w:type="pct"/>
            <w:tcBorders>
              <w:left w:val="nil"/>
              <w:right w:val="nil"/>
            </w:tcBorders>
          </w:tcPr>
          <w:p w:rsidR="002820C3" w:rsidRPr="00ED44A2" w:rsidRDefault="002820C3" w:rsidP="009574AA">
            <w:pPr>
              <w:keepNext/>
              <w:spacing w:before="40" w:after="40"/>
              <w:jc w:val="right"/>
              <w:rPr>
                <w:sz w:val="18"/>
              </w:rPr>
            </w:pPr>
            <w:r w:rsidRPr="00ED44A2">
              <w:rPr>
                <w:sz w:val="18"/>
              </w:rPr>
              <w:t>Including landfill</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1462.9</w:t>
            </w:r>
          </w:p>
        </w:tc>
        <w:tc>
          <w:tcPr>
            <w:tcW w:w="451"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1619.0</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1362.3</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1316.7</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1273.0</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1382.0</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1342.6</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1308.4</w:t>
            </w:r>
          </w:p>
        </w:tc>
      </w:tr>
      <w:tr w:rsidR="002820C3" w:rsidRPr="00DD54FB" w:rsidTr="002820C3">
        <w:tc>
          <w:tcPr>
            <w:tcW w:w="801" w:type="pct"/>
            <w:tcBorders>
              <w:left w:val="nil"/>
              <w:right w:val="nil"/>
            </w:tcBorders>
          </w:tcPr>
          <w:p w:rsidR="002820C3" w:rsidRPr="001C5764" w:rsidRDefault="002820C3" w:rsidP="009574AA">
            <w:pPr>
              <w:pStyle w:val="Style9ptBoldBefore2ptAfter2pt"/>
              <w:keepNext/>
              <w:rPr>
                <w:b/>
              </w:rPr>
            </w:pPr>
            <w:r w:rsidRPr="001C5764">
              <w:rPr>
                <w:b/>
              </w:rPr>
              <w:t>Property, plant and equipment ($million)</w:t>
            </w:r>
          </w:p>
        </w:tc>
        <w:tc>
          <w:tcPr>
            <w:tcW w:w="597" w:type="pct"/>
            <w:tcBorders>
              <w:left w:val="nil"/>
              <w:right w:val="nil"/>
            </w:tcBorders>
          </w:tcPr>
          <w:p w:rsidR="002820C3" w:rsidRPr="00ED44A2" w:rsidRDefault="002820C3" w:rsidP="009574AA">
            <w:pPr>
              <w:keepNext/>
              <w:spacing w:before="40" w:after="40"/>
              <w:jc w:val="right"/>
              <w:rPr>
                <w:sz w:val="18"/>
              </w:rPr>
            </w:pP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1674.5</w:t>
            </w:r>
          </w:p>
        </w:tc>
        <w:tc>
          <w:tcPr>
            <w:tcW w:w="451"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1741.9</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1619.1</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1557.8</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1550.5</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1532.0</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1488.2</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2033.8</w:t>
            </w:r>
          </w:p>
        </w:tc>
      </w:tr>
      <w:tr w:rsidR="002820C3" w:rsidRPr="00DD54FB" w:rsidTr="002820C3">
        <w:tc>
          <w:tcPr>
            <w:tcW w:w="801" w:type="pct"/>
            <w:tcBorders>
              <w:left w:val="nil"/>
              <w:right w:val="nil"/>
            </w:tcBorders>
          </w:tcPr>
          <w:p w:rsidR="002820C3" w:rsidRPr="001C5764" w:rsidRDefault="002820C3" w:rsidP="009574AA">
            <w:pPr>
              <w:pStyle w:val="Style9ptBoldBefore2ptAfter2pt"/>
              <w:keepNext/>
              <w:rPr>
                <w:b/>
              </w:rPr>
            </w:pPr>
            <w:r w:rsidRPr="001C5764">
              <w:rPr>
                <w:b/>
              </w:rPr>
              <w:t>Intangibles ($million)</w:t>
            </w:r>
          </w:p>
        </w:tc>
        <w:tc>
          <w:tcPr>
            <w:tcW w:w="597" w:type="pct"/>
            <w:tcBorders>
              <w:left w:val="nil"/>
              <w:right w:val="nil"/>
            </w:tcBorders>
          </w:tcPr>
          <w:p w:rsidR="002820C3" w:rsidRPr="00ED44A2" w:rsidRDefault="002820C3" w:rsidP="009574AA">
            <w:pPr>
              <w:keepNext/>
              <w:spacing w:before="40" w:after="40"/>
              <w:jc w:val="right"/>
              <w:rPr>
                <w:sz w:val="18"/>
              </w:rPr>
            </w:pP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0.0</w:t>
            </w:r>
          </w:p>
        </w:tc>
        <w:tc>
          <w:tcPr>
            <w:tcW w:w="451"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0.0</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0.0</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0.0</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0.0</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0.0</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0.0</w:t>
            </w:r>
          </w:p>
        </w:tc>
        <w:tc>
          <w:tcPr>
            <w:tcW w:w="450" w:type="pct"/>
            <w:tcBorders>
              <w:left w:val="nil"/>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0.0</w:t>
            </w:r>
          </w:p>
        </w:tc>
      </w:tr>
      <w:tr w:rsidR="002820C3" w:rsidRPr="00DD54FB" w:rsidTr="002820C3">
        <w:tc>
          <w:tcPr>
            <w:tcW w:w="801" w:type="pct"/>
            <w:tcBorders>
              <w:left w:val="nil"/>
              <w:bottom w:val="double" w:sz="4" w:space="0" w:color="auto"/>
              <w:right w:val="nil"/>
            </w:tcBorders>
          </w:tcPr>
          <w:p w:rsidR="002820C3" w:rsidRPr="001C5764" w:rsidRDefault="002820C3" w:rsidP="009574AA">
            <w:pPr>
              <w:pStyle w:val="Style9ptBoldBefore2ptAfter2pt"/>
              <w:keepNext/>
              <w:rPr>
                <w:b/>
              </w:rPr>
            </w:pPr>
            <w:r w:rsidRPr="001C5764">
              <w:rPr>
                <w:b/>
              </w:rPr>
              <w:t>Other tangible non-current assets ($million)</w:t>
            </w:r>
          </w:p>
        </w:tc>
        <w:tc>
          <w:tcPr>
            <w:tcW w:w="597" w:type="pct"/>
            <w:tcBorders>
              <w:left w:val="nil"/>
              <w:bottom w:val="double" w:sz="4" w:space="0" w:color="auto"/>
              <w:right w:val="nil"/>
            </w:tcBorders>
          </w:tcPr>
          <w:p w:rsidR="002820C3" w:rsidRPr="00ED44A2" w:rsidRDefault="002820C3" w:rsidP="009574AA">
            <w:pPr>
              <w:keepNext/>
              <w:spacing w:before="40" w:after="40"/>
              <w:jc w:val="right"/>
              <w:rPr>
                <w:sz w:val="18"/>
              </w:rPr>
            </w:pPr>
          </w:p>
        </w:tc>
        <w:tc>
          <w:tcPr>
            <w:tcW w:w="450" w:type="pct"/>
            <w:tcBorders>
              <w:left w:val="nil"/>
              <w:bottom w:val="doub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42.2</w:t>
            </w:r>
          </w:p>
        </w:tc>
        <w:tc>
          <w:tcPr>
            <w:tcW w:w="451" w:type="pct"/>
            <w:tcBorders>
              <w:left w:val="nil"/>
              <w:bottom w:val="doub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50.2</w:t>
            </w:r>
          </w:p>
        </w:tc>
        <w:tc>
          <w:tcPr>
            <w:tcW w:w="450" w:type="pct"/>
            <w:tcBorders>
              <w:left w:val="nil"/>
              <w:bottom w:val="doub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47.8</w:t>
            </w:r>
          </w:p>
        </w:tc>
        <w:tc>
          <w:tcPr>
            <w:tcW w:w="450" w:type="pct"/>
            <w:tcBorders>
              <w:left w:val="nil"/>
              <w:bottom w:val="doub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40.5</w:t>
            </w:r>
          </w:p>
        </w:tc>
        <w:tc>
          <w:tcPr>
            <w:tcW w:w="450" w:type="pct"/>
            <w:tcBorders>
              <w:left w:val="nil"/>
              <w:bottom w:val="doub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36.3</w:t>
            </w:r>
          </w:p>
        </w:tc>
        <w:tc>
          <w:tcPr>
            <w:tcW w:w="450" w:type="pct"/>
            <w:tcBorders>
              <w:left w:val="nil"/>
              <w:bottom w:val="doub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34.9</w:t>
            </w:r>
          </w:p>
        </w:tc>
        <w:tc>
          <w:tcPr>
            <w:tcW w:w="450" w:type="pct"/>
            <w:tcBorders>
              <w:left w:val="nil"/>
              <w:bottom w:val="doub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28.6</w:t>
            </w:r>
          </w:p>
        </w:tc>
        <w:tc>
          <w:tcPr>
            <w:tcW w:w="450" w:type="pct"/>
            <w:tcBorders>
              <w:left w:val="nil"/>
              <w:bottom w:val="doub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19.1</w:t>
            </w:r>
          </w:p>
        </w:tc>
      </w:tr>
      <w:tr w:rsidR="002820C3" w:rsidRPr="00DD54FB" w:rsidTr="002820C3">
        <w:tc>
          <w:tcPr>
            <w:tcW w:w="801" w:type="pct"/>
            <w:vMerge w:val="restart"/>
            <w:tcBorders>
              <w:top w:val="double" w:sz="4" w:space="0" w:color="auto"/>
              <w:left w:val="nil"/>
              <w:right w:val="nil"/>
            </w:tcBorders>
          </w:tcPr>
          <w:p w:rsidR="002820C3" w:rsidRPr="001C5764" w:rsidRDefault="002820C3" w:rsidP="009574AA">
            <w:pPr>
              <w:pStyle w:val="Style9ptBoldBefore2ptAfter2pt"/>
              <w:keepNext/>
              <w:rPr>
                <w:b/>
              </w:rPr>
            </w:pPr>
            <w:r w:rsidRPr="001C5764">
              <w:rPr>
                <w:b/>
              </w:rPr>
              <w:t>Total tangible non-current assets ($million)</w:t>
            </w:r>
          </w:p>
        </w:tc>
        <w:tc>
          <w:tcPr>
            <w:tcW w:w="597" w:type="pct"/>
            <w:tcBorders>
              <w:top w:val="double" w:sz="4" w:space="0" w:color="auto"/>
              <w:left w:val="nil"/>
              <w:bottom w:val="single" w:sz="4" w:space="0" w:color="auto"/>
              <w:right w:val="nil"/>
            </w:tcBorders>
          </w:tcPr>
          <w:p w:rsidR="002820C3" w:rsidRPr="00ED44A2" w:rsidRDefault="002820C3" w:rsidP="009574AA">
            <w:pPr>
              <w:keepNext/>
              <w:spacing w:before="40" w:after="40"/>
              <w:jc w:val="right"/>
              <w:rPr>
                <w:sz w:val="18"/>
              </w:rPr>
            </w:pPr>
            <w:r w:rsidRPr="00ED44A2">
              <w:rPr>
                <w:sz w:val="18"/>
              </w:rPr>
              <w:t>Excluding landfill</w:t>
            </w:r>
          </w:p>
        </w:tc>
        <w:tc>
          <w:tcPr>
            <w:tcW w:w="450" w:type="pct"/>
            <w:tcBorders>
              <w:top w:val="double" w:sz="4" w:space="0" w:color="auto"/>
              <w:left w:val="nil"/>
              <w:bottom w:val="sing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2985.8</w:t>
            </w:r>
          </w:p>
        </w:tc>
        <w:tc>
          <w:tcPr>
            <w:tcW w:w="451" w:type="pct"/>
            <w:tcBorders>
              <w:top w:val="double" w:sz="4" w:space="0" w:color="auto"/>
              <w:left w:val="nil"/>
              <w:bottom w:val="sing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3213.5</w:t>
            </w:r>
          </w:p>
        </w:tc>
        <w:tc>
          <w:tcPr>
            <w:tcW w:w="450" w:type="pct"/>
            <w:tcBorders>
              <w:top w:val="double" w:sz="4" w:space="0" w:color="auto"/>
              <w:left w:val="nil"/>
              <w:bottom w:val="sing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2849.1</w:t>
            </w:r>
          </w:p>
        </w:tc>
        <w:tc>
          <w:tcPr>
            <w:tcW w:w="450" w:type="pct"/>
            <w:tcBorders>
              <w:top w:val="double" w:sz="4" w:space="0" w:color="auto"/>
              <w:left w:val="nil"/>
              <w:bottom w:val="sing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2741.1</w:t>
            </w:r>
          </w:p>
        </w:tc>
        <w:tc>
          <w:tcPr>
            <w:tcW w:w="450" w:type="pct"/>
            <w:tcBorders>
              <w:top w:val="double" w:sz="4" w:space="0" w:color="auto"/>
              <w:left w:val="nil"/>
              <w:bottom w:val="sing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2691.7</w:t>
            </w:r>
          </w:p>
        </w:tc>
        <w:tc>
          <w:tcPr>
            <w:tcW w:w="450" w:type="pct"/>
            <w:tcBorders>
              <w:top w:val="double" w:sz="4" w:space="0" w:color="auto"/>
              <w:left w:val="nil"/>
              <w:bottom w:val="sing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2787.2</w:t>
            </w:r>
          </w:p>
        </w:tc>
        <w:tc>
          <w:tcPr>
            <w:tcW w:w="450" w:type="pct"/>
            <w:tcBorders>
              <w:top w:val="double" w:sz="4" w:space="0" w:color="auto"/>
              <w:left w:val="nil"/>
              <w:bottom w:val="sing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2702.4</w:t>
            </w:r>
          </w:p>
        </w:tc>
        <w:tc>
          <w:tcPr>
            <w:tcW w:w="450" w:type="pct"/>
            <w:tcBorders>
              <w:top w:val="double" w:sz="4" w:space="0" w:color="auto"/>
              <w:left w:val="nil"/>
              <w:bottom w:val="sing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3208.3</w:t>
            </w:r>
          </w:p>
        </w:tc>
      </w:tr>
      <w:tr w:rsidR="002820C3" w:rsidRPr="00DD54FB" w:rsidTr="002820C3">
        <w:tc>
          <w:tcPr>
            <w:tcW w:w="801" w:type="pct"/>
            <w:vMerge/>
            <w:tcBorders>
              <w:left w:val="nil"/>
              <w:bottom w:val="double" w:sz="4" w:space="0" w:color="auto"/>
              <w:right w:val="nil"/>
            </w:tcBorders>
          </w:tcPr>
          <w:p w:rsidR="002820C3" w:rsidRPr="00DD54FB" w:rsidRDefault="002820C3" w:rsidP="009574AA">
            <w:pPr>
              <w:keepNext/>
              <w:spacing w:before="40" w:after="40"/>
              <w:rPr>
                <w:b/>
                <w:color w:val="FF0000"/>
                <w:sz w:val="18"/>
              </w:rPr>
            </w:pPr>
          </w:p>
        </w:tc>
        <w:tc>
          <w:tcPr>
            <w:tcW w:w="597" w:type="pct"/>
            <w:tcBorders>
              <w:top w:val="single" w:sz="4" w:space="0" w:color="auto"/>
              <w:left w:val="nil"/>
              <w:bottom w:val="double" w:sz="4" w:space="0" w:color="auto"/>
              <w:right w:val="nil"/>
            </w:tcBorders>
          </w:tcPr>
          <w:p w:rsidR="002820C3" w:rsidRPr="00ED44A2" w:rsidRDefault="002820C3" w:rsidP="009574AA">
            <w:pPr>
              <w:keepNext/>
              <w:spacing w:before="40" w:after="40"/>
              <w:jc w:val="right"/>
              <w:rPr>
                <w:sz w:val="18"/>
              </w:rPr>
            </w:pPr>
            <w:r w:rsidRPr="00ED44A2">
              <w:rPr>
                <w:sz w:val="18"/>
              </w:rPr>
              <w:t>Including landfill</w:t>
            </w:r>
          </w:p>
        </w:tc>
        <w:tc>
          <w:tcPr>
            <w:tcW w:w="450" w:type="pct"/>
            <w:tcBorders>
              <w:top w:val="single" w:sz="4" w:space="0" w:color="auto"/>
              <w:left w:val="nil"/>
              <w:bottom w:val="doub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3179.6</w:t>
            </w:r>
          </w:p>
        </w:tc>
        <w:tc>
          <w:tcPr>
            <w:tcW w:w="451" w:type="pct"/>
            <w:tcBorders>
              <w:top w:val="single" w:sz="4" w:space="0" w:color="auto"/>
              <w:left w:val="nil"/>
              <w:bottom w:val="doub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3411.1</w:t>
            </w:r>
          </w:p>
        </w:tc>
        <w:tc>
          <w:tcPr>
            <w:tcW w:w="450" w:type="pct"/>
            <w:tcBorders>
              <w:top w:val="single" w:sz="4" w:space="0" w:color="auto"/>
              <w:left w:val="nil"/>
              <w:bottom w:val="doub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3029.2</w:t>
            </w:r>
          </w:p>
        </w:tc>
        <w:tc>
          <w:tcPr>
            <w:tcW w:w="450" w:type="pct"/>
            <w:tcBorders>
              <w:top w:val="single" w:sz="4" w:space="0" w:color="auto"/>
              <w:left w:val="nil"/>
              <w:bottom w:val="doub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2915.1</w:t>
            </w:r>
          </w:p>
        </w:tc>
        <w:tc>
          <w:tcPr>
            <w:tcW w:w="450" w:type="pct"/>
            <w:tcBorders>
              <w:top w:val="single" w:sz="4" w:space="0" w:color="auto"/>
              <w:left w:val="nil"/>
              <w:bottom w:val="doub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2859.8</w:t>
            </w:r>
          </w:p>
        </w:tc>
        <w:tc>
          <w:tcPr>
            <w:tcW w:w="450" w:type="pct"/>
            <w:tcBorders>
              <w:top w:val="single" w:sz="4" w:space="0" w:color="auto"/>
              <w:left w:val="nil"/>
              <w:bottom w:val="doub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2948.9</w:t>
            </w:r>
          </w:p>
        </w:tc>
        <w:tc>
          <w:tcPr>
            <w:tcW w:w="450" w:type="pct"/>
            <w:tcBorders>
              <w:top w:val="single" w:sz="4" w:space="0" w:color="auto"/>
              <w:left w:val="nil"/>
              <w:bottom w:val="doub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2859.5</w:t>
            </w:r>
          </w:p>
        </w:tc>
        <w:tc>
          <w:tcPr>
            <w:tcW w:w="450" w:type="pct"/>
            <w:tcBorders>
              <w:top w:val="single" w:sz="4" w:space="0" w:color="auto"/>
              <w:left w:val="nil"/>
              <w:bottom w:val="double" w:sz="4" w:space="0" w:color="auto"/>
              <w:right w:val="nil"/>
            </w:tcBorders>
            <w:vAlign w:val="bottom"/>
          </w:tcPr>
          <w:p w:rsidR="002820C3" w:rsidRPr="005524E8" w:rsidRDefault="002820C3" w:rsidP="009574AA">
            <w:pPr>
              <w:keepNext/>
              <w:spacing w:before="60" w:after="60"/>
              <w:jc w:val="right"/>
              <w:rPr>
                <w:rFonts w:asciiTheme="minorHAnsi" w:hAnsiTheme="minorHAnsi" w:cstheme="minorHAnsi"/>
                <w:sz w:val="18"/>
                <w:szCs w:val="18"/>
              </w:rPr>
            </w:pPr>
            <w:r w:rsidRPr="005524E8">
              <w:rPr>
                <w:rFonts w:asciiTheme="minorHAnsi" w:hAnsiTheme="minorHAnsi" w:cstheme="minorHAnsi"/>
                <w:sz w:val="18"/>
                <w:szCs w:val="18"/>
              </w:rPr>
              <w:t>3361.3</w:t>
            </w:r>
          </w:p>
        </w:tc>
      </w:tr>
    </w:tbl>
    <w:p w:rsidR="002820C3" w:rsidRPr="00147A1B" w:rsidRDefault="002820C3" w:rsidP="009574AA">
      <w:pPr>
        <w:pStyle w:val="Sourceandnotes"/>
        <w:keepNext/>
      </w:pPr>
      <w:r w:rsidRPr="00147A1B">
        <w:t>Note:</w:t>
      </w:r>
      <w:r w:rsidRPr="00147A1B">
        <w:tab/>
        <w:t>Real values in 2015-16 dollars</w:t>
      </w:r>
    </w:p>
    <w:p w:rsidR="002820C3" w:rsidRPr="00206DB7" w:rsidRDefault="002820C3" w:rsidP="009574AA">
      <w:pPr>
        <w:keepNext/>
      </w:pPr>
      <w:r w:rsidRPr="00206DB7">
        <w:t>Under the LIS methodology and including the value of landfill in leasehold land, the value of aeronautical tangible non-current assets was around $</w:t>
      </w:r>
      <w:r>
        <w:t xml:space="preserve">3.4 </w:t>
      </w:r>
      <w:r w:rsidRPr="00206DB7">
        <w:t>billion in 201</w:t>
      </w:r>
      <w:r>
        <w:t>5</w:t>
      </w:r>
      <w:r w:rsidRPr="00206DB7">
        <w:t>-1</w:t>
      </w:r>
      <w:r>
        <w:t>6</w:t>
      </w:r>
      <w:r w:rsidRPr="00206DB7">
        <w:t xml:space="preserve">. This amount is </w:t>
      </w:r>
      <w:r>
        <w:t>8.</w:t>
      </w:r>
      <w:r w:rsidRPr="00206DB7">
        <w:t>6 per cent higher than the non-LIS value. Land value when landfill was included was 66.</w:t>
      </w:r>
      <w:r>
        <w:t>3</w:t>
      </w:r>
      <w:r w:rsidRPr="00206DB7">
        <w:t xml:space="preserve"> per cent higher than non-LIS land values.</w:t>
      </w:r>
    </w:p>
    <w:p w:rsidR="002820C3" w:rsidRPr="00C745D7" w:rsidRDefault="002820C3" w:rsidP="009574AA">
      <w:pPr>
        <w:pStyle w:val="Numbered111"/>
        <w:keepNext/>
        <w:tabs>
          <w:tab w:val="clear" w:pos="1361"/>
          <w:tab w:val="left" w:pos="851"/>
        </w:tabs>
        <w:spacing w:after="0"/>
        <w:ind w:left="1922" w:hanging="1922"/>
        <w:rPr>
          <w:color w:val="auto"/>
        </w:rPr>
      </w:pPr>
      <w:r>
        <w:rPr>
          <w:color w:val="auto"/>
        </w:rPr>
        <w:t>Additions as a percentage of tangible non-current assets</w:t>
      </w:r>
    </w:p>
    <w:p w:rsidR="002820C3" w:rsidRDefault="002820C3" w:rsidP="009574AA">
      <w:pPr>
        <w:keepNext/>
      </w:pPr>
      <w:r w:rsidRPr="00C745D7">
        <w:t xml:space="preserve">Figure </w:t>
      </w:r>
      <w:r>
        <w:t>6</w:t>
      </w:r>
      <w:r w:rsidRPr="00C745D7">
        <w:t xml:space="preserve">.2.1 </w:t>
      </w:r>
      <w:r>
        <w:t>presents additions as a percentage of tangible non-current assets for both aeronautical and total airport services. During 2015-16, Sydney Airport’s $746 million in additions to aeronautical assets represented 24.1 per cent of total aeronautical tangible non-current assets. A large proportion of this increase in additions was related to the purchase of the Qantas domestic terminal. Other significant addit</w:t>
      </w:r>
      <w:r w:rsidRPr="00C745D7">
        <w:t>ions includ</w:t>
      </w:r>
      <w:r>
        <w:t>e</w:t>
      </w:r>
      <w:r w:rsidRPr="00C745D7">
        <w:t xml:space="preserve"> land improvement ($</w:t>
      </w:r>
      <w:r>
        <w:t>124.9</w:t>
      </w:r>
      <w:r w:rsidRPr="00C745D7">
        <w:t xml:space="preserve"> million)</w:t>
      </w:r>
      <w:r>
        <w:t xml:space="preserve"> and </w:t>
      </w:r>
      <w:r w:rsidRPr="00C745D7">
        <w:t>plant and machinery ($</w:t>
      </w:r>
      <w:r>
        <w:t xml:space="preserve">152.8 </w:t>
      </w:r>
      <w:r w:rsidRPr="00C745D7">
        <w:t xml:space="preserve">million). </w:t>
      </w:r>
    </w:p>
    <w:p w:rsidR="002820C3" w:rsidRPr="00E82A16" w:rsidRDefault="002820C3" w:rsidP="009574AA">
      <w:pPr>
        <w:pStyle w:val="Caption"/>
        <w:keepNext/>
        <w:ind w:left="1695" w:hanging="1695"/>
        <w:rPr>
          <w:color w:val="51626F"/>
          <w:sz w:val="22"/>
        </w:rPr>
      </w:pPr>
      <w:r w:rsidRPr="00E82A16">
        <w:rPr>
          <w:color w:val="51626F"/>
          <w:sz w:val="22"/>
        </w:rPr>
        <w:t xml:space="preserve">Figure 6.2.1: </w:t>
      </w:r>
      <w:r w:rsidRPr="00E82A16">
        <w:rPr>
          <w:color w:val="51626F"/>
          <w:sz w:val="22"/>
        </w:rPr>
        <w:tab/>
      </w:r>
      <w:r w:rsidRPr="00E82A16">
        <w:rPr>
          <w:color w:val="51626F"/>
          <w:sz w:val="22"/>
        </w:rPr>
        <w:tab/>
        <w:t>Sydney Airport—additions as a percentage of tangible non-current assets for aeronautical and total airport services: 2006-07 to 2015-16</w:t>
      </w:r>
    </w:p>
    <w:p w:rsidR="002820C3" w:rsidRPr="00DD54FB" w:rsidRDefault="002820C3" w:rsidP="009574AA">
      <w:pPr>
        <w:keepNext/>
        <w:rPr>
          <w:color w:val="FF0000"/>
        </w:rPr>
      </w:pPr>
      <w:r w:rsidRPr="00B2020B">
        <w:rPr>
          <w:noProof/>
          <w:lang w:eastAsia="en-AU"/>
        </w:rPr>
        <w:drawing>
          <wp:inline distT="0" distB="0" distL="0" distR="0" wp14:anchorId="3C4B560A" wp14:editId="3130978C">
            <wp:extent cx="5724495" cy="3061253"/>
            <wp:effectExtent l="0" t="0" r="0" b="635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31510" cy="3065004"/>
                    </a:xfrm>
                    <a:prstGeom prst="rect">
                      <a:avLst/>
                    </a:prstGeom>
                    <a:noFill/>
                    <a:ln>
                      <a:noFill/>
                    </a:ln>
                  </pic:spPr>
                </pic:pic>
              </a:graphicData>
            </a:graphic>
          </wp:inline>
        </w:drawing>
      </w:r>
    </w:p>
    <w:p w:rsidR="002820C3" w:rsidRPr="00C745D7" w:rsidRDefault="002820C3" w:rsidP="009574AA">
      <w:pPr>
        <w:pStyle w:val="Numbered111"/>
        <w:keepNext/>
        <w:tabs>
          <w:tab w:val="clear" w:pos="1361"/>
          <w:tab w:val="left" w:pos="851"/>
        </w:tabs>
        <w:spacing w:after="0"/>
        <w:ind w:left="1922" w:hanging="1922"/>
        <w:rPr>
          <w:color w:val="auto"/>
        </w:rPr>
      </w:pPr>
      <w:r w:rsidRPr="00C745D7">
        <w:rPr>
          <w:color w:val="auto"/>
        </w:rPr>
        <w:t>Rates of return on tangible non-current assets</w:t>
      </w:r>
    </w:p>
    <w:p w:rsidR="002820C3" w:rsidRDefault="002820C3" w:rsidP="009574AA">
      <w:pPr>
        <w:keepNext/>
      </w:pPr>
      <w:r w:rsidRPr="00C745D7">
        <w:t xml:space="preserve">Figure </w:t>
      </w:r>
      <w:r>
        <w:t>6</w:t>
      </w:r>
      <w:r w:rsidRPr="00C745D7">
        <w:t>.2.2 presents the rate of return on tangible non-current assets</w:t>
      </w:r>
      <w:r>
        <w:t xml:space="preserve"> for both aeronautical services and total airport operations</w:t>
      </w:r>
      <w:r w:rsidRPr="00C745D7">
        <w:t xml:space="preserve">. This is defined as earnings before interest, tax and amortisation (EBITA) on average tangible non-current assets. </w:t>
      </w:r>
    </w:p>
    <w:p w:rsidR="002820C3" w:rsidRPr="00C745D7" w:rsidRDefault="002820C3" w:rsidP="009574AA">
      <w:pPr>
        <w:keepNext/>
      </w:pPr>
      <w:r w:rsidRPr="00C745D7">
        <w:t xml:space="preserve">This </w:t>
      </w:r>
      <w:r>
        <w:t>rate of return on tangible non-current aeronautical assets</w:t>
      </w:r>
      <w:r w:rsidRPr="00C745D7">
        <w:t xml:space="preserve"> </w:t>
      </w:r>
      <w:r>
        <w:t xml:space="preserve">decreased </w:t>
      </w:r>
      <w:r w:rsidRPr="00C745D7">
        <w:t xml:space="preserve">marginally in real terms by </w:t>
      </w:r>
      <w:r>
        <w:t>0.8 </w:t>
      </w:r>
      <w:r w:rsidRPr="00C745D7">
        <w:t xml:space="preserve">percentage points to </w:t>
      </w:r>
      <w:r>
        <w:t>11.7</w:t>
      </w:r>
      <w:r w:rsidRPr="00C745D7">
        <w:t xml:space="preserve"> per cent in 201</w:t>
      </w:r>
      <w:r>
        <w:t>5</w:t>
      </w:r>
      <w:r w:rsidRPr="00C745D7">
        <w:t>-1</w:t>
      </w:r>
      <w:r>
        <w:t>6</w:t>
      </w:r>
      <w:r w:rsidRPr="00C745D7">
        <w:t>.</w:t>
      </w:r>
      <w:r>
        <w:t xml:space="preserve"> The measure had previously been increasing every year since 2008-09.</w:t>
      </w:r>
    </w:p>
    <w:p w:rsidR="002820C3" w:rsidRDefault="002820C3" w:rsidP="009574AA">
      <w:pPr>
        <w:keepNext/>
      </w:pPr>
      <w:r>
        <w:t xml:space="preserve">Total airport </w:t>
      </w:r>
      <w:r w:rsidRPr="003F4939">
        <w:t xml:space="preserve">rate of return on tangible non-current assets </w:t>
      </w:r>
      <w:r>
        <w:t>was 16.2 per cent. This represents a decrease of 2.0 percentage points from 2014-15</w:t>
      </w:r>
      <w:r w:rsidRPr="003F4939">
        <w:t>.</w:t>
      </w:r>
    </w:p>
    <w:p w:rsidR="002820C3" w:rsidRPr="00C745D7" w:rsidRDefault="002820C3" w:rsidP="009574AA">
      <w:pPr>
        <w:keepNext/>
      </w:pPr>
    </w:p>
    <w:p w:rsidR="009574AA" w:rsidRDefault="009574AA" w:rsidP="009574AA">
      <w:pPr>
        <w:pStyle w:val="Caption"/>
        <w:keepNext/>
        <w:ind w:left="1695" w:hanging="1695"/>
        <w:rPr>
          <w:color w:val="51626F"/>
          <w:sz w:val="22"/>
        </w:rPr>
      </w:pPr>
    </w:p>
    <w:p w:rsidR="009574AA" w:rsidRDefault="009574AA" w:rsidP="009574AA">
      <w:pPr>
        <w:pStyle w:val="Caption"/>
        <w:keepNext/>
        <w:ind w:left="1695" w:hanging="1695"/>
        <w:rPr>
          <w:color w:val="51626F"/>
          <w:sz w:val="22"/>
        </w:rPr>
      </w:pPr>
    </w:p>
    <w:p w:rsidR="009574AA" w:rsidRDefault="009574AA" w:rsidP="009574AA">
      <w:pPr>
        <w:pStyle w:val="Caption"/>
        <w:keepNext/>
        <w:ind w:left="1695" w:hanging="1695"/>
        <w:rPr>
          <w:color w:val="51626F"/>
          <w:sz w:val="22"/>
        </w:rPr>
      </w:pPr>
    </w:p>
    <w:p w:rsidR="002820C3" w:rsidRPr="006F3DAB" w:rsidRDefault="002820C3" w:rsidP="009574AA">
      <w:pPr>
        <w:pStyle w:val="Caption"/>
        <w:keepNext/>
        <w:ind w:left="1695" w:hanging="1695"/>
        <w:rPr>
          <w:color w:val="51626F"/>
          <w:sz w:val="22"/>
        </w:rPr>
      </w:pPr>
      <w:r w:rsidRPr="006F3DAB">
        <w:rPr>
          <w:color w:val="51626F"/>
          <w:sz w:val="22"/>
        </w:rPr>
        <w:t xml:space="preserve">Figure 6.2.2: </w:t>
      </w:r>
      <w:r w:rsidRPr="006F3DAB">
        <w:rPr>
          <w:color w:val="51626F"/>
          <w:sz w:val="22"/>
        </w:rPr>
        <w:tab/>
      </w:r>
      <w:r w:rsidRPr="006F3DAB">
        <w:rPr>
          <w:color w:val="51626F"/>
          <w:sz w:val="22"/>
        </w:rPr>
        <w:tab/>
        <w:t>Sydney Airport—rate of return (EBITA) on tangible non-current assets for aeronautical and total airport services in real terms: 2006-07 to 2015-16</w:t>
      </w:r>
    </w:p>
    <w:p w:rsidR="002820C3" w:rsidRPr="00DD54FB" w:rsidRDefault="002820C3" w:rsidP="009574AA">
      <w:pPr>
        <w:keepNext/>
        <w:jc w:val="center"/>
        <w:rPr>
          <w:color w:val="FF0000"/>
        </w:rPr>
      </w:pPr>
      <w:r w:rsidRPr="00A66521">
        <w:rPr>
          <w:noProof/>
          <w:lang w:eastAsia="en-AU"/>
        </w:rPr>
        <w:drawing>
          <wp:inline distT="0" distB="0" distL="0" distR="0" wp14:anchorId="3032AE80" wp14:editId="235D39C5">
            <wp:extent cx="5730961" cy="2830664"/>
            <wp:effectExtent l="0" t="0" r="3175" b="825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30961" cy="2830664"/>
                    </a:xfrm>
                    <a:prstGeom prst="rect">
                      <a:avLst/>
                    </a:prstGeom>
                    <a:noFill/>
                    <a:ln>
                      <a:noFill/>
                    </a:ln>
                  </pic:spPr>
                </pic:pic>
              </a:graphicData>
            </a:graphic>
          </wp:inline>
        </w:drawing>
      </w:r>
    </w:p>
    <w:p w:rsidR="002820C3" w:rsidRPr="003F4939" w:rsidRDefault="002820C3" w:rsidP="009574AA">
      <w:pPr>
        <w:pStyle w:val="Heading6"/>
        <w:keepNext/>
      </w:pPr>
      <w:r w:rsidRPr="003F4939">
        <w:t>Line in the sand</w:t>
      </w:r>
      <w:r>
        <w:t xml:space="preserve"> </w:t>
      </w:r>
      <w:r w:rsidRPr="003F4939">
        <w:t>— Rates of return on tangible non-current assets</w:t>
      </w:r>
    </w:p>
    <w:p w:rsidR="002820C3" w:rsidRPr="00DD54FB" w:rsidRDefault="002820C3" w:rsidP="009574AA">
      <w:pPr>
        <w:keepNext/>
        <w:rPr>
          <w:color w:val="FF0000"/>
        </w:rPr>
      </w:pPr>
      <w:r w:rsidRPr="00D73A5B">
        <w:t>The rate of return on average aeronautical tangible non</w:t>
      </w:r>
      <w:r>
        <w:t>-</w:t>
      </w:r>
      <w:r w:rsidRPr="00D73A5B">
        <w:t xml:space="preserve">current assets under the LIS approach (and excluding landfill) was </w:t>
      </w:r>
      <w:r>
        <w:t>11.2</w:t>
      </w:r>
      <w:r w:rsidRPr="00D73A5B">
        <w:t xml:space="preserve"> per cent</w:t>
      </w:r>
      <w:r>
        <w:t xml:space="preserve"> during 2015-16. This is </w:t>
      </w:r>
      <w:r w:rsidRPr="00D73A5B">
        <w:t>0.</w:t>
      </w:r>
      <w:r>
        <w:t>5</w:t>
      </w:r>
      <w:r w:rsidRPr="00D73A5B">
        <w:t xml:space="preserve"> percentage points lower than the non-LIS value. </w:t>
      </w:r>
      <w:r>
        <w:t xml:space="preserve">Rate of return when </w:t>
      </w:r>
      <w:r w:rsidRPr="00D73A5B">
        <w:t>landfill is included in the asset base</w:t>
      </w:r>
      <w:r>
        <w:t xml:space="preserve"> was 10.6 per cent during 2015-16</w:t>
      </w:r>
      <w:r w:rsidRPr="00D73A5B">
        <w:t xml:space="preserve">. </w:t>
      </w:r>
    </w:p>
    <w:p w:rsidR="002820C3" w:rsidRPr="00D73A5B" w:rsidRDefault="002820C3" w:rsidP="009574AA">
      <w:pPr>
        <w:keepNext/>
      </w:pPr>
      <w:r w:rsidRPr="00D73A5B">
        <w:t>The rate of return on average tangible non-current assets for total airport services under the LIS approach and excluding landfill was 16.</w:t>
      </w:r>
      <w:r>
        <w:t>6</w:t>
      </w:r>
      <w:r w:rsidRPr="00D73A5B">
        <w:t xml:space="preserve"> per cent, which is around 0.</w:t>
      </w:r>
      <w:r>
        <w:t>4</w:t>
      </w:r>
      <w:r w:rsidRPr="00D73A5B">
        <w:t xml:space="preserve"> percentage points lower than the non-LIS value. When landfill is included, the rate of return on average total airport tangible non-current assets falls to </w:t>
      </w:r>
      <w:r>
        <w:t>14.8</w:t>
      </w:r>
      <w:r w:rsidRPr="00D73A5B">
        <w:t xml:space="preserve"> per cent.</w:t>
      </w:r>
    </w:p>
    <w:p w:rsidR="002820C3" w:rsidRDefault="002820C3" w:rsidP="009574AA">
      <w:pPr>
        <w:pStyle w:val="Numbered11"/>
        <w:keepNext/>
        <w:ind w:hanging="792"/>
      </w:pPr>
      <w:bookmarkStart w:id="43" w:name="_Toc475981057"/>
      <w:r w:rsidRPr="008F79A4">
        <w:t>Aeronautical services quality of service monitoring results</w:t>
      </w:r>
      <w:bookmarkEnd w:id="43"/>
    </w:p>
    <w:p w:rsidR="002820C3" w:rsidRDefault="002820C3" w:rsidP="009574AA">
      <w:pPr>
        <w:keepNext/>
      </w:pPr>
      <w:r w:rsidRPr="008F79A4">
        <w:t>Both passengers and airlines</w:t>
      </w:r>
      <w:r>
        <w:t xml:space="preserve"> are surveyed to gauge the quality of service offered</w:t>
      </w:r>
      <w:r w:rsidRPr="008F79A4">
        <w:t xml:space="preserve"> by each airport. </w:t>
      </w:r>
      <w:r>
        <w:t xml:space="preserve">Quality of service ratings are then derived from these survey results and data collected from the monitored airports. This section presents Sydney Airport’s overall average ratings (Section 6.3.1), followed by ratings for </w:t>
      </w:r>
      <w:r w:rsidRPr="008F79A4">
        <w:t>aircraft related se</w:t>
      </w:r>
      <w:r>
        <w:t>rvices and facilities (Section 6</w:t>
      </w:r>
      <w:r w:rsidRPr="008F79A4">
        <w:t>.3.2), and passenger related services and facilitie</w:t>
      </w:r>
      <w:r>
        <w:t>s for international and domestic terminals (Section 6</w:t>
      </w:r>
      <w:r w:rsidRPr="008F79A4">
        <w:t>.3.3).</w:t>
      </w:r>
    </w:p>
    <w:p w:rsidR="002820C3" w:rsidRDefault="002820C3" w:rsidP="009574AA">
      <w:pPr>
        <w:pStyle w:val="Numbered111"/>
        <w:keepNext/>
        <w:tabs>
          <w:tab w:val="clear" w:pos="1361"/>
          <w:tab w:val="left" w:pos="851"/>
        </w:tabs>
        <w:spacing w:after="0"/>
        <w:ind w:left="1922" w:hanging="1922"/>
      </w:pPr>
      <w:r w:rsidRPr="008F79A4">
        <w:t>Overall quality of service</w:t>
      </w:r>
    </w:p>
    <w:p w:rsidR="0079561D" w:rsidRDefault="0079561D" w:rsidP="009574AA">
      <w:pPr>
        <w:keepNext/>
      </w:pPr>
      <w:r>
        <w:t>As noted in section 2.2.1, Sydney Airport’s overall weighted quality of service rating improved from ‘satisfactory’ to ‘good’. Figure</w:t>
      </w:r>
      <w:r w:rsidRPr="00956BD7">
        <w:t xml:space="preserve"> </w:t>
      </w:r>
      <w:r>
        <w:t>6</w:t>
      </w:r>
      <w:r w:rsidRPr="00956BD7">
        <w:t xml:space="preserve">.3.1 presents Sydney Airport’s ratings for both the availability and standard of total airport services and facilities. </w:t>
      </w:r>
      <w:r>
        <w:t xml:space="preserve">The rating for the standard </w:t>
      </w:r>
      <w:r w:rsidRPr="00956BD7">
        <w:t xml:space="preserve">of total airport services and facilities </w:t>
      </w:r>
      <w:r>
        <w:t>remained unchanged at ‘satisfactory’ while availability increased from ‘satisfactory’ to ‘good’ during 2015-16</w:t>
      </w:r>
      <w:r w:rsidRPr="00956BD7">
        <w:t>.</w:t>
      </w:r>
    </w:p>
    <w:p w:rsidR="009574AA" w:rsidRDefault="009574AA" w:rsidP="009574AA">
      <w:pPr>
        <w:keepNext/>
      </w:pPr>
    </w:p>
    <w:p w:rsidR="002820C3" w:rsidRDefault="002820C3" w:rsidP="009574AA">
      <w:pPr>
        <w:pStyle w:val="Caption"/>
        <w:keepNext/>
        <w:ind w:left="1695" w:hanging="1695"/>
      </w:pPr>
      <w:r w:rsidRPr="006F3DAB">
        <w:rPr>
          <w:color w:val="51626F"/>
          <w:sz w:val="22"/>
        </w:rPr>
        <w:t xml:space="preserve">Figure 6.3.1: </w:t>
      </w:r>
      <w:r w:rsidRPr="006F3DAB">
        <w:rPr>
          <w:color w:val="51626F"/>
          <w:sz w:val="22"/>
        </w:rPr>
        <w:tab/>
      </w:r>
      <w:r w:rsidRPr="006F3DAB">
        <w:rPr>
          <w:color w:val="51626F"/>
          <w:sz w:val="22"/>
        </w:rPr>
        <w:tab/>
        <w:t>Sydney Airport—average ratings for standard and availability of total airport services and facilities: 2011-12 to 2015-16</w:t>
      </w:r>
    </w:p>
    <w:p w:rsidR="002820C3" w:rsidRDefault="00833D01" w:rsidP="009574AA">
      <w:pPr>
        <w:keepNext/>
        <w:jc w:val="center"/>
      </w:pPr>
      <w:r w:rsidRPr="00833D01">
        <w:rPr>
          <w:noProof/>
          <w:lang w:eastAsia="en-AU"/>
        </w:rPr>
        <w:drawing>
          <wp:inline distT="0" distB="0" distL="0" distR="0" wp14:anchorId="63082992" wp14:editId="4B2FBF59">
            <wp:extent cx="5731510" cy="2956449"/>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31510" cy="2956449"/>
                    </a:xfrm>
                    <a:prstGeom prst="rect">
                      <a:avLst/>
                    </a:prstGeom>
                    <a:noFill/>
                    <a:ln>
                      <a:noFill/>
                    </a:ln>
                  </pic:spPr>
                </pic:pic>
              </a:graphicData>
            </a:graphic>
          </wp:inline>
        </w:drawing>
      </w:r>
    </w:p>
    <w:p w:rsidR="002820C3" w:rsidRDefault="002820C3" w:rsidP="009574AA">
      <w:pPr>
        <w:pStyle w:val="Sourceandnotes"/>
        <w:keepNext/>
      </w:pPr>
      <w:r>
        <w:t>Source:</w:t>
      </w:r>
      <w:r>
        <w:tab/>
        <w:t>Airline surveys, passenger surveys and objective indicators obtained from Sydney Airport</w:t>
      </w:r>
    </w:p>
    <w:p w:rsidR="002820C3" w:rsidRDefault="002820C3" w:rsidP="009574AA">
      <w:pPr>
        <w:keepNext/>
      </w:pPr>
      <w:r>
        <w:t xml:space="preserve">Figure 6.3.2 shows that Sydney </w:t>
      </w:r>
      <w:r w:rsidRPr="00D4327A">
        <w:t xml:space="preserve">Airport’s quality of service rating for the </w:t>
      </w:r>
      <w:r>
        <w:t xml:space="preserve">T1 </w:t>
      </w:r>
      <w:r w:rsidRPr="00D4327A">
        <w:t>internatio</w:t>
      </w:r>
      <w:r>
        <w:t xml:space="preserve">nal terminal remained at </w:t>
      </w:r>
      <w:r w:rsidRPr="000C1321">
        <w:t>‘good’</w:t>
      </w:r>
      <w:r>
        <w:t>. The domestic terminals’ rating increased from ‘satisfactory’ to ‘good’</w:t>
      </w:r>
      <w:r>
        <w:rPr>
          <w:rStyle w:val="FootnoteReference"/>
        </w:rPr>
        <w:footnoteReference w:id="90"/>
      </w:r>
      <w:r w:rsidRPr="000C1321">
        <w:t>. The rating for aircraft-related services and facilities</w:t>
      </w:r>
      <w:r>
        <w:t xml:space="preserve"> r</w:t>
      </w:r>
      <w:r w:rsidRPr="000C1321">
        <w:t>emained at ‘satisfactory’ during 201</w:t>
      </w:r>
      <w:r>
        <w:t>5</w:t>
      </w:r>
      <w:r w:rsidRPr="000C1321">
        <w:t>-1</w:t>
      </w:r>
      <w:r>
        <w:t>6</w:t>
      </w:r>
      <w:r w:rsidRPr="000C1321">
        <w:t>.</w:t>
      </w:r>
    </w:p>
    <w:p w:rsidR="002820C3" w:rsidRPr="006F3DAB" w:rsidRDefault="002820C3" w:rsidP="009574AA">
      <w:pPr>
        <w:pStyle w:val="Caption"/>
        <w:keepNext/>
        <w:ind w:left="1695" w:hanging="1695"/>
        <w:rPr>
          <w:color w:val="51626F"/>
          <w:sz w:val="22"/>
        </w:rPr>
      </w:pPr>
      <w:r w:rsidRPr="006F3DAB">
        <w:rPr>
          <w:color w:val="51626F"/>
          <w:sz w:val="22"/>
        </w:rPr>
        <w:t xml:space="preserve">Figure 6.3.2: </w:t>
      </w:r>
      <w:r w:rsidRPr="006F3DAB">
        <w:rPr>
          <w:color w:val="51626F"/>
          <w:sz w:val="22"/>
        </w:rPr>
        <w:tab/>
      </w:r>
      <w:r w:rsidRPr="006F3DAB">
        <w:rPr>
          <w:color w:val="51626F"/>
          <w:sz w:val="22"/>
        </w:rPr>
        <w:tab/>
        <w:t>Sydney Airport—average ratings for international and domestic terminal services, and aircraft related services and facilities: 2011-12 to 2015-16</w:t>
      </w:r>
    </w:p>
    <w:p w:rsidR="002820C3" w:rsidRDefault="002820C3" w:rsidP="009574AA">
      <w:pPr>
        <w:keepNext/>
        <w:jc w:val="center"/>
      </w:pPr>
      <w:r w:rsidRPr="00EF4C8B">
        <w:rPr>
          <w:noProof/>
          <w:lang w:eastAsia="en-AU"/>
        </w:rPr>
        <w:drawing>
          <wp:inline distT="0" distB="0" distL="0" distR="0" wp14:anchorId="0C394EEF" wp14:editId="0D95E338">
            <wp:extent cx="5724525" cy="2809875"/>
            <wp:effectExtent l="0" t="0" r="0"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31510" cy="2813304"/>
                    </a:xfrm>
                    <a:prstGeom prst="rect">
                      <a:avLst/>
                    </a:prstGeom>
                    <a:noFill/>
                    <a:ln>
                      <a:noFill/>
                    </a:ln>
                  </pic:spPr>
                </pic:pic>
              </a:graphicData>
            </a:graphic>
          </wp:inline>
        </w:drawing>
      </w:r>
    </w:p>
    <w:p w:rsidR="002820C3" w:rsidRDefault="002820C3" w:rsidP="009574AA">
      <w:pPr>
        <w:pStyle w:val="Sourceandnotes"/>
        <w:keepNext/>
      </w:pPr>
      <w:r>
        <w:t>Source:</w:t>
      </w:r>
      <w:r>
        <w:tab/>
        <w:t>Airline surveys, passenger surveys and objective indicators obtained from Sydney Airport</w:t>
      </w:r>
    </w:p>
    <w:p w:rsidR="002820C3" w:rsidRDefault="002820C3" w:rsidP="009574AA">
      <w:pPr>
        <w:pStyle w:val="Numbered111"/>
        <w:keepNext/>
        <w:tabs>
          <w:tab w:val="clear" w:pos="1361"/>
          <w:tab w:val="left" w:pos="851"/>
        </w:tabs>
        <w:spacing w:after="0"/>
        <w:ind w:left="1922" w:hanging="1922"/>
      </w:pPr>
      <w:r w:rsidRPr="008F79A4">
        <w:t>Aircraft related services and facilities</w:t>
      </w:r>
    </w:p>
    <w:p w:rsidR="002820C3" w:rsidRDefault="002820C3" w:rsidP="009574AA">
      <w:pPr>
        <w:keepNext/>
      </w:pPr>
      <w:r>
        <w:t xml:space="preserve">Table 6.3.1 presents airline ratings for </w:t>
      </w:r>
      <w:r w:rsidRPr="00523EA2">
        <w:t>aircraft related services and facilities</w:t>
      </w:r>
      <w:r>
        <w:t xml:space="preserve"> at Sydney Airport. While the majority of </w:t>
      </w:r>
      <w:r w:rsidRPr="008A6A1E">
        <w:t>ratings for aircraft-r</w:t>
      </w:r>
      <w:r>
        <w:t xml:space="preserve">elated services and facilities improved during </w:t>
      </w:r>
      <w:r w:rsidRPr="008A6A1E">
        <w:t>201</w:t>
      </w:r>
      <w:r>
        <w:t>5</w:t>
      </w:r>
      <w:r w:rsidRPr="008A6A1E">
        <w:t>-1</w:t>
      </w:r>
      <w:r>
        <w:t>6, there were no changes of rating categories for any indicator</w:t>
      </w:r>
      <w:r w:rsidRPr="008A6A1E">
        <w:t xml:space="preserve">. </w:t>
      </w:r>
    </w:p>
    <w:p w:rsidR="002820C3" w:rsidRPr="006F3DAB" w:rsidRDefault="002820C3" w:rsidP="009574AA">
      <w:pPr>
        <w:pStyle w:val="Caption"/>
        <w:keepNext/>
        <w:ind w:left="1695" w:hanging="1695"/>
        <w:rPr>
          <w:color w:val="51626F"/>
          <w:sz w:val="22"/>
        </w:rPr>
      </w:pPr>
      <w:r w:rsidRPr="006F3DAB">
        <w:rPr>
          <w:color w:val="51626F"/>
          <w:sz w:val="22"/>
        </w:rPr>
        <w:t>Table 6.3.1:</w:t>
      </w:r>
      <w:r w:rsidRPr="006F3DAB">
        <w:rPr>
          <w:color w:val="51626F"/>
          <w:sz w:val="22"/>
        </w:rPr>
        <w:tab/>
      </w:r>
      <w:r w:rsidRPr="006F3DAB">
        <w:rPr>
          <w:color w:val="51626F"/>
          <w:sz w:val="22"/>
        </w:rPr>
        <w:tab/>
        <w:t>Sydney Airport—airline ratings of quality of individual aircraft-related services and facilities: 2015-16, 1-year change, and change since 2011-12</w:t>
      </w:r>
    </w:p>
    <w:tbl>
      <w:tblPr>
        <w:tblStyle w:val="TableGrid"/>
        <w:tblW w:w="5000" w:type="pct"/>
        <w:jc w:val="center"/>
        <w:tblLook w:val="04A0" w:firstRow="1" w:lastRow="0" w:firstColumn="1" w:lastColumn="0" w:noHBand="0" w:noVBand="1"/>
      </w:tblPr>
      <w:tblGrid>
        <w:gridCol w:w="1848"/>
        <w:gridCol w:w="3257"/>
        <w:gridCol w:w="1967"/>
        <w:gridCol w:w="1085"/>
        <w:gridCol w:w="1085"/>
      </w:tblGrid>
      <w:tr w:rsidR="002820C3" w:rsidTr="00E52D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left w:val="single" w:sz="4" w:space="0" w:color="BFBFBF" w:themeColor="background1" w:themeShade="BF"/>
              <w:bottom w:val="single" w:sz="4" w:space="0" w:color="auto"/>
            </w:tcBorders>
            <w:shd w:val="clear" w:color="auto" w:fill="DFE0DC"/>
          </w:tcPr>
          <w:p w:rsidR="002820C3" w:rsidRPr="00E52D84" w:rsidRDefault="002820C3" w:rsidP="009574AA">
            <w:pPr>
              <w:pStyle w:val="Tabletextleft"/>
              <w:keepNext/>
            </w:pPr>
          </w:p>
        </w:tc>
        <w:tc>
          <w:tcPr>
            <w:tcW w:w="1762" w:type="pct"/>
            <w:tcBorders>
              <w:top w:val="single" w:sz="4" w:space="0" w:color="auto"/>
              <w:bottom w:val="single" w:sz="4" w:space="0" w:color="auto"/>
            </w:tcBorders>
            <w:shd w:val="clear" w:color="auto" w:fill="DFE0DC"/>
            <w:vAlign w:val="center"/>
          </w:tcPr>
          <w:p w:rsidR="002820C3" w:rsidRPr="00E52D84" w:rsidRDefault="002820C3" w:rsidP="009574AA">
            <w:pPr>
              <w:pStyle w:val="Tabletextleft-centred"/>
              <w:cnfStyle w:val="100000000000" w:firstRow="1" w:lastRow="0" w:firstColumn="0" w:lastColumn="0" w:oddVBand="0" w:evenVBand="0" w:oddHBand="0" w:evenHBand="0" w:firstRowFirstColumn="0" w:firstRowLastColumn="0" w:lastRowFirstColumn="0" w:lastRowLastColumn="0"/>
              <w:rPr>
                <w:b/>
              </w:rPr>
            </w:pPr>
            <w:r w:rsidRPr="00E52D84">
              <w:rPr>
                <w:b/>
              </w:rPr>
              <w:t>Indicator</w:t>
            </w:r>
          </w:p>
        </w:tc>
        <w:tc>
          <w:tcPr>
            <w:tcW w:w="1064" w:type="pct"/>
            <w:tcBorders>
              <w:top w:val="single" w:sz="4" w:space="0" w:color="auto"/>
              <w:bottom w:val="single" w:sz="4" w:space="0" w:color="auto"/>
            </w:tcBorders>
            <w:shd w:val="clear" w:color="auto" w:fill="DFE0DC"/>
            <w:vAlign w:val="center"/>
          </w:tcPr>
          <w:p w:rsidR="002820C3" w:rsidRPr="00E52D84" w:rsidRDefault="002820C3" w:rsidP="009574AA">
            <w:pPr>
              <w:pStyle w:val="Tabletextleft-centred"/>
              <w:cnfStyle w:val="100000000000" w:firstRow="1" w:lastRow="0" w:firstColumn="0" w:lastColumn="0" w:oddVBand="0" w:evenVBand="0" w:oddHBand="0" w:evenHBand="0" w:firstRowFirstColumn="0" w:firstRowLastColumn="0" w:lastRowFirstColumn="0" w:lastRowLastColumn="0"/>
              <w:rPr>
                <w:b/>
              </w:rPr>
            </w:pPr>
            <w:r w:rsidRPr="00E52D84">
              <w:rPr>
                <w:b/>
              </w:rPr>
              <w:t>Rating category</w:t>
            </w:r>
            <w:r w:rsidRPr="00E52D84">
              <w:rPr>
                <w:b/>
              </w:rPr>
              <w:br/>
              <w:t>2015-16</w:t>
            </w:r>
          </w:p>
        </w:tc>
        <w:tc>
          <w:tcPr>
            <w:tcW w:w="587" w:type="pct"/>
            <w:tcBorders>
              <w:top w:val="single" w:sz="4" w:space="0" w:color="auto"/>
              <w:bottom w:val="single" w:sz="4" w:space="0" w:color="auto"/>
            </w:tcBorders>
            <w:shd w:val="clear" w:color="auto" w:fill="DFE0DC"/>
            <w:vAlign w:val="center"/>
          </w:tcPr>
          <w:p w:rsidR="002820C3" w:rsidRPr="00E52D84" w:rsidRDefault="002820C3" w:rsidP="009574AA">
            <w:pPr>
              <w:pStyle w:val="Tabletextleft-centred"/>
              <w:cnfStyle w:val="100000000000" w:firstRow="1" w:lastRow="0" w:firstColumn="0" w:lastColumn="0" w:oddVBand="0" w:evenVBand="0" w:oddHBand="0" w:evenHBand="0" w:firstRowFirstColumn="0" w:firstRowLastColumn="0" w:lastRowFirstColumn="0" w:lastRowLastColumn="0"/>
              <w:rPr>
                <w:b/>
              </w:rPr>
            </w:pPr>
            <w:r w:rsidRPr="00E52D84">
              <w:rPr>
                <w:b/>
              </w:rPr>
              <w:t>1-year change</w:t>
            </w:r>
          </w:p>
        </w:tc>
        <w:tc>
          <w:tcPr>
            <w:tcW w:w="587" w:type="pct"/>
            <w:tcBorders>
              <w:top w:val="single" w:sz="4" w:space="0" w:color="auto"/>
              <w:bottom w:val="single" w:sz="4" w:space="0" w:color="auto"/>
              <w:right w:val="single" w:sz="4" w:space="0" w:color="BFBFBF" w:themeColor="background1" w:themeShade="BF"/>
            </w:tcBorders>
            <w:shd w:val="clear" w:color="auto" w:fill="DFE0DC"/>
            <w:vAlign w:val="center"/>
          </w:tcPr>
          <w:p w:rsidR="002820C3" w:rsidRPr="00E52D84" w:rsidRDefault="002820C3" w:rsidP="009574AA">
            <w:pPr>
              <w:pStyle w:val="Tabletextleft-centred"/>
              <w:cnfStyle w:val="100000000000" w:firstRow="1" w:lastRow="0" w:firstColumn="0" w:lastColumn="0" w:oddVBand="0" w:evenVBand="0" w:oddHBand="0" w:evenHBand="0" w:firstRowFirstColumn="0" w:firstRowLastColumn="0" w:lastRowFirstColumn="0" w:lastRowLastColumn="0"/>
              <w:rPr>
                <w:b/>
              </w:rPr>
            </w:pPr>
            <w:r w:rsidRPr="00E52D84">
              <w:rPr>
                <w:b/>
              </w:rPr>
              <w:t>Change since 2011-12</w:t>
            </w:r>
          </w:p>
        </w:tc>
      </w:tr>
      <w:tr w:rsidR="00817FA0"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auto"/>
              <w:left w:val="nil"/>
              <w:bottom w:val="single" w:sz="4" w:space="0" w:color="auto"/>
              <w:right w:val="nil"/>
            </w:tcBorders>
          </w:tcPr>
          <w:p w:rsidR="00817FA0" w:rsidRPr="001C5764" w:rsidRDefault="00817FA0" w:rsidP="009574AA">
            <w:pPr>
              <w:pStyle w:val="Tabletextheading"/>
              <w:rPr>
                <w:b/>
              </w:rPr>
            </w:pPr>
            <w:r w:rsidRPr="001C5764">
              <w:rPr>
                <w:b/>
              </w:rPr>
              <w:t>Runway</w:t>
            </w:r>
          </w:p>
        </w:tc>
        <w:tc>
          <w:tcPr>
            <w:tcW w:w="1762" w:type="pct"/>
            <w:tcBorders>
              <w:left w:val="nil"/>
              <w:bottom w:val="nil"/>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Availability</w:t>
            </w:r>
          </w:p>
        </w:tc>
        <w:tc>
          <w:tcPr>
            <w:tcW w:w="1064" w:type="pct"/>
            <w:tcBorders>
              <w:left w:val="nil"/>
              <w:bottom w:val="nil"/>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Satisfactory</w:t>
            </w:r>
          </w:p>
        </w:tc>
        <w:tc>
          <w:tcPr>
            <w:tcW w:w="587" w:type="pct"/>
            <w:tcBorders>
              <w:left w:val="nil"/>
              <w:bottom w:val="nil"/>
              <w:right w:val="nil"/>
            </w:tcBorders>
          </w:tcPr>
          <w:p w:rsidR="00817FA0" w:rsidRPr="00F93843"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eastAsia="Times New Roman" w:cs="Times New Roman"/>
                <w:color w:val="00B050"/>
                <w:szCs w:val="24"/>
              </w:rPr>
              <w:t>▲</w:t>
            </w:r>
          </w:p>
        </w:tc>
        <w:tc>
          <w:tcPr>
            <w:tcW w:w="587" w:type="pct"/>
            <w:tcBorders>
              <w:left w:val="nil"/>
              <w:bottom w:val="nil"/>
              <w:right w:val="nil"/>
            </w:tcBorders>
          </w:tcPr>
          <w:p w:rsidR="00817FA0"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eastAsia="Times New Roman" w:cs="Times New Roman"/>
                <w:color w:val="00B050"/>
                <w:szCs w:val="24"/>
              </w:rPr>
              <w:t>▲</w:t>
            </w:r>
          </w:p>
        </w:tc>
      </w:tr>
      <w:tr w:rsidR="00817FA0"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nil"/>
              <w:left w:val="nil"/>
              <w:bottom w:val="single" w:sz="4" w:space="0" w:color="auto"/>
              <w:right w:val="nil"/>
            </w:tcBorders>
          </w:tcPr>
          <w:p w:rsidR="00817FA0" w:rsidRPr="001C5764" w:rsidRDefault="00817FA0" w:rsidP="009574AA">
            <w:pPr>
              <w:pStyle w:val="Tabletextheading"/>
              <w:rPr>
                <w:b/>
              </w:rPr>
            </w:pPr>
          </w:p>
        </w:tc>
        <w:tc>
          <w:tcPr>
            <w:tcW w:w="1762" w:type="pct"/>
            <w:tcBorders>
              <w:top w:val="nil"/>
              <w:left w:val="nil"/>
              <w:bottom w:val="single" w:sz="4" w:space="0" w:color="auto"/>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Standard</w:t>
            </w:r>
          </w:p>
        </w:tc>
        <w:tc>
          <w:tcPr>
            <w:tcW w:w="1064" w:type="pct"/>
            <w:tcBorders>
              <w:top w:val="nil"/>
              <w:left w:val="nil"/>
              <w:bottom w:val="single" w:sz="4" w:space="0" w:color="auto"/>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Good</w:t>
            </w:r>
          </w:p>
        </w:tc>
        <w:tc>
          <w:tcPr>
            <w:tcW w:w="587" w:type="pct"/>
            <w:tcBorders>
              <w:top w:val="nil"/>
              <w:left w:val="nil"/>
              <w:bottom w:val="single" w:sz="4" w:space="0" w:color="auto"/>
              <w:right w:val="nil"/>
            </w:tcBorders>
          </w:tcPr>
          <w:p w:rsidR="00817FA0" w:rsidRPr="00F93843"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eastAsia="Times New Roman" w:cs="Times New Roman"/>
                <w:color w:val="00B050"/>
                <w:szCs w:val="24"/>
              </w:rPr>
              <w:t>▲</w:t>
            </w:r>
          </w:p>
        </w:tc>
        <w:tc>
          <w:tcPr>
            <w:tcW w:w="587" w:type="pct"/>
            <w:tcBorders>
              <w:top w:val="nil"/>
              <w:left w:val="nil"/>
              <w:bottom w:val="single" w:sz="4" w:space="0" w:color="auto"/>
              <w:right w:val="nil"/>
            </w:tcBorders>
          </w:tcPr>
          <w:p w:rsidR="00817FA0"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eastAsia="Times New Roman" w:cs="Times New Roman"/>
                <w:color w:val="00B050"/>
                <w:szCs w:val="24"/>
              </w:rPr>
              <w:t>▲</w:t>
            </w:r>
            <w:r>
              <w:t>*</w:t>
            </w:r>
          </w:p>
        </w:tc>
      </w:tr>
      <w:tr w:rsidR="00817FA0"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auto"/>
              <w:left w:val="nil"/>
              <w:bottom w:val="single" w:sz="4" w:space="0" w:color="auto"/>
              <w:right w:val="nil"/>
            </w:tcBorders>
          </w:tcPr>
          <w:p w:rsidR="00817FA0" w:rsidRPr="001C5764" w:rsidRDefault="00817FA0" w:rsidP="009574AA">
            <w:pPr>
              <w:pStyle w:val="Tabletextheading"/>
              <w:rPr>
                <w:b/>
              </w:rPr>
            </w:pPr>
            <w:r w:rsidRPr="001C5764">
              <w:rPr>
                <w:b/>
              </w:rPr>
              <w:t>Taxiways</w:t>
            </w:r>
          </w:p>
        </w:tc>
        <w:tc>
          <w:tcPr>
            <w:tcW w:w="1762" w:type="pct"/>
            <w:tcBorders>
              <w:left w:val="nil"/>
              <w:bottom w:val="nil"/>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Availability</w:t>
            </w:r>
          </w:p>
        </w:tc>
        <w:tc>
          <w:tcPr>
            <w:tcW w:w="1064" w:type="pct"/>
            <w:tcBorders>
              <w:left w:val="nil"/>
              <w:bottom w:val="nil"/>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t>Satisfactory</w:t>
            </w:r>
          </w:p>
        </w:tc>
        <w:tc>
          <w:tcPr>
            <w:tcW w:w="587" w:type="pct"/>
            <w:tcBorders>
              <w:left w:val="nil"/>
              <w:bottom w:val="nil"/>
              <w:right w:val="nil"/>
            </w:tcBorders>
          </w:tcPr>
          <w:p w:rsidR="00817FA0" w:rsidRPr="00F93843"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eastAsia="Times New Roman" w:cs="Times New Roman"/>
                <w:color w:val="00B050"/>
                <w:szCs w:val="24"/>
              </w:rPr>
              <w:t>▲</w:t>
            </w:r>
          </w:p>
        </w:tc>
        <w:tc>
          <w:tcPr>
            <w:tcW w:w="587" w:type="pct"/>
            <w:tcBorders>
              <w:left w:val="nil"/>
              <w:bottom w:val="nil"/>
              <w:right w:val="nil"/>
            </w:tcBorders>
          </w:tcPr>
          <w:p w:rsidR="00817FA0" w:rsidRPr="00F93843"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eastAsia="Times New Roman" w:cs="Times New Roman"/>
                <w:color w:val="00B050"/>
                <w:szCs w:val="24"/>
              </w:rPr>
              <w:t>▲</w:t>
            </w:r>
          </w:p>
        </w:tc>
      </w:tr>
      <w:tr w:rsidR="00817FA0"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nil"/>
              <w:left w:val="nil"/>
              <w:bottom w:val="single" w:sz="4" w:space="0" w:color="auto"/>
              <w:right w:val="nil"/>
            </w:tcBorders>
          </w:tcPr>
          <w:p w:rsidR="00817FA0" w:rsidRPr="001C5764" w:rsidRDefault="00817FA0" w:rsidP="009574AA">
            <w:pPr>
              <w:pStyle w:val="Tabletextheading"/>
              <w:rPr>
                <w:b/>
              </w:rPr>
            </w:pPr>
          </w:p>
        </w:tc>
        <w:tc>
          <w:tcPr>
            <w:tcW w:w="1762" w:type="pct"/>
            <w:tcBorders>
              <w:top w:val="nil"/>
              <w:left w:val="nil"/>
              <w:bottom w:val="single" w:sz="4" w:space="0" w:color="auto"/>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Standard</w:t>
            </w:r>
          </w:p>
        </w:tc>
        <w:tc>
          <w:tcPr>
            <w:tcW w:w="1064" w:type="pct"/>
            <w:tcBorders>
              <w:top w:val="nil"/>
              <w:left w:val="nil"/>
              <w:bottom w:val="single" w:sz="4" w:space="0" w:color="auto"/>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t>Satisfactory</w:t>
            </w:r>
          </w:p>
        </w:tc>
        <w:tc>
          <w:tcPr>
            <w:tcW w:w="587" w:type="pct"/>
            <w:tcBorders>
              <w:top w:val="nil"/>
              <w:left w:val="nil"/>
              <w:bottom w:val="single" w:sz="4" w:space="0" w:color="auto"/>
              <w:right w:val="nil"/>
            </w:tcBorders>
          </w:tcPr>
          <w:p w:rsidR="00817FA0" w:rsidRPr="002D611F"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cs="Arial"/>
                <w:color w:val="4BACC6"/>
              </w:rPr>
              <w:t>▬</w:t>
            </w:r>
          </w:p>
        </w:tc>
        <w:tc>
          <w:tcPr>
            <w:tcW w:w="587" w:type="pct"/>
            <w:tcBorders>
              <w:top w:val="nil"/>
              <w:left w:val="nil"/>
              <w:bottom w:val="single" w:sz="4" w:space="0" w:color="auto"/>
              <w:right w:val="nil"/>
            </w:tcBorders>
          </w:tcPr>
          <w:p w:rsidR="00817FA0" w:rsidRPr="00F93843"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eastAsia="Times New Roman" w:cs="Times New Roman"/>
                <w:color w:val="00B050"/>
                <w:szCs w:val="24"/>
              </w:rPr>
              <w:t>▲</w:t>
            </w:r>
          </w:p>
        </w:tc>
      </w:tr>
      <w:tr w:rsidR="00817FA0"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auto"/>
              <w:left w:val="nil"/>
              <w:bottom w:val="single" w:sz="4" w:space="0" w:color="auto"/>
              <w:right w:val="nil"/>
            </w:tcBorders>
          </w:tcPr>
          <w:p w:rsidR="00817FA0" w:rsidRPr="001C5764" w:rsidRDefault="00817FA0" w:rsidP="009574AA">
            <w:pPr>
              <w:pStyle w:val="Tabletextheading"/>
              <w:rPr>
                <w:b/>
              </w:rPr>
            </w:pPr>
            <w:r w:rsidRPr="001C5764">
              <w:rPr>
                <w:b/>
              </w:rPr>
              <w:t>Aprons</w:t>
            </w:r>
          </w:p>
        </w:tc>
        <w:tc>
          <w:tcPr>
            <w:tcW w:w="1762" w:type="pct"/>
            <w:tcBorders>
              <w:left w:val="nil"/>
              <w:bottom w:val="nil"/>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Availability</w:t>
            </w:r>
          </w:p>
        </w:tc>
        <w:tc>
          <w:tcPr>
            <w:tcW w:w="1064" w:type="pct"/>
            <w:tcBorders>
              <w:left w:val="nil"/>
              <w:bottom w:val="nil"/>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t>Satisfactory</w:t>
            </w:r>
          </w:p>
        </w:tc>
        <w:tc>
          <w:tcPr>
            <w:tcW w:w="587" w:type="pct"/>
            <w:tcBorders>
              <w:left w:val="nil"/>
              <w:bottom w:val="nil"/>
              <w:right w:val="nil"/>
            </w:tcBorders>
          </w:tcPr>
          <w:p w:rsidR="00817FA0" w:rsidRPr="00F93843"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eastAsia="Times New Roman" w:cs="Times New Roman"/>
                <w:color w:val="00B050"/>
                <w:szCs w:val="24"/>
              </w:rPr>
              <w:t>▲</w:t>
            </w:r>
          </w:p>
        </w:tc>
        <w:tc>
          <w:tcPr>
            <w:tcW w:w="587" w:type="pct"/>
            <w:tcBorders>
              <w:left w:val="nil"/>
              <w:bottom w:val="nil"/>
              <w:right w:val="nil"/>
            </w:tcBorders>
          </w:tcPr>
          <w:p w:rsidR="00817FA0" w:rsidRPr="00F93843"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eastAsia="Times New Roman" w:cs="Times New Roman"/>
                <w:color w:val="00B050"/>
                <w:szCs w:val="24"/>
              </w:rPr>
              <w:t>▲</w:t>
            </w:r>
          </w:p>
        </w:tc>
      </w:tr>
      <w:tr w:rsidR="00817FA0"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nil"/>
              <w:left w:val="nil"/>
              <w:bottom w:val="single" w:sz="4" w:space="0" w:color="auto"/>
              <w:right w:val="nil"/>
            </w:tcBorders>
          </w:tcPr>
          <w:p w:rsidR="00817FA0" w:rsidRPr="001C5764" w:rsidRDefault="00817FA0" w:rsidP="009574AA">
            <w:pPr>
              <w:pStyle w:val="Tabletextheading"/>
              <w:rPr>
                <w:b/>
              </w:rPr>
            </w:pPr>
          </w:p>
        </w:tc>
        <w:tc>
          <w:tcPr>
            <w:tcW w:w="1762" w:type="pct"/>
            <w:tcBorders>
              <w:top w:val="nil"/>
              <w:left w:val="nil"/>
              <w:bottom w:val="single" w:sz="4" w:space="0" w:color="auto"/>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Standard</w:t>
            </w:r>
          </w:p>
        </w:tc>
        <w:tc>
          <w:tcPr>
            <w:tcW w:w="1064" w:type="pct"/>
            <w:tcBorders>
              <w:top w:val="nil"/>
              <w:left w:val="nil"/>
              <w:bottom w:val="single" w:sz="4" w:space="0" w:color="auto"/>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t>Satisfactory</w:t>
            </w:r>
          </w:p>
        </w:tc>
        <w:tc>
          <w:tcPr>
            <w:tcW w:w="587" w:type="pct"/>
            <w:tcBorders>
              <w:top w:val="nil"/>
              <w:left w:val="nil"/>
              <w:bottom w:val="single" w:sz="4" w:space="0" w:color="auto"/>
              <w:right w:val="nil"/>
            </w:tcBorders>
          </w:tcPr>
          <w:p w:rsidR="00817FA0"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eastAsia="Times New Roman" w:cs="Times New Roman"/>
                <w:color w:val="00B050"/>
                <w:szCs w:val="24"/>
              </w:rPr>
              <w:t>▲</w:t>
            </w:r>
          </w:p>
        </w:tc>
        <w:tc>
          <w:tcPr>
            <w:tcW w:w="587" w:type="pct"/>
            <w:tcBorders>
              <w:top w:val="nil"/>
              <w:left w:val="nil"/>
              <w:bottom w:val="single" w:sz="4" w:space="0" w:color="auto"/>
              <w:right w:val="nil"/>
            </w:tcBorders>
          </w:tcPr>
          <w:p w:rsidR="00817FA0" w:rsidRPr="00147593"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cs="Arial"/>
                <w:color w:val="4BACC6"/>
              </w:rPr>
              <w:t>▬</w:t>
            </w:r>
          </w:p>
        </w:tc>
      </w:tr>
      <w:tr w:rsidR="00817FA0"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auto"/>
              <w:left w:val="nil"/>
              <w:bottom w:val="single" w:sz="4" w:space="0" w:color="auto"/>
              <w:right w:val="nil"/>
            </w:tcBorders>
          </w:tcPr>
          <w:p w:rsidR="00817FA0" w:rsidRPr="001C5764" w:rsidRDefault="00817FA0" w:rsidP="009574AA">
            <w:pPr>
              <w:pStyle w:val="Tabletextheading"/>
              <w:rPr>
                <w:b/>
              </w:rPr>
            </w:pPr>
            <w:r w:rsidRPr="001C5764">
              <w:rPr>
                <w:b/>
              </w:rPr>
              <w:t>Aircraft parking</w:t>
            </w:r>
          </w:p>
        </w:tc>
        <w:tc>
          <w:tcPr>
            <w:tcW w:w="1762" w:type="pct"/>
            <w:tcBorders>
              <w:left w:val="nil"/>
              <w:bottom w:val="nil"/>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Availability of facilities and bays</w:t>
            </w:r>
          </w:p>
        </w:tc>
        <w:tc>
          <w:tcPr>
            <w:tcW w:w="1064" w:type="pct"/>
            <w:tcBorders>
              <w:left w:val="nil"/>
              <w:bottom w:val="nil"/>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Satisfactory</w:t>
            </w:r>
          </w:p>
        </w:tc>
        <w:tc>
          <w:tcPr>
            <w:tcW w:w="587" w:type="pct"/>
            <w:tcBorders>
              <w:left w:val="nil"/>
              <w:bottom w:val="nil"/>
              <w:right w:val="nil"/>
            </w:tcBorders>
          </w:tcPr>
          <w:p w:rsidR="00817FA0" w:rsidRPr="00F93843"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eastAsia="Times New Roman" w:cs="Times New Roman"/>
                <w:color w:val="00B050"/>
                <w:szCs w:val="24"/>
              </w:rPr>
              <w:t>▲</w:t>
            </w:r>
          </w:p>
        </w:tc>
        <w:tc>
          <w:tcPr>
            <w:tcW w:w="587" w:type="pct"/>
            <w:tcBorders>
              <w:left w:val="nil"/>
              <w:bottom w:val="nil"/>
              <w:right w:val="nil"/>
            </w:tcBorders>
          </w:tcPr>
          <w:p w:rsidR="00817FA0"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eastAsia="Times New Roman" w:cs="Times New Roman"/>
                <w:color w:val="00B050"/>
                <w:szCs w:val="24"/>
              </w:rPr>
              <w:t>▲</w:t>
            </w:r>
            <w:r>
              <w:t>*</w:t>
            </w:r>
          </w:p>
        </w:tc>
      </w:tr>
      <w:tr w:rsidR="00817FA0"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nil"/>
              <w:left w:val="nil"/>
              <w:bottom w:val="single" w:sz="4" w:space="0" w:color="auto"/>
              <w:right w:val="nil"/>
            </w:tcBorders>
          </w:tcPr>
          <w:p w:rsidR="00817FA0" w:rsidRPr="001C5764" w:rsidRDefault="00817FA0" w:rsidP="009574AA">
            <w:pPr>
              <w:pStyle w:val="Tabletextheading"/>
              <w:rPr>
                <w:b/>
              </w:rPr>
            </w:pPr>
          </w:p>
        </w:tc>
        <w:tc>
          <w:tcPr>
            <w:tcW w:w="1762" w:type="pct"/>
            <w:tcBorders>
              <w:top w:val="nil"/>
              <w:left w:val="nil"/>
              <w:bottom w:val="single" w:sz="4" w:space="0" w:color="auto"/>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Standard of facilities and bays</w:t>
            </w:r>
          </w:p>
        </w:tc>
        <w:tc>
          <w:tcPr>
            <w:tcW w:w="1064" w:type="pct"/>
            <w:tcBorders>
              <w:top w:val="nil"/>
              <w:left w:val="nil"/>
              <w:bottom w:val="single" w:sz="4" w:space="0" w:color="auto"/>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Satisfactory</w:t>
            </w:r>
          </w:p>
        </w:tc>
        <w:tc>
          <w:tcPr>
            <w:tcW w:w="587" w:type="pct"/>
            <w:tcBorders>
              <w:top w:val="nil"/>
              <w:left w:val="nil"/>
              <w:bottom w:val="single" w:sz="4" w:space="0" w:color="auto"/>
              <w:right w:val="nil"/>
            </w:tcBorders>
          </w:tcPr>
          <w:p w:rsidR="00817FA0" w:rsidRPr="00F93843"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eastAsia="Times New Roman" w:cs="Times New Roman"/>
                <w:color w:val="00B050"/>
                <w:szCs w:val="24"/>
              </w:rPr>
              <w:t>▲</w:t>
            </w:r>
          </w:p>
        </w:tc>
        <w:tc>
          <w:tcPr>
            <w:tcW w:w="587" w:type="pct"/>
            <w:tcBorders>
              <w:top w:val="nil"/>
              <w:left w:val="nil"/>
              <w:bottom w:val="single" w:sz="4" w:space="0" w:color="auto"/>
              <w:right w:val="nil"/>
            </w:tcBorders>
          </w:tcPr>
          <w:p w:rsidR="00817FA0" w:rsidRPr="00147593"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cs="Arial"/>
                <w:color w:val="4BACC6"/>
              </w:rPr>
              <w:t>▬</w:t>
            </w:r>
          </w:p>
        </w:tc>
      </w:tr>
      <w:tr w:rsidR="00817FA0"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auto"/>
              <w:left w:val="nil"/>
              <w:bottom w:val="single" w:sz="4" w:space="0" w:color="auto"/>
              <w:right w:val="nil"/>
            </w:tcBorders>
          </w:tcPr>
          <w:p w:rsidR="00817FA0" w:rsidRPr="001C5764" w:rsidRDefault="00817FA0" w:rsidP="009574AA">
            <w:pPr>
              <w:pStyle w:val="Tabletextheading"/>
              <w:rPr>
                <w:b/>
              </w:rPr>
            </w:pPr>
            <w:r w:rsidRPr="001C5764">
              <w:rPr>
                <w:b/>
              </w:rPr>
              <w:t>Ground handling</w:t>
            </w:r>
          </w:p>
        </w:tc>
        <w:tc>
          <w:tcPr>
            <w:tcW w:w="1762" w:type="pct"/>
            <w:tcBorders>
              <w:left w:val="nil"/>
              <w:bottom w:val="nil"/>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Availability of services and facilities</w:t>
            </w:r>
          </w:p>
        </w:tc>
        <w:tc>
          <w:tcPr>
            <w:tcW w:w="1064" w:type="pct"/>
            <w:tcBorders>
              <w:left w:val="nil"/>
              <w:bottom w:val="nil"/>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Satisfactory</w:t>
            </w:r>
          </w:p>
        </w:tc>
        <w:tc>
          <w:tcPr>
            <w:tcW w:w="587" w:type="pct"/>
            <w:tcBorders>
              <w:left w:val="nil"/>
              <w:bottom w:val="nil"/>
              <w:right w:val="nil"/>
            </w:tcBorders>
          </w:tcPr>
          <w:p w:rsidR="00817FA0" w:rsidRPr="00147593"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cs="Arial"/>
                <w:color w:val="4BACC6"/>
              </w:rPr>
              <w:t>▬</w:t>
            </w:r>
          </w:p>
        </w:tc>
        <w:tc>
          <w:tcPr>
            <w:tcW w:w="587" w:type="pct"/>
            <w:tcBorders>
              <w:left w:val="nil"/>
              <w:bottom w:val="nil"/>
              <w:right w:val="nil"/>
            </w:tcBorders>
          </w:tcPr>
          <w:p w:rsidR="00817FA0" w:rsidRPr="005F7277"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rPr>
                <w:color w:val="FF0000"/>
              </w:rPr>
            </w:pPr>
            <w:r w:rsidRPr="005F7277">
              <w:rPr>
                <w:color w:val="FF0000"/>
              </w:rPr>
              <w:t>▼</w:t>
            </w:r>
          </w:p>
        </w:tc>
      </w:tr>
      <w:tr w:rsidR="00817FA0"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nil"/>
              <w:left w:val="nil"/>
              <w:bottom w:val="single" w:sz="4" w:space="0" w:color="auto"/>
              <w:right w:val="nil"/>
            </w:tcBorders>
          </w:tcPr>
          <w:p w:rsidR="00817FA0" w:rsidRPr="001C5764" w:rsidRDefault="00817FA0" w:rsidP="009574AA">
            <w:pPr>
              <w:pStyle w:val="Tabletextheading"/>
              <w:rPr>
                <w:b/>
              </w:rPr>
            </w:pPr>
          </w:p>
        </w:tc>
        <w:tc>
          <w:tcPr>
            <w:tcW w:w="1762" w:type="pct"/>
            <w:tcBorders>
              <w:top w:val="nil"/>
              <w:left w:val="nil"/>
              <w:bottom w:val="single" w:sz="4" w:space="0" w:color="auto"/>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Standard of services and facilities</w:t>
            </w:r>
          </w:p>
        </w:tc>
        <w:tc>
          <w:tcPr>
            <w:tcW w:w="1064" w:type="pct"/>
            <w:tcBorders>
              <w:top w:val="nil"/>
              <w:left w:val="nil"/>
              <w:bottom w:val="single" w:sz="4" w:space="0" w:color="auto"/>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Satisfactory</w:t>
            </w:r>
          </w:p>
        </w:tc>
        <w:tc>
          <w:tcPr>
            <w:tcW w:w="587" w:type="pct"/>
            <w:tcBorders>
              <w:top w:val="nil"/>
              <w:left w:val="nil"/>
              <w:bottom w:val="single" w:sz="4" w:space="0" w:color="auto"/>
              <w:right w:val="nil"/>
            </w:tcBorders>
          </w:tcPr>
          <w:p w:rsidR="00817FA0" w:rsidRPr="005F7277"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rPr>
                <w:color w:val="FF0000"/>
              </w:rPr>
            </w:pPr>
            <w:r w:rsidRPr="005F7277">
              <w:rPr>
                <w:color w:val="FF0000"/>
              </w:rPr>
              <w:t>▼</w:t>
            </w:r>
          </w:p>
        </w:tc>
        <w:tc>
          <w:tcPr>
            <w:tcW w:w="587" w:type="pct"/>
            <w:tcBorders>
              <w:top w:val="nil"/>
              <w:left w:val="nil"/>
              <w:bottom w:val="single" w:sz="4" w:space="0" w:color="auto"/>
              <w:right w:val="nil"/>
            </w:tcBorders>
          </w:tcPr>
          <w:p w:rsidR="00817FA0" w:rsidRPr="005F7277"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rPr>
                <w:color w:val="FF0000"/>
              </w:rPr>
            </w:pPr>
            <w:r w:rsidRPr="005F7277">
              <w:rPr>
                <w:color w:val="FF0000"/>
              </w:rPr>
              <w:t>▼</w:t>
            </w:r>
          </w:p>
        </w:tc>
      </w:tr>
      <w:tr w:rsidR="00817FA0"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val="restart"/>
            <w:tcBorders>
              <w:top w:val="single" w:sz="4" w:space="0" w:color="auto"/>
              <w:left w:val="nil"/>
              <w:bottom w:val="nil"/>
              <w:right w:val="nil"/>
            </w:tcBorders>
          </w:tcPr>
          <w:p w:rsidR="00817FA0" w:rsidRPr="001C5764" w:rsidRDefault="00817FA0" w:rsidP="009574AA">
            <w:pPr>
              <w:pStyle w:val="Tabletextheading"/>
              <w:rPr>
                <w:b/>
              </w:rPr>
            </w:pPr>
            <w:r w:rsidRPr="001C5764">
              <w:rPr>
                <w:b/>
              </w:rPr>
              <w:t>Management responsiveness</w:t>
            </w:r>
          </w:p>
        </w:tc>
        <w:tc>
          <w:tcPr>
            <w:tcW w:w="1762" w:type="pct"/>
            <w:tcBorders>
              <w:left w:val="nil"/>
              <w:bottom w:val="nil"/>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Availability</w:t>
            </w:r>
          </w:p>
        </w:tc>
        <w:tc>
          <w:tcPr>
            <w:tcW w:w="1064" w:type="pct"/>
            <w:tcBorders>
              <w:left w:val="nil"/>
              <w:bottom w:val="nil"/>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Good</w:t>
            </w:r>
          </w:p>
        </w:tc>
        <w:tc>
          <w:tcPr>
            <w:tcW w:w="587" w:type="pct"/>
            <w:tcBorders>
              <w:left w:val="nil"/>
              <w:bottom w:val="nil"/>
              <w:right w:val="nil"/>
            </w:tcBorders>
          </w:tcPr>
          <w:p w:rsidR="00817FA0" w:rsidRPr="005F7277"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rPr>
                <w:color w:val="FF0000"/>
              </w:rPr>
            </w:pPr>
            <w:r w:rsidRPr="005F7277">
              <w:rPr>
                <w:color w:val="FF0000"/>
              </w:rPr>
              <w:t>▼</w:t>
            </w:r>
          </w:p>
        </w:tc>
        <w:tc>
          <w:tcPr>
            <w:tcW w:w="587" w:type="pct"/>
            <w:tcBorders>
              <w:left w:val="nil"/>
              <w:bottom w:val="nil"/>
              <w:right w:val="nil"/>
            </w:tcBorders>
          </w:tcPr>
          <w:p w:rsidR="00817FA0"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rPr>
                <w:rFonts w:eastAsia="Times New Roman" w:cs="Times New Roman"/>
                <w:color w:val="00B050"/>
                <w:szCs w:val="24"/>
              </w:rPr>
              <w:t>▲</w:t>
            </w:r>
            <w:r>
              <w:t>*</w:t>
            </w:r>
          </w:p>
        </w:tc>
      </w:tr>
      <w:tr w:rsidR="00817FA0" w:rsidTr="002820C3">
        <w:trPr>
          <w:jc w:val="center"/>
        </w:trPr>
        <w:tc>
          <w:tcPr>
            <w:cnfStyle w:val="001000000000" w:firstRow="0" w:lastRow="0" w:firstColumn="1" w:lastColumn="0" w:oddVBand="0" w:evenVBand="0" w:oddHBand="0" w:evenHBand="0" w:firstRowFirstColumn="0" w:firstRowLastColumn="0" w:lastRowFirstColumn="0" w:lastRowLastColumn="0"/>
            <w:tcW w:w="1000" w:type="pct"/>
            <w:vMerge/>
            <w:tcBorders>
              <w:top w:val="nil"/>
              <w:left w:val="nil"/>
              <w:bottom w:val="single" w:sz="4" w:space="0" w:color="auto"/>
              <w:right w:val="nil"/>
            </w:tcBorders>
          </w:tcPr>
          <w:p w:rsidR="00817FA0" w:rsidRDefault="00817FA0" w:rsidP="009574AA">
            <w:pPr>
              <w:pStyle w:val="Tabletextheading"/>
            </w:pPr>
          </w:p>
        </w:tc>
        <w:tc>
          <w:tcPr>
            <w:tcW w:w="1762" w:type="pct"/>
            <w:tcBorders>
              <w:top w:val="nil"/>
              <w:left w:val="nil"/>
              <w:bottom w:val="single" w:sz="4" w:space="0" w:color="auto"/>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Standard</w:t>
            </w:r>
          </w:p>
        </w:tc>
        <w:tc>
          <w:tcPr>
            <w:tcW w:w="1064" w:type="pct"/>
            <w:tcBorders>
              <w:top w:val="nil"/>
              <w:left w:val="nil"/>
              <w:bottom w:val="single" w:sz="4" w:space="0" w:color="auto"/>
              <w:right w:val="nil"/>
            </w:tcBorders>
          </w:tcPr>
          <w:p w:rsidR="00817FA0" w:rsidRPr="00523EA2"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23EA2">
              <w:t>Satisfactory</w:t>
            </w:r>
          </w:p>
        </w:tc>
        <w:tc>
          <w:tcPr>
            <w:tcW w:w="587" w:type="pct"/>
            <w:tcBorders>
              <w:top w:val="nil"/>
              <w:left w:val="nil"/>
              <w:bottom w:val="single" w:sz="4" w:space="0" w:color="auto"/>
              <w:right w:val="nil"/>
            </w:tcBorders>
          </w:tcPr>
          <w:p w:rsidR="00817FA0" w:rsidRPr="005F7277"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rPr>
                <w:color w:val="FF0000"/>
              </w:rPr>
            </w:pPr>
            <w:r w:rsidRPr="005F7277">
              <w:rPr>
                <w:color w:val="FF0000"/>
              </w:rPr>
              <w:t>▼</w:t>
            </w:r>
          </w:p>
        </w:tc>
        <w:tc>
          <w:tcPr>
            <w:tcW w:w="587" w:type="pct"/>
            <w:tcBorders>
              <w:top w:val="nil"/>
              <w:left w:val="nil"/>
              <w:bottom w:val="single" w:sz="4" w:space="0" w:color="auto"/>
              <w:right w:val="nil"/>
            </w:tcBorders>
          </w:tcPr>
          <w:p w:rsidR="00817FA0" w:rsidRDefault="00817FA0" w:rsidP="009574AA">
            <w:pPr>
              <w:pStyle w:val="Tabletextleft"/>
              <w:keepNext/>
              <w:cnfStyle w:val="000000000000" w:firstRow="0" w:lastRow="0" w:firstColumn="0" w:lastColumn="0" w:oddVBand="0" w:evenVBand="0" w:oddHBand="0" w:evenHBand="0" w:firstRowFirstColumn="0" w:firstRowLastColumn="0" w:lastRowFirstColumn="0" w:lastRowLastColumn="0"/>
            </w:pPr>
            <w:r w:rsidRPr="005F7277">
              <w:rPr>
                <w:color w:val="FF0000"/>
              </w:rPr>
              <w:t>▼</w:t>
            </w:r>
          </w:p>
        </w:tc>
      </w:tr>
    </w:tbl>
    <w:p w:rsidR="002820C3" w:rsidRPr="00523EA2" w:rsidRDefault="002820C3" w:rsidP="009574AA">
      <w:pPr>
        <w:pStyle w:val="Sourceandnotes"/>
        <w:keepNext/>
      </w:pPr>
      <w:r w:rsidRPr="00523EA2">
        <w:t>Source:</w:t>
      </w:r>
      <w:r w:rsidRPr="00523EA2">
        <w:tab/>
        <w:t>Airline surveys</w:t>
      </w:r>
    </w:p>
    <w:p w:rsidR="002820C3" w:rsidRDefault="002820C3" w:rsidP="009574AA">
      <w:pPr>
        <w:pStyle w:val="Sourceandnotes"/>
        <w:keepNext/>
        <w:ind w:left="675" w:hanging="675"/>
      </w:pPr>
      <w:r w:rsidRPr="00523EA2">
        <w:t>Note:</w:t>
      </w:r>
      <w:r w:rsidRPr="00523EA2">
        <w:tab/>
        <w:t>The rating categories are: very poor, poor, satisfactory, good and excellent.</w:t>
      </w:r>
      <w:r w:rsidRPr="00523EA2">
        <w:br/>
      </w:r>
      <w:r w:rsidRPr="00523EA2">
        <w:rPr>
          <w:rFonts w:eastAsia="Times New Roman" w:cs="Times New Roman"/>
          <w:color w:val="00B050"/>
          <w:szCs w:val="24"/>
          <w:lang w:eastAsia="en-AU"/>
        </w:rPr>
        <w:t>▲</w:t>
      </w:r>
      <w:r w:rsidRPr="00523EA2">
        <w:rPr>
          <w:rFonts w:eastAsia="Times New Roman" w:cs="Times New Roman"/>
          <w:color w:val="943634"/>
          <w:sz w:val="18"/>
          <w:szCs w:val="24"/>
          <w:lang w:eastAsia="en-AU"/>
        </w:rPr>
        <w:t xml:space="preserve"> </w:t>
      </w:r>
      <w:r w:rsidRPr="00523EA2">
        <w:t>indicates an improvement;</w:t>
      </w:r>
      <w:r w:rsidRPr="00523EA2">
        <w:rPr>
          <w:rFonts w:eastAsia="Times New Roman" w:cs="Times New Roman"/>
          <w:color w:val="943634"/>
          <w:sz w:val="18"/>
          <w:szCs w:val="24"/>
          <w:lang w:eastAsia="en-AU"/>
        </w:rPr>
        <w:t xml:space="preserve"> </w:t>
      </w:r>
      <w:r w:rsidRPr="00523EA2">
        <w:rPr>
          <w:rFonts w:eastAsia="Times New Roman" w:cs="Times New Roman"/>
          <w:color w:val="FF0000"/>
          <w:szCs w:val="24"/>
          <w:lang w:eastAsia="en-AU"/>
        </w:rPr>
        <w:t>▼</w:t>
      </w:r>
      <w:r w:rsidRPr="00523EA2">
        <w:rPr>
          <w:rFonts w:eastAsia="Times New Roman" w:cs="Times New Roman"/>
          <w:color w:val="F79646"/>
          <w:szCs w:val="24"/>
          <w:lang w:eastAsia="en-AU"/>
        </w:rPr>
        <w:t xml:space="preserve"> </w:t>
      </w:r>
      <w:r w:rsidRPr="00523EA2">
        <w:t>indicates a decline;</w:t>
      </w:r>
      <w:r w:rsidRPr="00523EA2">
        <w:rPr>
          <w:rFonts w:eastAsia="Times New Roman" w:cs="Times New Roman"/>
          <w:color w:val="F79646"/>
          <w:szCs w:val="24"/>
          <w:lang w:eastAsia="en-AU"/>
        </w:rPr>
        <w:t xml:space="preserve"> </w:t>
      </w:r>
      <w:r w:rsidRPr="00523EA2">
        <w:rPr>
          <w:rFonts w:cs="Arial"/>
          <w:color w:val="4BACC6"/>
        </w:rPr>
        <w:t>▬</w:t>
      </w:r>
      <w:r w:rsidRPr="00523EA2">
        <w:t xml:space="preserve"> indicates no change. *</w:t>
      </w:r>
      <w:r>
        <w:t>/**</w:t>
      </w:r>
      <w:r w:rsidRPr="00523EA2">
        <w:t xml:space="preserve">Rating changed by </w:t>
      </w:r>
      <w:r>
        <w:t xml:space="preserve">one/two </w:t>
      </w:r>
      <w:r w:rsidRPr="00523EA2">
        <w:t>categor</w:t>
      </w:r>
      <w:r>
        <w:t>ies</w:t>
      </w:r>
      <w:r w:rsidRPr="00523EA2">
        <w:t xml:space="preserve"> over the period</w:t>
      </w:r>
      <w:r>
        <w:t>.</w:t>
      </w:r>
    </w:p>
    <w:p w:rsidR="002820C3" w:rsidRDefault="002820C3" w:rsidP="002820C3">
      <w:r>
        <w:t xml:space="preserve">Ratings for taxiway availability and standard both experienced the largest increase within a category of all aircraft related indicators. Both continued to be rated as ‘satisfactory’ during 2015-16. While improving, a number of airlines commented that taxiway access needs improvement due to congestion. </w:t>
      </w:r>
    </w:p>
    <w:p w:rsidR="002820C3" w:rsidRDefault="002820C3" w:rsidP="002820C3">
      <w:r>
        <w:t xml:space="preserve">The ratings for aircraft parking availability and standard increased slightly. Airlines commented that aircraft parking is at capacity during peak periods and this results in frequent delays.  </w:t>
      </w:r>
    </w:p>
    <w:p w:rsidR="002820C3" w:rsidRDefault="002820C3" w:rsidP="002820C3">
      <w:pPr>
        <w:pStyle w:val="Numbered111"/>
        <w:tabs>
          <w:tab w:val="clear" w:pos="1361"/>
          <w:tab w:val="left" w:pos="851"/>
        </w:tabs>
        <w:spacing w:after="0"/>
        <w:ind w:left="1922" w:hanging="1922"/>
      </w:pPr>
      <w:r w:rsidRPr="008F79A4">
        <w:t>Passenger-related services and facilities</w:t>
      </w:r>
    </w:p>
    <w:p w:rsidR="002820C3" w:rsidRDefault="002820C3" w:rsidP="002820C3">
      <w:pPr>
        <w:pStyle w:val="Heading4"/>
      </w:pPr>
      <w:r>
        <w:t>International terminal</w:t>
      </w:r>
    </w:p>
    <w:p w:rsidR="002820C3" w:rsidRDefault="002820C3" w:rsidP="002820C3">
      <w:r>
        <w:t xml:space="preserve">Table 6.3.2 presents quality of service outcomes for passenger-related services and facilities for the international terminal. Airline ratings were mixed with most either increasing or remaining the same. Passenger ratings were generally more positive with all ratings apart from one either increasing or having no change.   </w:t>
      </w:r>
    </w:p>
    <w:p w:rsidR="002820C3" w:rsidRPr="006F2FC1" w:rsidRDefault="002820C3" w:rsidP="002820C3">
      <w:pPr>
        <w:tabs>
          <w:tab w:val="left" w:pos="1418"/>
        </w:tabs>
      </w:pPr>
      <w:r w:rsidRPr="006F2FC1">
        <w:t>Airline ratings for baggage processing faci</w:t>
      </w:r>
      <w:r>
        <w:t>lities</w:t>
      </w:r>
      <w:r w:rsidRPr="006F2FC1">
        <w:t xml:space="preserve"> remained at ‘poor’ for both availability and standard during 2015-16</w:t>
      </w:r>
      <w:r>
        <w:t xml:space="preserve"> despite some improvement</w:t>
      </w:r>
      <w:r w:rsidRPr="006F2FC1">
        <w:t>.</w:t>
      </w:r>
      <w:r>
        <w:t xml:space="preserve"> Many airlines commented that the baggage processing facilities were inadequate during peak hour which ultimately caused delays. A number of airlines commented that the transfer of bags from the domestic precinct to the international terminal was problematic, as was the numbers of missing bags. </w:t>
      </w:r>
    </w:p>
    <w:p w:rsidR="002820C3" w:rsidRPr="007C1AEF" w:rsidRDefault="002820C3" w:rsidP="002820C3">
      <w:pPr>
        <w:rPr>
          <w:color w:val="FF0000"/>
        </w:rPr>
        <w:sectPr w:rsidR="002820C3" w:rsidRPr="007C1AEF" w:rsidSect="002820C3">
          <w:headerReference w:type="even" r:id="rId125"/>
          <w:headerReference w:type="default" r:id="rId126"/>
          <w:pgSz w:w="11906" w:h="16838"/>
          <w:pgMar w:top="1276" w:right="1440" w:bottom="1440" w:left="1440" w:header="708" w:footer="708" w:gutter="0"/>
          <w:cols w:space="708"/>
          <w:titlePg/>
          <w:docGrid w:linePitch="360"/>
        </w:sectPr>
      </w:pPr>
    </w:p>
    <w:p w:rsidR="002820C3" w:rsidRPr="007C1AEF" w:rsidRDefault="002820C3" w:rsidP="002820C3">
      <w:pPr>
        <w:pStyle w:val="Caption"/>
        <w:keepNext/>
        <w:ind w:left="1695" w:hanging="1695"/>
      </w:pPr>
      <w:r w:rsidRPr="006F3DAB">
        <w:rPr>
          <w:color w:val="51626F"/>
          <w:sz w:val="22"/>
        </w:rPr>
        <w:t xml:space="preserve">Table 6.3.2: </w:t>
      </w:r>
      <w:r w:rsidRPr="006F3DAB">
        <w:rPr>
          <w:color w:val="51626F"/>
          <w:sz w:val="22"/>
        </w:rPr>
        <w:tab/>
      </w:r>
      <w:r w:rsidRPr="006F3DAB">
        <w:rPr>
          <w:color w:val="51626F"/>
          <w:sz w:val="22"/>
        </w:rPr>
        <w:tab/>
        <w:t>Sydney Airport—indicators of quality of passenger related services and facilities—international terminal: 2015</w:t>
      </w:r>
      <w:r w:rsidRPr="006F3DAB">
        <w:rPr>
          <w:color w:val="51626F"/>
          <w:sz w:val="22"/>
        </w:rPr>
        <w:noBreakHyphen/>
        <w:t>16, 1-year change and change since 2011-12</w:t>
      </w:r>
    </w:p>
    <w:tbl>
      <w:tblPr>
        <w:tblStyle w:val="TableGrid"/>
        <w:tblW w:w="0" w:type="auto"/>
        <w:tblLook w:val="04A0" w:firstRow="1" w:lastRow="0" w:firstColumn="1" w:lastColumn="0" w:noHBand="0" w:noVBand="1"/>
      </w:tblPr>
      <w:tblGrid>
        <w:gridCol w:w="1132"/>
        <w:gridCol w:w="6206"/>
        <w:gridCol w:w="2149"/>
        <w:gridCol w:w="1678"/>
        <w:gridCol w:w="1559"/>
        <w:gridCol w:w="1308"/>
      </w:tblGrid>
      <w:tr w:rsidR="002820C3" w:rsidRPr="007C1AEF" w:rsidTr="00E52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auto"/>
              <w:left w:val="single" w:sz="4" w:space="0" w:color="BFBFBF" w:themeColor="background1" w:themeShade="BF"/>
              <w:bottom w:val="single" w:sz="4" w:space="0" w:color="auto"/>
            </w:tcBorders>
            <w:shd w:val="clear" w:color="auto" w:fill="DFE0DC"/>
          </w:tcPr>
          <w:p w:rsidR="002820C3" w:rsidRPr="001C5764" w:rsidRDefault="002820C3" w:rsidP="008146C6">
            <w:pPr>
              <w:pStyle w:val="QOStabletextleftbold"/>
              <w:rPr>
                <w:b/>
              </w:rPr>
            </w:pPr>
            <w:r w:rsidRPr="001C5764">
              <w:rPr>
                <w:b/>
              </w:rPr>
              <w:t>Category</w:t>
            </w:r>
          </w:p>
        </w:tc>
        <w:tc>
          <w:tcPr>
            <w:tcW w:w="6206" w:type="dxa"/>
            <w:tcBorders>
              <w:top w:val="single" w:sz="4" w:space="0" w:color="auto"/>
              <w:bottom w:val="single" w:sz="4" w:space="0" w:color="auto"/>
            </w:tcBorders>
            <w:shd w:val="clear" w:color="auto" w:fill="DFE0DC"/>
          </w:tcPr>
          <w:p w:rsidR="002820C3" w:rsidRPr="001C5764"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1C5764">
              <w:rPr>
                <w:b/>
              </w:rPr>
              <w:t>Indicator</w:t>
            </w:r>
          </w:p>
        </w:tc>
        <w:tc>
          <w:tcPr>
            <w:tcW w:w="2149" w:type="dxa"/>
            <w:tcBorders>
              <w:top w:val="single" w:sz="4" w:space="0" w:color="auto"/>
              <w:bottom w:val="single" w:sz="4" w:space="0" w:color="auto"/>
            </w:tcBorders>
            <w:shd w:val="clear" w:color="auto" w:fill="DFE0DC"/>
          </w:tcPr>
          <w:p w:rsidR="002820C3" w:rsidRPr="001C5764"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1C5764">
              <w:rPr>
                <w:b/>
              </w:rPr>
              <w:t>Data source</w:t>
            </w:r>
          </w:p>
        </w:tc>
        <w:tc>
          <w:tcPr>
            <w:tcW w:w="1678" w:type="dxa"/>
            <w:tcBorders>
              <w:top w:val="single" w:sz="4" w:space="0" w:color="auto"/>
              <w:bottom w:val="single" w:sz="4" w:space="0" w:color="auto"/>
            </w:tcBorders>
            <w:shd w:val="clear" w:color="auto" w:fill="DFE0DC"/>
          </w:tcPr>
          <w:p w:rsidR="002820C3" w:rsidRPr="001C5764"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1C5764">
              <w:rPr>
                <w:b/>
              </w:rPr>
              <w:t>Indicator result 2015-16</w:t>
            </w:r>
          </w:p>
        </w:tc>
        <w:tc>
          <w:tcPr>
            <w:tcW w:w="1559" w:type="dxa"/>
            <w:tcBorders>
              <w:top w:val="single" w:sz="4" w:space="0" w:color="auto"/>
              <w:bottom w:val="single" w:sz="4" w:space="0" w:color="auto"/>
            </w:tcBorders>
            <w:shd w:val="clear" w:color="auto" w:fill="DFE0DC"/>
          </w:tcPr>
          <w:p w:rsidR="002820C3" w:rsidRPr="001C5764"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1C5764">
              <w:rPr>
                <w:b/>
              </w:rPr>
              <w:t>1-year change</w:t>
            </w:r>
          </w:p>
        </w:tc>
        <w:tc>
          <w:tcPr>
            <w:tcW w:w="1308" w:type="dxa"/>
            <w:tcBorders>
              <w:top w:val="single" w:sz="4" w:space="0" w:color="auto"/>
              <w:bottom w:val="single" w:sz="4" w:space="0" w:color="auto"/>
              <w:right w:val="single" w:sz="4" w:space="0" w:color="BFBFBF" w:themeColor="background1" w:themeShade="BF"/>
            </w:tcBorders>
            <w:shd w:val="clear" w:color="auto" w:fill="DFE0DC"/>
          </w:tcPr>
          <w:p w:rsidR="002820C3" w:rsidRPr="001C5764"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1C5764">
              <w:rPr>
                <w:b/>
              </w:rPr>
              <w:t>Change since 2011-12</w:t>
            </w:r>
          </w:p>
        </w:tc>
      </w:tr>
      <w:tr w:rsidR="006404F2" w:rsidTr="00B3512E">
        <w:tc>
          <w:tcPr>
            <w:cnfStyle w:val="001000000000" w:firstRow="0" w:lastRow="0" w:firstColumn="1" w:lastColumn="0" w:oddVBand="0" w:evenVBand="0" w:oddHBand="0" w:evenHBand="0" w:firstRowFirstColumn="0" w:firstRowLastColumn="0" w:lastRowFirstColumn="0" w:lastRowLastColumn="0"/>
            <w:tcW w:w="1132" w:type="dxa"/>
            <w:tcBorders>
              <w:left w:val="nil"/>
              <w:bottom w:val="nil"/>
              <w:right w:val="nil"/>
            </w:tcBorders>
          </w:tcPr>
          <w:p w:rsidR="006404F2" w:rsidRPr="001C5764" w:rsidRDefault="006404F2" w:rsidP="008146C6">
            <w:pPr>
              <w:pStyle w:val="QOStabletextleftbold"/>
              <w:rPr>
                <w:b/>
              </w:rPr>
            </w:pPr>
            <w:r w:rsidRPr="001C5764">
              <w:rPr>
                <w:b/>
              </w:rPr>
              <w:t>Check-in</w:t>
            </w:r>
          </w:p>
        </w:tc>
        <w:tc>
          <w:tcPr>
            <w:tcW w:w="6206" w:type="dxa"/>
            <w:tcBorders>
              <w:left w:val="nil"/>
              <w:bottom w:val="nil"/>
              <w:right w:val="nil"/>
            </w:tcBorders>
          </w:tcPr>
          <w:p w:rsidR="006404F2" w:rsidRPr="000C4706" w:rsidRDefault="006404F2"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Check-in availability</w:t>
            </w:r>
          </w:p>
        </w:tc>
        <w:tc>
          <w:tcPr>
            <w:tcW w:w="2149" w:type="dxa"/>
            <w:tcBorders>
              <w:left w:val="nil"/>
              <w:bottom w:val="nil"/>
              <w:right w:val="nil"/>
            </w:tcBorders>
          </w:tcPr>
          <w:p w:rsidR="006404F2" w:rsidRPr="000C4706" w:rsidRDefault="006404F2"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Airline survey</w:t>
            </w:r>
          </w:p>
        </w:tc>
        <w:tc>
          <w:tcPr>
            <w:tcW w:w="1678" w:type="dxa"/>
            <w:tcBorders>
              <w:left w:val="nil"/>
              <w:bottom w:val="nil"/>
              <w:right w:val="nil"/>
            </w:tcBorders>
            <w:vAlign w:val="center"/>
          </w:tcPr>
          <w:p w:rsidR="006404F2" w:rsidRPr="00FF71EE" w:rsidRDefault="006404F2" w:rsidP="002820C3">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Satisfactory</w:t>
            </w:r>
          </w:p>
        </w:tc>
        <w:tc>
          <w:tcPr>
            <w:tcW w:w="1559" w:type="dxa"/>
            <w:tcBorders>
              <w:left w:val="nil"/>
              <w:bottom w:val="nil"/>
              <w:right w:val="nil"/>
            </w:tcBorders>
            <w:vAlign w:val="center"/>
          </w:tcPr>
          <w:p w:rsidR="006404F2" w:rsidRPr="006A19D6" w:rsidRDefault="006404F2" w:rsidP="00B3512E">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highlight w:val="yellow"/>
              </w:rPr>
            </w:pPr>
            <w:r w:rsidRPr="006A19D6">
              <w:rPr>
                <w:color w:val="FF0000"/>
                <w:sz w:val="16"/>
                <w:szCs w:val="16"/>
              </w:rPr>
              <w:t>▼</w:t>
            </w:r>
          </w:p>
        </w:tc>
        <w:tc>
          <w:tcPr>
            <w:tcW w:w="1308" w:type="dxa"/>
            <w:tcBorders>
              <w:left w:val="nil"/>
              <w:bottom w:val="nil"/>
              <w:right w:val="nil"/>
            </w:tcBorders>
            <w:vAlign w:val="center"/>
          </w:tcPr>
          <w:p w:rsidR="006404F2" w:rsidRPr="006A19D6" w:rsidRDefault="006404F2"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highlight w:val="yellow"/>
              </w:rPr>
            </w:pPr>
            <w:r w:rsidRPr="006A19D6">
              <w:rPr>
                <w:color w:val="FF0000"/>
                <w:sz w:val="16"/>
                <w:szCs w:val="16"/>
              </w:rPr>
              <w:t>▼</w:t>
            </w:r>
          </w:p>
        </w:tc>
      </w:tr>
      <w:tr w:rsidR="006404F2" w:rsidTr="00B3512E">
        <w:tc>
          <w:tcPr>
            <w:cnfStyle w:val="001000000000" w:firstRow="0" w:lastRow="0" w:firstColumn="1" w:lastColumn="0" w:oddVBand="0" w:evenVBand="0" w:oddHBand="0" w:evenHBand="0" w:firstRowFirstColumn="0" w:firstRowLastColumn="0" w:lastRowFirstColumn="0" w:lastRowLastColumn="0"/>
            <w:tcW w:w="1132" w:type="dxa"/>
            <w:tcBorders>
              <w:top w:val="nil"/>
              <w:left w:val="nil"/>
              <w:bottom w:val="nil"/>
              <w:right w:val="nil"/>
            </w:tcBorders>
          </w:tcPr>
          <w:p w:rsidR="006404F2" w:rsidRPr="001C5764" w:rsidRDefault="006404F2" w:rsidP="008146C6">
            <w:pPr>
              <w:pStyle w:val="QOStabletextleftbold"/>
              <w:rPr>
                <w:b/>
              </w:rPr>
            </w:pPr>
          </w:p>
        </w:tc>
        <w:tc>
          <w:tcPr>
            <w:tcW w:w="6206" w:type="dxa"/>
            <w:tcBorders>
              <w:top w:val="nil"/>
              <w:left w:val="nil"/>
              <w:bottom w:val="nil"/>
              <w:right w:val="nil"/>
            </w:tcBorders>
          </w:tcPr>
          <w:p w:rsidR="006404F2" w:rsidRPr="000C4706" w:rsidRDefault="006404F2"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Check-in standard</w:t>
            </w:r>
          </w:p>
        </w:tc>
        <w:tc>
          <w:tcPr>
            <w:tcW w:w="2149" w:type="dxa"/>
            <w:tcBorders>
              <w:top w:val="nil"/>
              <w:left w:val="nil"/>
              <w:bottom w:val="nil"/>
              <w:right w:val="nil"/>
            </w:tcBorders>
          </w:tcPr>
          <w:p w:rsidR="006404F2" w:rsidRPr="000C4706" w:rsidRDefault="006404F2"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Airline survey</w:t>
            </w:r>
          </w:p>
        </w:tc>
        <w:tc>
          <w:tcPr>
            <w:tcW w:w="1678" w:type="dxa"/>
            <w:tcBorders>
              <w:top w:val="nil"/>
              <w:left w:val="nil"/>
              <w:bottom w:val="nil"/>
              <w:right w:val="nil"/>
            </w:tcBorders>
            <w:vAlign w:val="center"/>
          </w:tcPr>
          <w:p w:rsidR="006404F2" w:rsidRPr="00FF71EE" w:rsidRDefault="006404F2" w:rsidP="002820C3">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FF71EE">
              <w:rPr>
                <w:sz w:val="16"/>
                <w:szCs w:val="16"/>
              </w:rPr>
              <w:t>Satisfactory</w:t>
            </w:r>
          </w:p>
        </w:tc>
        <w:tc>
          <w:tcPr>
            <w:tcW w:w="1559" w:type="dxa"/>
            <w:tcBorders>
              <w:top w:val="nil"/>
              <w:left w:val="nil"/>
              <w:bottom w:val="nil"/>
              <w:right w:val="nil"/>
            </w:tcBorders>
            <w:vAlign w:val="center"/>
          </w:tcPr>
          <w:p w:rsidR="006404F2" w:rsidRPr="006A19D6" w:rsidRDefault="006404F2" w:rsidP="00B3512E">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highlight w:val="yellow"/>
              </w:rPr>
            </w:pPr>
            <w:r w:rsidRPr="006A19D6">
              <w:rPr>
                <w:color w:val="FF0000"/>
                <w:sz w:val="16"/>
                <w:szCs w:val="16"/>
              </w:rPr>
              <w:t>▼</w:t>
            </w:r>
          </w:p>
        </w:tc>
        <w:tc>
          <w:tcPr>
            <w:tcW w:w="1308" w:type="dxa"/>
            <w:tcBorders>
              <w:top w:val="nil"/>
              <w:left w:val="nil"/>
              <w:bottom w:val="nil"/>
              <w:right w:val="nil"/>
            </w:tcBorders>
            <w:vAlign w:val="center"/>
          </w:tcPr>
          <w:p w:rsidR="006404F2" w:rsidRPr="006A19D6" w:rsidRDefault="006404F2"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highlight w:val="yellow"/>
              </w:rPr>
            </w:pPr>
            <w:r w:rsidRPr="006A19D6">
              <w:rPr>
                <w:color w:val="FF000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32" w:type="dxa"/>
            <w:tcBorders>
              <w:top w:val="nil"/>
              <w:left w:val="nil"/>
              <w:bottom w:val="nil"/>
              <w:right w:val="nil"/>
            </w:tcBorders>
          </w:tcPr>
          <w:p w:rsidR="002820C3" w:rsidRPr="001C5764" w:rsidRDefault="002820C3" w:rsidP="008146C6">
            <w:pPr>
              <w:pStyle w:val="QOStabletextleftbold"/>
              <w:rPr>
                <w:b/>
              </w:rPr>
            </w:pPr>
          </w:p>
        </w:tc>
        <w:tc>
          <w:tcPr>
            <w:tcW w:w="6206" w:type="dxa"/>
            <w:tcBorders>
              <w:top w:val="nil"/>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Check-in waiting time</w:t>
            </w:r>
          </w:p>
        </w:tc>
        <w:tc>
          <w:tcPr>
            <w:tcW w:w="2149" w:type="dxa"/>
            <w:tcBorders>
              <w:top w:val="nil"/>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Passenger survey</w:t>
            </w:r>
          </w:p>
        </w:tc>
        <w:tc>
          <w:tcPr>
            <w:tcW w:w="1678" w:type="dxa"/>
            <w:tcBorders>
              <w:top w:val="nil"/>
              <w:left w:val="nil"/>
              <w:bottom w:val="nil"/>
              <w:right w:val="nil"/>
            </w:tcBorders>
            <w:vAlign w:val="center"/>
          </w:tcPr>
          <w:p w:rsidR="002820C3" w:rsidRPr="00363A90"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363A90">
              <w:rPr>
                <w:sz w:val="16"/>
                <w:szCs w:val="16"/>
              </w:rPr>
              <w:t>Good</w:t>
            </w:r>
          </w:p>
        </w:tc>
        <w:tc>
          <w:tcPr>
            <w:tcW w:w="1559" w:type="dxa"/>
            <w:tcBorders>
              <w:top w:val="nil"/>
              <w:left w:val="nil"/>
              <w:bottom w:val="nil"/>
              <w:right w:val="nil"/>
            </w:tcBorders>
            <w:vAlign w:val="center"/>
          </w:tcPr>
          <w:p w:rsidR="002820C3" w:rsidRPr="00363A90"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highlight w:val="yellow"/>
              </w:rPr>
            </w:pPr>
            <w:r w:rsidRPr="00363A90">
              <w:rPr>
                <w:color w:val="00B050"/>
                <w:sz w:val="16"/>
                <w:szCs w:val="16"/>
              </w:rPr>
              <w:t>▲</w:t>
            </w:r>
          </w:p>
        </w:tc>
        <w:tc>
          <w:tcPr>
            <w:tcW w:w="1308" w:type="dxa"/>
            <w:tcBorders>
              <w:top w:val="nil"/>
              <w:left w:val="nil"/>
              <w:bottom w:val="nil"/>
              <w:right w:val="nil"/>
            </w:tcBorders>
            <w:vAlign w:val="center"/>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highlight w:val="yellow"/>
              </w:rPr>
            </w:pPr>
            <w:r w:rsidRPr="00363A90">
              <w:rPr>
                <w:color w:val="00B05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32" w:type="dxa"/>
            <w:tcBorders>
              <w:top w:val="nil"/>
              <w:left w:val="nil"/>
              <w:bottom w:val="single" w:sz="4" w:space="0" w:color="auto"/>
              <w:right w:val="nil"/>
            </w:tcBorders>
          </w:tcPr>
          <w:p w:rsidR="002820C3" w:rsidRPr="001C5764" w:rsidRDefault="002820C3" w:rsidP="008146C6">
            <w:pPr>
              <w:pStyle w:val="QOStabletextleftbold"/>
              <w:rPr>
                <w:b/>
              </w:rPr>
            </w:pPr>
          </w:p>
        </w:tc>
        <w:tc>
          <w:tcPr>
            <w:tcW w:w="6206" w:type="dxa"/>
            <w:tcBorders>
              <w:top w:val="nil"/>
              <w:left w:val="nil"/>
              <w:bottom w:val="single" w:sz="4" w:space="0" w:color="auto"/>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Number of departing passengers per check-in desk, kiosk and bag drop facility (peak hour)</w:t>
            </w:r>
          </w:p>
        </w:tc>
        <w:tc>
          <w:tcPr>
            <w:tcW w:w="2149" w:type="dxa"/>
            <w:tcBorders>
              <w:top w:val="nil"/>
              <w:left w:val="nil"/>
              <w:bottom w:val="single" w:sz="4" w:space="0" w:color="auto"/>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Objective indicator</w:t>
            </w:r>
          </w:p>
        </w:tc>
        <w:tc>
          <w:tcPr>
            <w:tcW w:w="1678" w:type="dxa"/>
            <w:tcBorders>
              <w:top w:val="nil"/>
              <w:left w:val="nil"/>
              <w:bottom w:val="single" w:sz="4" w:space="0" w:color="auto"/>
              <w:right w:val="nil"/>
            </w:tcBorders>
            <w:vAlign w:val="center"/>
          </w:tcPr>
          <w:p w:rsidR="002820C3" w:rsidRPr="00B662B3"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B662B3">
              <w:rPr>
                <w:i/>
                <w:sz w:val="16"/>
                <w:szCs w:val="16"/>
              </w:rPr>
              <w:t>9.5 passengers</w:t>
            </w:r>
          </w:p>
        </w:tc>
        <w:tc>
          <w:tcPr>
            <w:tcW w:w="1559" w:type="dxa"/>
            <w:tcBorders>
              <w:top w:val="nil"/>
              <w:left w:val="nil"/>
              <w:bottom w:val="single" w:sz="4" w:space="0" w:color="auto"/>
              <w:right w:val="nil"/>
            </w:tcBorders>
            <w:vAlign w:val="center"/>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9F1B5A">
              <w:rPr>
                <w:rFonts w:cs="Arial"/>
                <w:color w:val="DC5034" w:themeColor="accent6"/>
                <w:sz w:val="16"/>
                <w:szCs w:val="18"/>
              </w:rPr>
              <w:t>▼</w:t>
            </w:r>
          </w:p>
        </w:tc>
        <w:tc>
          <w:tcPr>
            <w:tcW w:w="1308" w:type="dxa"/>
            <w:tcBorders>
              <w:top w:val="nil"/>
              <w:left w:val="nil"/>
              <w:bottom w:val="single" w:sz="4" w:space="0" w:color="auto"/>
              <w:right w:val="nil"/>
            </w:tcBorders>
            <w:vAlign w:val="center"/>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363A90">
              <w:rPr>
                <w:color w:val="00B05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32" w:type="dxa"/>
            <w:tcBorders>
              <w:left w:val="nil"/>
              <w:bottom w:val="nil"/>
              <w:right w:val="nil"/>
            </w:tcBorders>
          </w:tcPr>
          <w:p w:rsidR="002820C3" w:rsidRPr="001C5764" w:rsidRDefault="002820C3" w:rsidP="008146C6">
            <w:pPr>
              <w:pStyle w:val="QOStabletextleftbold"/>
              <w:rPr>
                <w:b/>
              </w:rPr>
            </w:pPr>
            <w:r w:rsidRPr="001C5764">
              <w:rPr>
                <w:b/>
              </w:rPr>
              <w:t>Immigration</w:t>
            </w:r>
          </w:p>
        </w:tc>
        <w:tc>
          <w:tcPr>
            <w:tcW w:w="6206" w:type="dxa"/>
            <w:tcBorders>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Waiting time in outbound Immigration area</w:t>
            </w:r>
          </w:p>
        </w:tc>
        <w:tc>
          <w:tcPr>
            <w:tcW w:w="2149" w:type="dxa"/>
            <w:tcBorders>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Passenger survey</w:t>
            </w:r>
          </w:p>
        </w:tc>
        <w:tc>
          <w:tcPr>
            <w:tcW w:w="1678" w:type="dxa"/>
            <w:tcBorders>
              <w:left w:val="nil"/>
              <w:bottom w:val="nil"/>
              <w:right w:val="nil"/>
            </w:tcBorders>
            <w:vAlign w:val="center"/>
          </w:tcPr>
          <w:p w:rsidR="002820C3" w:rsidRPr="00363A90"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363A90">
              <w:rPr>
                <w:sz w:val="16"/>
                <w:szCs w:val="16"/>
              </w:rPr>
              <w:t>Good</w:t>
            </w:r>
          </w:p>
        </w:tc>
        <w:tc>
          <w:tcPr>
            <w:tcW w:w="1559" w:type="dxa"/>
            <w:tcBorders>
              <w:left w:val="nil"/>
              <w:bottom w:val="nil"/>
              <w:right w:val="nil"/>
            </w:tcBorders>
            <w:vAlign w:val="center"/>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highlight w:val="yellow"/>
              </w:rPr>
            </w:pPr>
            <w:r w:rsidRPr="00363A90">
              <w:rPr>
                <w:color w:val="00B050"/>
                <w:sz w:val="16"/>
                <w:szCs w:val="16"/>
              </w:rPr>
              <w:t>▲</w:t>
            </w:r>
          </w:p>
        </w:tc>
        <w:tc>
          <w:tcPr>
            <w:tcW w:w="1308" w:type="dxa"/>
            <w:tcBorders>
              <w:left w:val="nil"/>
              <w:bottom w:val="nil"/>
              <w:right w:val="nil"/>
            </w:tcBorders>
            <w:vAlign w:val="center"/>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highlight w:val="yellow"/>
              </w:rPr>
            </w:pPr>
            <w:r w:rsidRPr="006A19D6">
              <w:rPr>
                <w:color w:val="FF000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32" w:type="dxa"/>
            <w:tcBorders>
              <w:top w:val="nil"/>
              <w:left w:val="nil"/>
              <w:bottom w:val="nil"/>
              <w:right w:val="nil"/>
            </w:tcBorders>
          </w:tcPr>
          <w:p w:rsidR="002820C3" w:rsidRPr="001C5764" w:rsidRDefault="002820C3" w:rsidP="008146C6">
            <w:pPr>
              <w:pStyle w:val="QOStabletextleftbold"/>
              <w:rPr>
                <w:b/>
              </w:rPr>
            </w:pPr>
          </w:p>
        </w:tc>
        <w:tc>
          <w:tcPr>
            <w:tcW w:w="6206" w:type="dxa"/>
            <w:tcBorders>
              <w:top w:val="nil"/>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Number of departing passengers per outbound Immigration desk (peak hour)</w:t>
            </w:r>
          </w:p>
        </w:tc>
        <w:tc>
          <w:tcPr>
            <w:tcW w:w="2149" w:type="dxa"/>
            <w:tcBorders>
              <w:top w:val="nil"/>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Objective indicator</w:t>
            </w:r>
          </w:p>
        </w:tc>
        <w:tc>
          <w:tcPr>
            <w:tcW w:w="1678" w:type="dxa"/>
            <w:tcBorders>
              <w:top w:val="nil"/>
              <w:left w:val="nil"/>
              <w:bottom w:val="nil"/>
              <w:right w:val="nil"/>
            </w:tcBorders>
            <w:vAlign w:val="center"/>
          </w:tcPr>
          <w:p w:rsidR="002820C3" w:rsidRPr="00B662B3"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B662B3">
              <w:rPr>
                <w:i/>
                <w:sz w:val="16"/>
                <w:szCs w:val="16"/>
              </w:rPr>
              <w:t>6</w:t>
            </w:r>
            <w:r>
              <w:rPr>
                <w:i/>
                <w:sz w:val="16"/>
                <w:szCs w:val="16"/>
              </w:rPr>
              <w:t>6.9</w:t>
            </w:r>
            <w:r w:rsidRPr="00B662B3">
              <w:rPr>
                <w:i/>
                <w:sz w:val="16"/>
                <w:szCs w:val="16"/>
              </w:rPr>
              <w:t xml:space="preserve"> passengers</w:t>
            </w:r>
          </w:p>
        </w:tc>
        <w:tc>
          <w:tcPr>
            <w:tcW w:w="1559" w:type="dxa"/>
            <w:tcBorders>
              <w:top w:val="nil"/>
              <w:left w:val="nil"/>
              <w:bottom w:val="nil"/>
              <w:right w:val="nil"/>
            </w:tcBorders>
            <w:vAlign w:val="center"/>
          </w:tcPr>
          <w:p w:rsidR="002820C3" w:rsidRPr="00B662B3"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B662B3">
              <w:rPr>
                <w:color w:val="FF0000"/>
                <w:sz w:val="16"/>
                <w:szCs w:val="16"/>
              </w:rPr>
              <w:t>▼</w:t>
            </w:r>
          </w:p>
        </w:tc>
        <w:tc>
          <w:tcPr>
            <w:tcW w:w="1308" w:type="dxa"/>
            <w:tcBorders>
              <w:top w:val="nil"/>
              <w:left w:val="nil"/>
              <w:bottom w:val="nil"/>
              <w:right w:val="nil"/>
            </w:tcBorders>
            <w:vAlign w:val="center"/>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6A19D6">
              <w:rPr>
                <w:color w:val="FF000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32" w:type="dxa"/>
            <w:tcBorders>
              <w:top w:val="nil"/>
              <w:left w:val="nil"/>
              <w:bottom w:val="nil"/>
              <w:right w:val="nil"/>
            </w:tcBorders>
          </w:tcPr>
          <w:p w:rsidR="002820C3" w:rsidRPr="001C5764" w:rsidRDefault="002820C3" w:rsidP="008146C6">
            <w:pPr>
              <w:pStyle w:val="QOStabletextleftbold"/>
              <w:rPr>
                <w:b/>
              </w:rPr>
            </w:pPr>
          </w:p>
        </w:tc>
        <w:tc>
          <w:tcPr>
            <w:tcW w:w="6206" w:type="dxa"/>
            <w:tcBorders>
              <w:top w:val="nil"/>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Waiting time in inbound Immigration area</w:t>
            </w:r>
          </w:p>
        </w:tc>
        <w:tc>
          <w:tcPr>
            <w:tcW w:w="2149" w:type="dxa"/>
            <w:tcBorders>
              <w:top w:val="nil"/>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Passenger survey</w:t>
            </w:r>
          </w:p>
        </w:tc>
        <w:tc>
          <w:tcPr>
            <w:tcW w:w="1678" w:type="dxa"/>
            <w:tcBorders>
              <w:top w:val="nil"/>
              <w:left w:val="nil"/>
              <w:bottom w:val="nil"/>
              <w:right w:val="nil"/>
            </w:tcBorders>
            <w:vAlign w:val="center"/>
          </w:tcPr>
          <w:p w:rsidR="002820C3" w:rsidRPr="00363A90"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363A90">
              <w:rPr>
                <w:sz w:val="16"/>
                <w:szCs w:val="16"/>
              </w:rPr>
              <w:t>Good</w:t>
            </w:r>
          </w:p>
        </w:tc>
        <w:tc>
          <w:tcPr>
            <w:tcW w:w="1559" w:type="dxa"/>
            <w:tcBorders>
              <w:top w:val="nil"/>
              <w:left w:val="nil"/>
              <w:bottom w:val="nil"/>
              <w:right w:val="nil"/>
            </w:tcBorders>
            <w:vAlign w:val="center"/>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30108C"/>
                <w:sz w:val="16"/>
                <w:szCs w:val="16"/>
                <w:highlight w:val="yellow"/>
              </w:rPr>
            </w:pPr>
            <w:r w:rsidRPr="006A19D6">
              <w:rPr>
                <w:rFonts w:cs="Arial"/>
                <w:color w:val="4BACC6"/>
                <w:sz w:val="16"/>
                <w:szCs w:val="16"/>
              </w:rPr>
              <w:t>▬</w:t>
            </w:r>
          </w:p>
        </w:tc>
        <w:tc>
          <w:tcPr>
            <w:tcW w:w="1308" w:type="dxa"/>
            <w:tcBorders>
              <w:top w:val="nil"/>
              <w:left w:val="nil"/>
              <w:bottom w:val="nil"/>
              <w:right w:val="nil"/>
            </w:tcBorders>
            <w:vAlign w:val="center"/>
          </w:tcPr>
          <w:p w:rsidR="002820C3" w:rsidRPr="00363A90"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30108C"/>
                <w:sz w:val="16"/>
                <w:szCs w:val="16"/>
                <w:highlight w:val="yellow"/>
              </w:rPr>
            </w:pPr>
            <w:r w:rsidRPr="00363A90">
              <w:rPr>
                <w:color w:val="FF000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32" w:type="dxa"/>
            <w:tcBorders>
              <w:top w:val="nil"/>
              <w:left w:val="nil"/>
              <w:bottom w:val="nil"/>
              <w:right w:val="nil"/>
            </w:tcBorders>
          </w:tcPr>
          <w:p w:rsidR="002820C3" w:rsidRPr="001C5764" w:rsidRDefault="002820C3" w:rsidP="008146C6">
            <w:pPr>
              <w:pStyle w:val="QOStabletextleftbold"/>
              <w:rPr>
                <w:b/>
              </w:rPr>
            </w:pPr>
          </w:p>
        </w:tc>
        <w:tc>
          <w:tcPr>
            <w:tcW w:w="6206" w:type="dxa"/>
            <w:tcBorders>
              <w:top w:val="nil"/>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Number of arriving passengers per inbound Immigration desk (peak hour)</w:t>
            </w:r>
          </w:p>
        </w:tc>
        <w:tc>
          <w:tcPr>
            <w:tcW w:w="2149" w:type="dxa"/>
            <w:tcBorders>
              <w:top w:val="nil"/>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Objective indicator</w:t>
            </w:r>
          </w:p>
        </w:tc>
        <w:tc>
          <w:tcPr>
            <w:tcW w:w="1678" w:type="dxa"/>
            <w:tcBorders>
              <w:top w:val="nil"/>
              <w:left w:val="nil"/>
              <w:bottom w:val="nil"/>
              <w:right w:val="nil"/>
            </w:tcBorders>
            <w:vAlign w:val="center"/>
          </w:tcPr>
          <w:p w:rsidR="002820C3" w:rsidRPr="00B662B3"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B662B3">
              <w:rPr>
                <w:i/>
                <w:sz w:val="16"/>
                <w:szCs w:val="16"/>
              </w:rPr>
              <w:t>2</w:t>
            </w:r>
            <w:r>
              <w:rPr>
                <w:i/>
                <w:sz w:val="16"/>
                <w:szCs w:val="16"/>
              </w:rPr>
              <w:t>7.2</w:t>
            </w:r>
            <w:r w:rsidRPr="00B662B3">
              <w:rPr>
                <w:i/>
                <w:sz w:val="16"/>
                <w:szCs w:val="16"/>
              </w:rPr>
              <w:t xml:space="preserve"> passengers</w:t>
            </w:r>
          </w:p>
        </w:tc>
        <w:tc>
          <w:tcPr>
            <w:tcW w:w="1559" w:type="dxa"/>
            <w:tcBorders>
              <w:top w:val="nil"/>
              <w:left w:val="nil"/>
              <w:bottom w:val="nil"/>
              <w:right w:val="nil"/>
            </w:tcBorders>
            <w:vAlign w:val="center"/>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B662B3">
              <w:rPr>
                <w:color w:val="FF0000"/>
                <w:sz w:val="16"/>
                <w:szCs w:val="16"/>
              </w:rPr>
              <w:t>▼</w:t>
            </w:r>
          </w:p>
        </w:tc>
        <w:tc>
          <w:tcPr>
            <w:tcW w:w="1308" w:type="dxa"/>
            <w:tcBorders>
              <w:top w:val="nil"/>
              <w:left w:val="nil"/>
              <w:bottom w:val="nil"/>
              <w:right w:val="nil"/>
            </w:tcBorders>
            <w:vAlign w:val="center"/>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363A90">
              <w:rPr>
                <w:color w:val="00B05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32" w:type="dxa"/>
            <w:tcBorders>
              <w:top w:val="nil"/>
              <w:left w:val="nil"/>
              <w:bottom w:val="nil"/>
              <w:right w:val="nil"/>
            </w:tcBorders>
          </w:tcPr>
          <w:p w:rsidR="002820C3" w:rsidRPr="001C5764" w:rsidRDefault="002820C3" w:rsidP="008146C6">
            <w:pPr>
              <w:pStyle w:val="QOStabletextleftbold"/>
              <w:rPr>
                <w:b/>
              </w:rPr>
            </w:pPr>
          </w:p>
        </w:tc>
        <w:tc>
          <w:tcPr>
            <w:tcW w:w="6206" w:type="dxa"/>
            <w:tcBorders>
              <w:top w:val="nil"/>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Waiting time in inbound baggage inspection area</w:t>
            </w:r>
          </w:p>
        </w:tc>
        <w:tc>
          <w:tcPr>
            <w:tcW w:w="2149" w:type="dxa"/>
            <w:tcBorders>
              <w:top w:val="nil"/>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Passenger survey</w:t>
            </w:r>
          </w:p>
        </w:tc>
        <w:tc>
          <w:tcPr>
            <w:tcW w:w="1678" w:type="dxa"/>
            <w:tcBorders>
              <w:top w:val="nil"/>
              <w:left w:val="nil"/>
              <w:bottom w:val="nil"/>
              <w:right w:val="nil"/>
            </w:tcBorders>
            <w:vAlign w:val="center"/>
          </w:tcPr>
          <w:p w:rsidR="002820C3" w:rsidRPr="00363A90"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363A90">
              <w:rPr>
                <w:sz w:val="16"/>
                <w:szCs w:val="16"/>
              </w:rPr>
              <w:t>Good</w:t>
            </w:r>
          </w:p>
        </w:tc>
        <w:tc>
          <w:tcPr>
            <w:tcW w:w="1559" w:type="dxa"/>
            <w:tcBorders>
              <w:top w:val="nil"/>
              <w:left w:val="nil"/>
              <w:bottom w:val="nil"/>
              <w:right w:val="nil"/>
            </w:tcBorders>
            <w:vAlign w:val="center"/>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30108C"/>
                <w:sz w:val="16"/>
                <w:szCs w:val="16"/>
                <w:highlight w:val="yellow"/>
              </w:rPr>
            </w:pPr>
            <w:r w:rsidRPr="006A19D6">
              <w:rPr>
                <w:rFonts w:cs="Arial"/>
                <w:color w:val="4BACC6"/>
                <w:sz w:val="16"/>
                <w:szCs w:val="16"/>
              </w:rPr>
              <w:t>▬</w:t>
            </w:r>
          </w:p>
        </w:tc>
        <w:tc>
          <w:tcPr>
            <w:tcW w:w="1308" w:type="dxa"/>
            <w:tcBorders>
              <w:top w:val="nil"/>
              <w:left w:val="nil"/>
              <w:bottom w:val="nil"/>
              <w:right w:val="nil"/>
            </w:tcBorders>
            <w:vAlign w:val="center"/>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3B215D" w:themeColor="accent2" w:themeShade="BF"/>
                <w:sz w:val="16"/>
                <w:szCs w:val="16"/>
                <w:highlight w:val="yellow"/>
              </w:rPr>
            </w:pPr>
            <w:r w:rsidRPr="00363A90">
              <w:rPr>
                <w:color w:val="00B05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32" w:type="dxa"/>
            <w:tcBorders>
              <w:top w:val="nil"/>
              <w:left w:val="nil"/>
              <w:bottom w:val="single" w:sz="4" w:space="0" w:color="auto"/>
              <w:right w:val="nil"/>
            </w:tcBorders>
          </w:tcPr>
          <w:p w:rsidR="002820C3" w:rsidRPr="001C5764" w:rsidRDefault="002820C3" w:rsidP="008146C6">
            <w:pPr>
              <w:pStyle w:val="QOStabletextleftbold"/>
              <w:rPr>
                <w:b/>
              </w:rPr>
            </w:pPr>
          </w:p>
        </w:tc>
        <w:tc>
          <w:tcPr>
            <w:tcW w:w="6206" w:type="dxa"/>
            <w:tcBorders>
              <w:top w:val="nil"/>
              <w:left w:val="nil"/>
              <w:bottom w:val="single" w:sz="4" w:space="0" w:color="auto"/>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Number of arriving passengers per baggage inspection desk (peak hour)</w:t>
            </w:r>
          </w:p>
        </w:tc>
        <w:tc>
          <w:tcPr>
            <w:tcW w:w="2149" w:type="dxa"/>
            <w:tcBorders>
              <w:top w:val="nil"/>
              <w:left w:val="nil"/>
              <w:bottom w:val="single" w:sz="4" w:space="0" w:color="auto"/>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Objective indicator</w:t>
            </w:r>
          </w:p>
        </w:tc>
        <w:tc>
          <w:tcPr>
            <w:tcW w:w="1678" w:type="dxa"/>
            <w:tcBorders>
              <w:top w:val="nil"/>
              <w:left w:val="nil"/>
              <w:bottom w:val="single" w:sz="4" w:space="0" w:color="auto"/>
              <w:right w:val="nil"/>
            </w:tcBorders>
            <w:vAlign w:val="center"/>
          </w:tcPr>
          <w:p w:rsidR="002820C3" w:rsidRPr="00D772D2"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23.6</w:t>
            </w:r>
            <w:r w:rsidRPr="00D772D2">
              <w:rPr>
                <w:i/>
                <w:sz w:val="16"/>
                <w:szCs w:val="16"/>
              </w:rPr>
              <w:t xml:space="preserve"> passengers</w:t>
            </w:r>
          </w:p>
        </w:tc>
        <w:tc>
          <w:tcPr>
            <w:tcW w:w="1559" w:type="dxa"/>
            <w:tcBorders>
              <w:top w:val="nil"/>
              <w:left w:val="nil"/>
              <w:bottom w:val="single" w:sz="4" w:space="0" w:color="auto"/>
              <w:right w:val="nil"/>
            </w:tcBorders>
            <w:vAlign w:val="center"/>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B662B3">
              <w:rPr>
                <w:color w:val="FF0000"/>
                <w:sz w:val="16"/>
                <w:szCs w:val="16"/>
              </w:rPr>
              <w:t>▼</w:t>
            </w:r>
          </w:p>
        </w:tc>
        <w:tc>
          <w:tcPr>
            <w:tcW w:w="1308" w:type="dxa"/>
            <w:tcBorders>
              <w:top w:val="nil"/>
              <w:left w:val="nil"/>
              <w:bottom w:val="single" w:sz="4" w:space="0" w:color="auto"/>
              <w:right w:val="nil"/>
            </w:tcBorders>
            <w:vAlign w:val="center"/>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363A90">
              <w:rPr>
                <w:color w:val="00B05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32" w:type="dxa"/>
            <w:tcBorders>
              <w:left w:val="nil"/>
              <w:bottom w:val="nil"/>
              <w:right w:val="nil"/>
            </w:tcBorders>
          </w:tcPr>
          <w:p w:rsidR="002820C3" w:rsidRPr="001C5764" w:rsidRDefault="002820C3" w:rsidP="008146C6">
            <w:pPr>
              <w:pStyle w:val="QOStabletextleftbold"/>
              <w:rPr>
                <w:b/>
              </w:rPr>
            </w:pPr>
            <w:r w:rsidRPr="001C5764">
              <w:rPr>
                <w:b/>
              </w:rPr>
              <w:t>Information</w:t>
            </w:r>
          </w:p>
        </w:tc>
        <w:tc>
          <w:tcPr>
            <w:tcW w:w="6206" w:type="dxa"/>
            <w:tcBorders>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Flight information display screens</w:t>
            </w:r>
          </w:p>
        </w:tc>
        <w:tc>
          <w:tcPr>
            <w:tcW w:w="2149" w:type="dxa"/>
            <w:tcBorders>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Passenger survey</w:t>
            </w:r>
          </w:p>
        </w:tc>
        <w:tc>
          <w:tcPr>
            <w:tcW w:w="1678" w:type="dxa"/>
            <w:tcBorders>
              <w:left w:val="nil"/>
              <w:bottom w:val="nil"/>
              <w:right w:val="nil"/>
            </w:tcBorders>
          </w:tcPr>
          <w:p w:rsidR="002820C3" w:rsidRPr="00363A90"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363A90">
              <w:rPr>
                <w:sz w:val="16"/>
                <w:szCs w:val="16"/>
              </w:rPr>
              <w:t>Good</w:t>
            </w:r>
          </w:p>
        </w:tc>
        <w:tc>
          <w:tcPr>
            <w:tcW w:w="1559" w:type="dxa"/>
            <w:tcBorders>
              <w:left w:val="nil"/>
              <w:bottom w:val="nil"/>
              <w:right w:val="nil"/>
            </w:tcBorders>
          </w:tcPr>
          <w:p w:rsidR="002820C3" w:rsidRPr="00363A90" w:rsidRDefault="002820C3" w:rsidP="002820C3">
            <w:pPr>
              <w:cnfStyle w:val="000000000000" w:firstRow="0" w:lastRow="0" w:firstColumn="0" w:lastColumn="0" w:oddVBand="0" w:evenVBand="0" w:oddHBand="0" w:evenHBand="0" w:firstRowFirstColumn="0" w:firstRowLastColumn="0" w:lastRowFirstColumn="0" w:lastRowLastColumn="0"/>
              <w:rPr>
                <w:sz w:val="16"/>
                <w:szCs w:val="16"/>
              </w:rPr>
            </w:pPr>
            <w:r w:rsidRPr="00363A90">
              <w:rPr>
                <w:rFonts w:cs="Arial"/>
                <w:color w:val="4BACC6"/>
                <w:sz w:val="16"/>
                <w:szCs w:val="16"/>
              </w:rPr>
              <w:t>▬</w:t>
            </w:r>
          </w:p>
        </w:tc>
        <w:tc>
          <w:tcPr>
            <w:tcW w:w="1308" w:type="dxa"/>
            <w:tcBorders>
              <w:left w:val="nil"/>
              <w:bottom w:val="nil"/>
              <w:right w:val="nil"/>
            </w:tcBorders>
          </w:tcPr>
          <w:p w:rsidR="002820C3" w:rsidRPr="00363A90" w:rsidRDefault="002820C3" w:rsidP="002820C3">
            <w:pPr>
              <w:cnfStyle w:val="000000000000" w:firstRow="0" w:lastRow="0" w:firstColumn="0" w:lastColumn="0" w:oddVBand="0" w:evenVBand="0" w:oddHBand="0" w:evenHBand="0" w:firstRowFirstColumn="0" w:firstRowLastColumn="0" w:lastRowFirstColumn="0" w:lastRowLastColumn="0"/>
              <w:rPr>
                <w:sz w:val="16"/>
                <w:szCs w:val="16"/>
              </w:rPr>
            </w:pPr>
            <w:r w:rsidRPr="00363A90">
              <w:rPr>
                <w:rFonts w:cs="Arial"/>
                <w:color w:val="4BACC6"/>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32" w:type="dxa"/>
            <w:tcBorders>
              <w:top w:val="nil"/>
              <w:left w:val="nil"/>
              <w:bottom w:val="nil"/>
              <w:right w:val="nil"/>
            </w:tcBorders>
          </w:tcPr>
          <w:p w:rsidR="002820C3" w:rsidRPr="001C5764" w:rsidRDefault="002820C3" w:rsidP="008146C6">
            <w:pPr>
              <w:pStyle w:val="QOStabletextleftbold"/>
              <w:rPr>
                <w:b/>
              </w:rPr>
            </w:pPr>
          </w:p>
        </w:tc>
        <w:tc>
          <w:tcPr>
            <w:tcW w:w="6206" w:type="dxa"/>
            <w:tcBorders>
              <w:top w:val="nil"/>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Number of passengers per flight information display screen (peak hour)</w:t>
            </w:r>
          </w:p>
        </w:tc>
        <w:tc>
          <w:tcPr>
            <w:tcW w:w="2149" w:type="dxa"/>
            <w:tcBorders>
              <w:top w:val="nil"/>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Objective indicator</w:t>
            </w:r>
          </w:p>
        </w:tc>
        <w:tc>
          <w:tcPr>
            <w:tcW w:w="1678" w:type="dxa"/>
            <w:tcBorders>
              <w:top w:val="nil"/>
              <w:left w:val="nil"/>
              <w:bottom w:val="nil"/>
              <w:right w:val="nil"/>
            </w:tcBorders>
          </w:tcPr>
          <w:p w:rsidR="002820C3" w:rsidRPr="00D772D2"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D772D2">
              <w:rPr>
                <w:i/>
                <w:sz w:val="16"/>
                <w:szCs w:val="16"/>
              </w:rPr>
              <w:t>5.</w:t>
            </w:r>
            <w:r>
              <w:rPr>
                <w:i/>
                <w:sz w:val="16"/>
                <w:szCs w:val="16"/>
              </w:rPr>
              <w:t>0</w:t>
            </w:r>
            <w:r w:rsidRPr="00D772D2">
              <w:rPr>
                <w:i/>
                <w:sz w:val="16"/>
                <w:szCs w:val="16"/>
              </w:rPr>
              <w:t xml:space="preserve"> passengers</w:t>
            </w:r>
          </w:p>
        </w:tc>
        <w:tc>
          <w:tcPr>
            <w:tcW w:w="1559" w:type="dxa"/>
            <w:tcBorders>
              <w:top w:val="nil"/>
              <w:left w:val="nil"/>
              <w:bottom w:val="nil"/>
              <w:right w:val="nil"/>
            </w:tcBorders>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363A90">
              <w:rPr>
                <w:color w:val="00B050"/>
                <w:sz w:val="16"/>
                <w:szCs w:val="16"/>
              </w:rPr>
              <w:t>▲</w:t>
            </w:r>
          </w:p>
        </w:tc>
        <w:tc>
          <w:tcPr>
            <w:tcW w:w="1308" w:type="dxa"/>
            <w:tcBorders>
              <w:top w:val="nil"/>
              <w:left w:val="nil"/>
              <w:bottom w:val="nil"/>
              <w:right w:val="nil"/>
            </w:tcBorders>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363A90">
              <w:rPr>
                <w:color w:val="00B05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32" w:type="dxa"/>
            <w:tcBorders>
              <w:top w:val="nil"/>
              <w:left w:val="nil"/>
              <w:bottom w:val="nil"/>
              <w:right w:val="nil"/>
            </w:tcBorders>
          </w:tcPr>
          <w:p w:rsidR="002820C3" w:rsidRPr="000C4706" w:rsidRDefault="002820C3" w:rsidP="008146C6">
            <w:pPr>
              <w:pStyle w:val="QOStabletextleftbold"/>
            </w:pPr>
          </w:p>
        </w:tc>
        <w:tc>
          <w:tcPr>
            <w:tcW w:w="6206" w:type="dxa"/>
            <w:tcBorders>
              <w:top w:val="nil"/>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Number of passengers per information point (peak hour)</w:t>
            </w:r>
          </w:p>
        </w:tc>
        <w:tc>
          <w:tcPr>
            <w:tcW w:w="2149" w:type="dxa"/>
            <w:tcBorders>
              <w:top w:val="nil"/>
              <w:left w:val="nil"/>
              <w:bottom w:val="nil"/>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Objective indicator</w:t>
            </w:r>
          </w:p>
        </w:tc>
        <w:tc>
          <w:tcPr>
            <w:tcW w:w="1678" w:type="dxa"/>
            <w:tcBorders>
              <w:top w:val="nil"/>
              <w:left w:val="nil"/>
              <w:bottom w:val="nil"/>
              <w:right w:val="nil"/>
            </w:tcBorders>
          </w:tcPr>
          <w:p w:rsidR="002820C3" w:rsidRPr="00D772D2"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519</w:t>
            </w:r>
            <w:r w:rsidRPr="00D772D2">
              <w:rPr>
                <w:i/>
                <w:sz w:val="16"/>
                <w:szCs w:val="16"/>
              </w:rPr>
              <w:t xml:space="preserve"> passengers</w:t>
            </w:r>
          </w:p>
        </w:tc>
        <w:tc>
          <w:tcPr>
            <w:tcW w:w="1559" w:type="dxa"/>
            <w:tcBorders>
              <w:top w:val="nil"/>
              <w:left w:val="nil"/>
              <w:bottom w:val="nil"/>
              <w:right w:val="nil"/>
            </w:tcBorders>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highlight w:val="yellow"/>
              </w:rPr>
            </w:pPr>
            <w:r w:rsidRPr="00363A90">
              <w:rPr>
                <w:color w:val="00B050"/>
                <w:sz w:val="16"/>
                <w:szCs w:val="16"/>
              </w:rPr>
              <w:t>▲</w:t>
            </w:r>
          </w:p>
        </w:tc>
        <w:tc>
          <w:tcPr>
            <w:tcW w:w="1308" w:type="dxa"/>
            <w:tcBorders>
              <w:top w:val="nil"/>
              <w:left w:val="nil"/>
              <w:bottom w:val="nil"/>
              <w:right w:val="nil"/>
            </w:tcBorders>
          </w:tcPr>
          <w:p w:rsidR="002820C3" w:rsidRPr="009F1B5A"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highlight w:val="yellow"/>
              </w:rPr>
            </w:pPr>
            <w:r w:rsidRPr="00363A90">
              <w:rPr>
                <w:color w:val="00B05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32" w:type="dxa"/>
            <w:tcBorders>
              <w:top w:val="nil"/>
              <w:left w:val="nil"/>
              <w:bottom w:val="single" w:sz="4" w:space="0" w:color="auto"/>
              <w:right w:val="nil"/>
            </w:tcBorders>
          </w:tcPr>
          <w:p w:rsidR="002820C3" w:rsidRPr="000C4706" w:rsidRDefault="002820C3" w:rsidP="008146C6">
            <w:pPr>
              <w:pStyle w:val="QOStabletextleftbold"/>
            </w:pPr>
          </w:p>
        </w:tc>
        <w:tc>
          <w:tcPr>
            <w:tcW w:w="6206" w:type="dxa"/>
            <w:tcBorders>
              <w:top w:val="nil"/>
              <w:left w:val="nil"/>
              <w:bottom w:val="single" w:sz="4" w:space="0" w:color="auto"/>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Signage and wayfinding</w:t>
            </w:r>
          </w:p>
        </w:tc>
        <w:tc>
          <w:tcPr>
            <w:tcW w:w="2149" w:type="dxa"/>
            <w:tcBorders>
              <w:top w:val="nil"/>
              <w:left w:val="nil"/>
              <w:bottom w:val="single" w:sz="4" w:space="0" w:color="auto"/>
              <w:right w:val="nil"/>
            </w:tcBorders>
          </w:tcPr>
          <w:p w:rsidR="002820C3" w:rsidRPr="000C470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C4706">
              <w:t>Passenger survey</w:t>
            </w:r>
          </w:p>
        </w:tc>
        <w:tc>
          <w:tcPr>
            <w:tcW w:w="1678" w:type="dxa"/>
            <w:tcBorders>
              <w:top w:val="nil"/>
              <w:left w:val="nil"/>
              <w:bottom w:val="single" w:sz="4" w:space="0" w:color="auto"/>
              <w:right w:val="nil"/>
            </w:tcBorders>
          </w:tcPr>
          <w:p w:rsidR="002820C3" w:rsidRPr="00714947"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14947">
              <w:rPr>
                <w:sz w:val="16"/>
                <w:szCs w:val="16"/>
              </w:rPr>
              <w:t>Good</w:t>
            </w:r>
          </w:p>
        </w:tc>
        <w:tc>
          <w:tcPr>
            <w:tcW w:w="1559" w:type="dxa"/>
            <w:tcBorders>
              <w:top w:val="nil"/>
              <w:left w:val="nil"/>
              <w:bottom w:val="single" w:sz="4" w:space="0" w:color="auto"/>
              <w:right w:val="nil"/>
            </w:tcBorders>
            <w:vAlign w:val="center"/>
          </w:tcPr>
          <w:p w:rsidR="002820C3" w:rsidRPr="00363A90"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30108C"/>
                <w:sz w:val="16"/>
                <w:szCs w:val="16"/>
                <w:highlight w:val="yellow"/>
              </w:rPr>
            </w:pPr>
            <w:r w:rsidRPr="00363A90">
              <w:rPr>
                <w:color w:val="FF0000"/>
                <w:sz w:val="16"/>
                <w:szCs w:val="16"/>
              </w:rPr>
              <w:t>▼</w:t>
            </w:r>
          </w:p>
        </w:tc>
        <w:tc>
          <w:tcPr>
            <w:tcW w:w="1308" w:type="dxa"/>
            <w:tcBorders>
              <w:top w:val="nil"/>
              <w:left w:val="nil"/>
              <w:bottom w:val="single" w:sz="4" w:space="0" w:color="auto"/>
              <w:right w:val="nil"/>
            </w:tcBorders>
            <w:vAlign w:val="center"/>
          </w:tcPr>
          <w:p w:rsidR="002820C3" w:rsidRPr="00363A90"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30108C"/>
                <w:sz w:val="16"/>
                <w:szCs w:val="16"/>
                <w:highlight w:val="yellow"/>
              </w:rPr>
            </w:pPr>
            <w:r w:rsidRPr="00363A90">
              <w:rPr>
                <w:color w:val="FF0000"/>
                <w:sz w:val="16"/>
                <w:szCs w:val="16"/>
              </w:rPr>
              <w:t>▼</w:t>
            </w:r>
          </w:p>
        </w:tc>
      </w:tr>
    </w:tbl>
    <w:p w:rsidR="002820C3" w:rsidRPr="007C1AEF" w:rsidRDefault="002820C3" w:rsidP="002820C3">
      <w:pPr>
        <w:pStyle w:val="Sourceandnotes"/>
      </w:pPr>
      <w:r w:rsidRPr="007C1AEF">
        <w:br w:type="page"/>
      </w:r>
    </w:p>
    <w:p w:rsidR="002820C3" w:rsidRPr="006F3DAB" w:rsidRDefault="002820C3" w:rsidP="002820C3">
      <w:pPr>
        <w:pStyle w:val="Caption"/>
        <w:keepNext/>
        <w:ind w:left="1695" w:hanging="1695"/>
        <w:rPr>
          <w:color w:val="51626F"/>
          <w:sz w:val="22"/>
        </w:rPr>
      </w:pPr>
      <w:r w:rsidRPr="006F3DAB">
        <w:rPr>
          <w:color w:val="51626F"/>
          <w:sz w:val="22"/>
        </w:rPr>
        <w:t xml:space="preserve">Table 6.3.2: </w:t>
      </w:r>
      <w:r w:rsidRPr="006F3DAB">
        <w:rPr>
          <w:color w:val="51626F"/>
          <w:sz w:val="22"/>
        </w:rPr>
        <w:tab/>
      </w:r>
      <w:r w:rsidRPr="006F3DAB">
        <w:rPr>
          <w:color w:val="51626F"/>
          <w:sz w:val="22"/>
        </w:rPr>
        <w:tab/>
        <w:t>Sydney Airport—indicators of quality of passenger related services and facilities—international terminal: 2015</w:t>
      </w:r>
      <w:r w:rsidRPr="006F3DAB">
        <w:rPr>
          <w:color w:val="51626F"/>
          <w:sz w:val="22"/>
        </w:rPr>
        <w:noBreakHyphen/>
        <w:t>16, 1-year change and change since 2011-12 (cont.)</w:t>
      </w:r>
    </w:p>
    <w:tbl>
      <w:tblPr>
        <w:tblStyle w:val="TableGrid"/>
        <w:tblW w:w="0" w:type="auto"/>
        <w:tblLook w:val="04A0" w:firstRow="1" w:lastRow="0" w:firstColumn="1" w:lastColumn="0" w:noHBand="0" w:noVBand="1"/>
      </w:tblPr>
      <w:tblGrid>
        <w:gridCol w:w="1159"/>
        <w:gridCol w:w="6059"/>
        <w:gridCol w:w="2269"/>
        <w:gridCol w:w="1842"/>
        <w:gridCol w:w="1417"/>
        <w:gridCol w:w="1286"/>
      </w:tblGrid>
      <w:tr w:rsidR="002820C3" w:rsidTr="00E52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Borders>
              <w:top w:val="single" w:sz="4" w:space="0" w:color="auto"/>
              <w:left w:val="single" w:sz="4" w:space="0" w:color="BFBFBF" w:themeColor="background1" w:themeShade="BF"/>
              <w:bottom w:val="single" w:sz="4" w:space="0" w:color="auto"/>
            </w:tcBorders>
            <w:shd w:val="clear" w:color="auto" w:fill="DFE0DC"/>
          </w:tcPr>
          <w:p w:rsidR="002820C3" w:rsidRPr="001C5764" w:rsidRDefault="002820C3" w:rsidP="008146C6">
            <w:pPr>
              <w:pStyle w:val="QOStabletextleftbold"/>
              <w:rPr>
                <w:b/>
              </w:rPr>
            </w:pPr>
            <w:r w:rsidRPr="001C5764">
              <w:rPr>
                <w:b/>
              </w:rPr>
              <w:t>Category</w:t>
            </w:r>
          </w:p>
        </w:tc>
        <w:tc>
          <w:tcPr>
            <w:tcW w:w="6059" w:type="dxa"/>
            <w:tcBorders>
              <w:top w:val="single" w:sz="4" w:space="0" w:color="auto"/>
              <w:bottom w:val="single" w:sz="4" w:space="0" w:color="auto"/>
            </w:tcBorders>
            <w:shd w:val="clear" w:color="auto" w:fill="DFE0DC"/>
          </w:tcPr>
          <w:p w:rsidR="002820C3" w:rsidRPr="001C5764"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1C5764">
              <w:rPr>
                <w:b/>
              </w:rPr>
              <w:t>Indicator</w:t>
            </w:r>
          </w:p>
        </w:tc>
        <w:tc>
          <w:tcPr>
            <w:tcW w:w="2269" w:type="dxa"/>
            <w:tcBorders>
              <w:top w:val="single" w:sz="4" w:space="0" w:color="auto"/>
              <w:bottom w:val="single" w:sz="4" w:space="0" w:color="auto"/>
            </w:tcBorders>
            <w:shd w:val="clear" w:color="auto" w:fill="DFE0DC"/>
          </w:tcPr>
          <w:p w:rsidR="002820C3" w:rsidRPr="001C5764"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1C5764">
              <w:rPr>
                <w:b/>
              </w:rPr>
              <w:t>Data source</w:t>
            </w:r>
          </w:p>
        </w:tc>
        <w:tc>
          <w:tcPr>
            <w:tcW w:w="1842" w:type="dxa"/>
            <w:tcBorders>
              <w:top w:val="single" w:sz="4" w:space="0" w:color="auto"/>
              <w:bottom w:val="single" w:sz="4" w:space="0" w:color="auto"/>
            </w:tcBorders>
            <w:shd w:val="clear" w:color="auto" w:fill="DFE0DC"/>
          </w:tcPr>
          <w:p w:rsidR="002820C3" w:rsidRPr="001C5764"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1C5764">
              <w:rPr>
                <w:b/>
              </w:rPr>
              <w:t>Indicator result 2015-16</w:t>
            </w:r>
          </w:p>
        </w:tc>
        <w:tc>
          <w:tcPr>
            <w:tcW w:w="1417" w:type="dxa"/>
            <w:tcBorders>
              <w:top w:val="single" w:sz="4" w:space="0" w:color="auto"/>
              <w:bottom w:val="single" w:sz="4" w:space="0" w:color="auto"/>
            </w:tcBorders>
            <w:shd w:val="clear" w:color="auto" w:fill="DFE0DC"/>
          </w:tcPr>
          <w:p w:rsidR="002820C3" w:rsidRPr="001C5764"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1C5764">
              <w:rPr>
                <w:b/>
              </w:rPr>
              <w:t>1-year change</w:t>
            </w:r>
          </w:p>
        </w:tc>
        <w:tc>
          <w:tcPr>
            <w:tcW w:w="1286" w:type="dxa"/>
            <w:tcBorders>
              <w:top w:val="single" w:sz="4" w:space="0" w:color="auto"/>
              <w:bottom w:val="single" w:sz="4" w:space="0" w:color="auto"/>
              <w:right w:val="single" w:sz="4" w:space="0" w:color="BFBFBF" w:themeColor="background1" w:themeShade="BF"/>
            </w:tcBorders>
            <w:shd w:val="clear" w:color="auto" w:fill="DFE0DC"/>
          </w:tcPr>
          <w:p w:rsidR="002820C3" w:rsidRPr="001C5764"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1C5764">
              <w:rPr>
                <w:b/>
              </w:rPr>
              <w:t>Change since 2011-12</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left w:val="nil"/>
              <w:bottom w:val="nil"/>
              <w:right w:val="nil"/>
            </w:tcBorders>
          </w:tcPr>
          <w:p w:rsidR="002820C3" w:rsidRPr="001C5764" w:rsidRDefault="002820C3" w:rsidP="008146C6">
            <w:pPr>
              <w:pStyle w:val="QOStabletextleftbold"/>
              <w:rPr>
                <w:b/>
              </w:rPr>
            </w:pPr>
            <w:r w:rsidRPr="001C5764">
              <w:rPr>
                <w:b/>
              </w:rPr>
              <w:t>Baggage</w:t>
            </w:r>
          </w:p>
        </w:tc>
        <w:tc>
          <w:tcPr>
            <w:tcW w:w="6059" w:type="dxa"/>
            <w:tcBorders>
              <w:left w:val="nil"/>
              <w:bottom w:val="nil"/>
              <w:right w:val="nil"/>
            </w:tcBorders>
          </w:tcPr>
          <w:p w:rsidR="002820C3" w:rsidRPr="006A19D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6A19D6">
              <w:t>Baggage processing facilities availability</w:t>
            </w:r>
          </w:p>
        </w:tc>
        <w:tc>
          <w:tcPr>
            <w:tcW w:w="2269" w:type="dxa"/>
            <w:tcBorders>
              <w:left w:val="nil"/>
              <w:bottom w:val="nil"/>
              <w:right w:val="nil"/>
            </w:tcBorders>
          </w:tcPr>
          <w:p w:rsidR="002820C3" w:rsidRPr="006A19D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6A19D6">
              <w:t>Airline survey</w:t>
            </w:r>
          </w:p>
        </w:tc>
        <w:tc>
          <w:tcPr>
            <w:tcW w:w="1842" w:type="dxa"/>
            <w:tcBorders>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6A19D6">
              <w:rPr>
                <w:sz w:val="16"/>
                <w:szCs w:val="16"/>
              </w:rPr>
              <w:t>Poor</w:t>
            </w:r>
          </w:p>
        </w:tc>
        <w:tc>
          <w:tcPr>
            <w:tcW w:w="1417" w:type="dxa"/>
            <w:tcBorders>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DC5034" w:themeColor="accent6"/>
                <w:sz w:val="16"/>
                <w:szCs w:val="16"/>
              </w:rPr>
            </w:pPr>
            <w:r w:rsidRPr="006A19D6">
              <w:rPr>
                <w:rFonts w:cs="Arial"/>
                <w:color w:val="4BACC6"/>
                <w:sz w:val="16"/>
                <w:szCs w:val="16"/>
              </w:rPr>
              <w:t>▬</w:t>
            </w:r>
          </w:p>
        </w:tc>
        <w:tc>
          <w:tcPr>
            <w:tcW w:w="1286" w:type="dxa"/>
            <w:tcBorders>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6A19D6">
              <w:rPr>
                <w:color w:val="FF0000"/>
                <w:sz w:val="16"/>
                <w:szCs w:val="16"/>
              </w:rPr>
              <w:t>▼</w:t>
            </w:r>
            <w:r>
              <w:rPr>
                <w:color w:val="FF000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nil"/>
              <w:left w:val="nil"/>
              <w:bottom w:val="nil"/>
              <w:right w:val="nil"/>
            </w:tcBorders>
          </w:tcPr>
          <w:p w:rsidR="002820C3" w:rsidRPr="001C5764" w:rsidRDefault="002820C3" w:rsidP="008146C6">
            <w:pPr>
              <w:pStyle w:val="QOStabletextleftbold"/>
              <w:rPr>
                <w:b/>
              </w:rPr>
            </w:pPr>
          </w:p>
        </w:tc>
        <w:tc>
          <w:tcPr>
            <w:tcW w:w="6059" w:type="dxa"/>
            <w:tcBorders>
              <w:top w:val="nil"/>
              <w:left w:val="nil"/>
              <w:bottom w:val="nil"/>
              <w:right w:val="nil"/>
            </w:tcBorders>
          </w:tcPr>
          <w:p w:rsidR="002820C3" w:rsidRPr="006A19D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6A19D6">
              <w:t>Baggage processing facilities standard</w:t>
            </w:r>
          </w:p>
        </w:tc>
        <w:tc>
          <w:tcPr>
            <w:tcW w:w="2269" w:type="dxa"/>
            <w:tcBorders>
              <w:top w:val="nil"/>
              <w:left w:val="nil"/>
              <w:bottom w:val="nil"/>
              <w:right w:val="nil"/>
            </w:tcBorders>
          </w:tcPr>
          <w:p w:rsidR="002820C3" w:rsidRPr="006A19D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6A19D6">
              <w:t>Airline survey</w:t>
            </w:r>
          </w:p>
        </w:tc>
        <w:tc>
          <w:tcPr>
            <w:tcW w:w="1842"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6A19D6">
              <w:rPr>
                <w:sz w:val="16"/>
                <w:szCs w:val="16"/>
              </w:rPr>
              <w:t>Poor</w:t>
            </w:r>
          </w:p>
        </w:tc>
        <w:tc>
          <w:tcPr>
            <w:tcW w:w="1417"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3B215D" w:themeColor="accent2" w:themeShade="BF"/>
                <w:sz w:val="16"/>
                <w:szCs w:val="16"/>
              </w:rPr>
            </w:pPr>
            <w:r w:rsidRPr="006A19D6">
              <w:rPr>
                <w:color w:val="00B050"/>
                <w:sz w:val="16"/>
                <w:szCs w:val="16"/>
              </w:rPr>
              <w:t>▲</w:t>
            </w:r>
          </w:p>
        </w:tc>
        <w:tc>
          <w:tcPr>
            <w:tcW w:w="1286"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6A19D6">
              <w:rPr>
                <w:color w:val="FF0000"/>
                <w:sz w:val="16"/>
                <w:szCs w:val="16"/>
              </w:rPr>
              <w:t>▼</w:t>
            </w:r>
            <w:r>
              <w:rPr>
                <w:color w:val="FF000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nil"/>
              <w:left w:val="nil"/>
              <w:bottom w:val="nil"/>
              <w:right w:val="nil"/>
            </w:tcBorders>
          </w:tcPr>
          <w:p w:rsidR="002820C3" w:rsidRPr="001C5764" w:rsidRDefault="002820C3" w:rsidP="008146C6">
            <w:pPr>
              <w:pStyle w:val="QOStabletextleftbold"/>
              <w:rPr>
                <w:b/>
              </w:rPr>
            </w:pPr>
          </w:p>
        </w:tc>
        <w:tc>
          <w:tcPr>
            <w:tcW w:w="6059" w:type="dxa"/>
            <w:tcBorders>
              <w:top w:val="nil"/>
              <w:left w:val="nil"/>
              <w:bottom w:val="nil"/>
              <w:right w:val="nil"/>
            </w:tcBorders>
          </w:tcPr>
          <w:p w:rsidR="002820C3" w:rsidRPr="00D772D2"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D772D2">
              <w:t>Average throughput of outbound baggage system (per hour)</w:t>
            </w:r>
          </w:p>
        </w:tc>
        <w:tc>
          <w:tcPr>
            <w:tcW w:w="2269" w:type="dxa"/>
            <w:tcBorders>
              <w:top w:val="nil"/>
              <w:left w:val="nil"/>
              <w:bottom w:val="nil"/>
              <w:right w:val="nil"/>
            </w:tcBorders>
          </w:tcPr>
          <w:p w:rsidR="002820C3" w:rsidRPr="00D772D2"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D772D2">
              <w:t>Objective indicator</w:t>
            </w:r>
          </w:p>
        </w:tc>
        <w:tc>
          <w:tcPr>
            <w:tcW w:w="1842" w:type="dxa"/>
            <w:tcBorders>
              <w:top w:val="nil"/>
              <w:left w:val="nil"/>
              <w:bottom w:val="nil"/>
              <w:right w:val="nil"/>
            </w:tcBorders>
            <w:vAlign w:val="center"/>
          </w:tcPr>
          <w:p w:rsidR="002820C3" w:rsidRPr="00D772D2"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D772D2">
              <w:rPr>
                <w:i/>
                <w:sz w:val="16"/>
                <w:szCs w:val="16"/>
              </w:rPr>
              <w:t>1255 items</w:t>
            </w:r>
          </w:p>
        </w:tc>
        <w:tc>
          <w:tcPr>
            <w:tcW w:w="1417"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highlight w:val="yellow"/>
              </w:rPr>
            </w:pPr>
            <w:r w:rsidRPr="006A19D6">
              <w:rPr>
                <w:color w:val="00B050"/>
                <w:sz w:val="16"/>
                <w:szCs w:val="16"/>
              </w:rPr>
              <w:t>▲</w:t>
            </w:r>
          </w:p>
        </w:tc>
        <w:tc>
          <w:tcPr>
            <w:tcW w:w="1286"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highlight w:val="yellow"/>
              </w:rPr>
            </w:pPr>
            <w:r w:rsidRPr="006A19D6">
              <w:rPr>
                <w:color w:val="00B05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nil"/>
              <w:left w:val="nil"/>
              <w:bottom w:val="nil"/>
              <w:right w:val="nil"/>
            </w:tcBorders>
          </w:tcPr>
          <w:p w:rsidR="002820C3" w:rsidRPr="001C5764" w:rsidRDefault="002820C3" w:rsidP="008146C6">
            <w:pPr>
              <w:pStyle w:val="QOStabletextleftbold"/>
              <w:rPr>
                <w:b/>
              </w:rPr>
            </w:pPr>
          </w:p>
        </w:tc>
        <w:tc>
          <w:tcPr>
            <w:tcW w:w="6059" w:type="dxa"/>
            <w:tcBorders>
              <w:top w:val="nil"/>
              <w:left w:val="nil"/>
              <w:bottom w:val="nil"/>
              <w:right w:val="nil"/>
            </w:tcBorders>
          </w:tcPr>
          <w:p w:rsidR="002820C3" w:rsidRPr="00714947"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714947">
              <w:t>Circulation space for inbound baggage reclaim</w:t>
            </w:r>
          </w:p>
        </w:tc>
        <w:tc>
          <w:tcPr>
            <w:tcW w:w="2269" w:type="dxa"/>
            <w:tcBorders>
              <w:top w:val="nil"/>
              <w:left w:val="nil"/>
              <w:bottom w:val="nil"/>
              <w:right w:val="nil"/>
            </w:tcBorders>
          </w:tcPr>
          <w:p w:rsidR="002820C3" w:rsidRPr="00714947"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714947">
              <w:t>Passenger survey</w:t>
            </w:r>
          </w:p>
        </w:tc>
        <w:tc>
          <w:tcPr>
            <w:tcW w:w="1842" w:type="dxa"/>
            <w:tcBorders>
              <w:top w:val="nil"/>
              <w:left w:val="nil"/>
              <w:bottom w:val="nil"/>
              <w:right w:val="nil"/>
            </w:tcBorders>
            <w:vAlign w:val="center"/>
          </w:tcPr>
          <w:p w:rsidR="002820C3" w:rsidRPr="00714947"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14947">
              <w:rPr>
                <w:sz w:val="16"/>
                <w:szCs w:val="16"/>
              </w:rPr>
              <w:t>Good</w:t>
            </w:r>
          </w:p>
        </w:tc>
        <w:tc>
          <w:tcPr>
            <w:tcW w:w="1417"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3B215D" w:themeColor="accent2" w:themeShade="BF"/>
                <w:sz w:val="16"/>
                <w:szCs w:val="16"/>
                <w:highlight w:val="yellow"/>
              </w:rPr>
            </w:pPr>
            <w:r w:rsidRPr="006A19D6">
              <w:rPr>
                <w:color w:val="00B050"/>
                <w:sz w:val="16"/>
                <w:szCs w:val="16"/>
              </w:rPr>
              <w:t>▲</w:t>
            </w:r>
          </w:p>
        </w:tc>
        <w:tc>
          <w:tcPr>
            <w:tcW w:w="1286"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highlight w:val="yellow"/>
              </w:rPr>
            </w:pPr>
            <w:r w:rsidRPr="006A19D6">
              <w:rPr>
                <w:rFonts w:cs="Arial"/>
                <w:color w:val="4BACC6"/>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nil"/>
              <w:left w:val="nil"/>
              <w:bottom w:val="nil"/>
              <w:right w:val="nil"/>
            </w:tcBorders>
          </w:tcPr>
          <w:p w:rsidR="002820C3" w:rsidRPr="001C5764" w:rsidRDefault="002820C3" w:rsidP="008146C6">
            <w:pPr>
              <w:pStyle w:val="QOStabletextleftbold"/>
              <w:rPr>
                <w:b/>
              </w:rPr>
            </w:pPr>
          </w:p>
        </w:tc>
        <w:tc>
          <w:tcPr>
            <w:tcW w:w="6059" w:type="dxa"/>
            <w:tcBorders>
              <w:top w:val="nil"/>
              <w:left w:val="nil"/>
              <w:bottom w:val="nil"/>
              <w:right w:val="nil"/>
            </w:tcBorders>
          </w:tcPr>
          <w:p w:rsidR="002820C3" w:rsidRPr="00714947"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714947">
              <w:t>Information display for inbound baggage reclaim</w:t>
            </w:r>
          </w:p>
        </w:tc>
        <w:tc>
          <w:tcPr>
            <w:tcW w:w="2269" w:type="dxa"/>
            <w:tcBorders>
              <w:top w:val="nil"/>
              <w:left w:val="nil"/>
              <w:bottom w:val="nil"/>
              <w:right w:val="nil"/>
            </w:tcBorders>
          </w:tcPr>
          <w:p w:rsidR="002820C3" w:rsidRPr="00714947"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714947">
              <w:t>Passenger survey</w:t>
            </w:r>
          </w:p>
        </w:tc>
        <w:tc>
          <w:tcPr>
            <w:tcW w:w="1842" w:type="dxa"/>
            <w:tcBorders>
              <w:top w:val="nil"/>
              <w:left w:val="nil"/>
              <w:bottom w:val="nil"/>
              <w:right w:val="nil"/>
            </w:tcBorders>
            <w:vAlign w:val="center"/>
          </w:tcPr>
          <w:p w:rsidR="002820C3" w:rsidRPr="00714947"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14947">
              <w:rPr>
                <w:sz w:val="16"/>
                <w:szCs w:val="16"/>
              </w:rPr>
              <w:t>Good</w:t>
            </w:r>
          </w:p>
        </w:tc>
        <w:tc>
          <w:tcPr>
            <w:tcW w:w="1417"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DC5034" w:themeColor="accent6"/>
                <w:sz w:val="16"/>
                <w:szCs w:val="16"/>
              </w:rPr>
            </w:pPr>
            <w:r w:rsidRPr="006A19D6">
              <w:rPr>
                <w:color w:val="00B050"/>
                <w:sz w:val="16"/>
                <w:szCs w:val="16"/>
              </w:rPr>
              <w:t>▲</w:t>
            </w:r>
          </w:p>
        </w:tc>
        <w:tc>
          <w:tcPr>
            <w:tcW w:w="1286"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DC5034" w:themeColor="accent6"/>
                <w:sz w:val="16"/>
                <w:szCs w:val="16"/>
              </w:rPr>
            </w:pPr>
            <w:r w:rsidRPr="006A19D6">
              <w:rPr>
                <w:rFonts w:cs="Arial"/>
                <w:color w:val="4BACC6"/>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nil"/>
              <w:left w:val="nil"/>
              <w:bottom w:val="nil"/>
              <w:right w:val="nil"/>
            </w:tcBorders>
          </w:tcPr>
          <w:p w:rsidR="002820C3" w:rsidRPr="001C5764" w:rsidRDefault="002820C3" w:rsidP="008146C6">
            <w:pPr>
              <w:pStyle w:val="QOStabletextleftbold"/>
              <w:rPr>
                <w:b/>
              </w:rPr>
            </w:pPr>
          </w:p>
        </w:tc>
        <w:tc>
          <w:tcPr>
            <w:tcW w:w="6059" w:type="dxa"/>
            <w:tcBorders>
              <w:top w:val="nil"/>
              <w:left w:val="nil"/>
              <w:bottom w:val="nil"/>
              <w:right w:val="nil"/>
            </w:tcBorders>
          </w:tcPr>
          <w:p w:rsidR="002820C3" w:rsidRPr="00D772D2"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D772D2">
              <w:t>Number of arriving passengers per m</w:t>
            </w:r>
            <w:r w:rsidRPr="00D772D2">
              <w:rPr>
                <w:vertAlign w:val="superscript"/>
              </w:rPr>
              <w:t xml:space="preserve">2 </w:t>
            </w:r>
            <w:r w:rsidRPr="00D772D2">
              <w:t>of inbound baggage reclaim area (peak hour)</w:t>
            </w:r>
          </w:p>
        </w:tc>
        <w:tc>
          <w:tcPr>
            <w:tcW w:w="2269" w:type="dxa"/>
            <w:tcBorders>
              <w:top w:val="nil"/>
              <w:left w:val="nil"/>
              <w:bottom w:val="nil"/>
              <w:right w:val="nil"/>
            </w:tcBorders>
          </w:tcPr>
          <w:p w:rsidR="002820C3" w:rsidRPr="00D772D2"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D772D2">
              <w:t>Objective indicator</w:t>
            </w:r>
          </w:p>
        </w:tc>
        <w:tc>
          <w:tcPr>
            <w:tcW w:w="1842" w:type="dxa"/>
            <w:tcBorders>
              <w:top w:val="nil"/>
              <w:left w:val="nil"/>
              <w:bottom w:val="nil"/>
              <w:right w:val="nil"/>
            </w:tcBorders>
          </w:tcPr>
          <w:p w:rsidR="002820C3" w:rsidRPr="00D772D2"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i/>
                <w:sz w:val="16"/>
              </w:rPr>
            </w:pPr>
            <w:r w:rsidRPr="00D772D2">
              <w:rPr>
                <w:i/>
                <w:sz w:val="16"/>
              </w:rPr>
              <w:t>0.1 passengers</w:t>
            </w:r>
          </w:p>
        </w:tc>
        <w:tc>
          <w:tcPr>
            <w:tcW w:w="1417"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6A19D6">
              <w:rPr>
                <w:rFonts w:cs="Arial"/>
                <w:color w:val="4BACC6"/>
                <w:sz w:val="16"/>
                <w:szCs w:val="16"/>
              </w:rPr>
              <w:t>▬</w:t>
            </w:r>
          </w:p>
        </w:tc>
        <w:tc>
          <w:tcPr>
            <w:tcW w:w="1286"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6A19D6">
              <w:rPr>
                <w:rFonts w:cs="Arial"/>
                <w:sz w:val="16"/>
                <w:szCs w:val="16"/>
              </w:rPr>
              <w:t>n/a</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nil"/>
              <w:left w:val="nil"/>
              <w:bottom w:val="nil"/>
              <w:right w:val="nil"/>
            </w:tcBorders>
          </w:tcPr>
          <w:p w:rsidR="002820C3" w:rsidRPr="001C5764" w:rsidRDefault="002820C3" w:rsidP="008146C6">
            <w:pPr>
              <w:pStyle w:val="QOStabletextleftbold"/>
              <w:rPr>
                <w:b/>
              </w:rPr>
            </w:pPr>
          </w:p>
        </w:tc>
        <w:tc>
          <w:tcPr>
            <w:tcW w:w="6059" w:type="dxa"/>
            <w:tcBorders>
              <w:top w:val="nil"/>
              <w:left w:val="nil"/>
              <w:bottom w:val="nil"/>
              <w:right w:val="nil"/>
            </w:tcBorders>
          </w:tcPr>
          <w:p w:rsidR="002820C3" w:rsidRPr="00077655"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77655">
              <w:t>Findability of baggage trolleys</w:t>
            </w:r>
          </w:p>
        </w:tc>
        <w:tc>
          <w:tcPr>
            <w:tcW w:w="2269" w:type="dxa"/>
            <w:tcBorders>
              <w:top w:val="nil"/>
              <w:left w:val="nil"/>
              <w:bottom w:val="nil"/>
              <w:right w:val="nil"/>
            </w:tcBorders>
          </w:tcPr>
          <w:p w:rsidR="002820C3" w:rsidRPr="00077655"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77655">
              <w:t>Passenger survey</w:t>
            </w:r>
          </w:p>
        </w:tc>
        <w:tc>
          <w:tcPr>
            <w:tcW w:w="1842" w:type="dxa"/>
            <w:tcBorders>
              <w:top w:val="nil"/>
              <w:left w:val="nil"/>
              <w:bottom w:val="nil"/>
              <w:right w:val="nil"/>
            </w:tcBorders>
            <w:vAlign w:val="center"/>
          </w:tcPr>
          <w:p w:rsidR="002820C3" w:rsidRPr="00077655"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077655">
              <w:rPr>
                <w:sz w:val="16"/>
                <w:szCs w:val="16"/>
              </w:rPr>
              <w:t>Good</w:t>
            </w:r>
          </w:p>
        </w:tc>
        <w:tc>
          <w:tcPr>
            <w:tcW w:w="1417"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6A19D6">
              <w:rPr>
                <w:color w:val="00B050"/>
                <w:sz w:val="16"/>
                <w:szCs w:val="16"/>
              </w:rPr>
              <w:t>▲</w:t>
            </w:r>
          </w:p>
        </w:tc>
        <w:tc>
          <w:tcPr>
            <w:tcW w:w="1286"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3B215D" w:themeColor="accent2" w:themeShade="BF"/>
                <w:sz w:val="16"/>
                <w:szCs w:val="16"/>
              </w:rPr>
            </w:pPr>
            <w:r w:rsidRPr="006A19D6">
              <w:rPr>
                <w:color w:val="00B05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nil"/>
              <w:left w:val="nil"/>
              <w:bottom w:val="single" w:sz="4" w:space="0" w:color="auto"/>
              <w:right w:val="nil"/>
            </w:tcBorders>
          </w:tcPr>
          <w:p w:rsidR="002820C3" w:rsidRPr="001C5764" w:rsidRDefault="002820C3" w:rsidP="008146C6">
            <w:pPr>
              <w:pStyle w:val="QOStabletextleftbold"/>
              <w:rPr>
                <w:b/>
              </w:rPr>
            </w:pPr>
          </w:p>
        </w:tc>
        <w:tc>
          <w:tcPr>
            <w:tcW w:w="6059" w:type="dxa"/>
            <w:tcBorders>
              <w:top w:val="nil"/>
              <w:left w:val="nil"/>
              <w:bottom w:val="single" w:sz="4" w:space="0" w:color="auto"/>
              <w:right w:val="nil"/>
            </w:tcBorders>
          </w:tcPr>
          <w:p w:rsidR="002820C3" w:rsidRPr="00D772D2"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D772D2">
              <w:t>Number of passengers per baggage trolley (peak hour)</w:t>
            </w:r>
          </w:p>
        </w:tc>
        <w:tc>
          <w:tcPr>
            <w:tcW w:w="2269" w:type="dxa"/>
            <w:tcBorders>
              <w:top w:val="nil"/>
              <w:left w:val="nil"/>
              <w:bottom w:val="single" w:sz="4" w:space="0" w:color="auto"/>
              <w:right w:val="nil"/>
            </w:tcBorders>
          </w:tcPr>
          <w:p w:rsidR="002820C3" w:rsidRPr="00D772D2"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D772D2">
              <w:t>Objective indicator</w:t>
            </w:r>
          </w:p>
        </w:tc>
        <w:tc>
          <w:tcPr>
            <w:tcW w:w="1842" w:type="dxa"/>
            <w:tcBorders>
              <w:top w:val="nil"/>
              <w:left w:val="nil"/>
              <w:bottom w:val="single" w:sz="4" w:space="0" w:color="auto"/>
              <w:right w:val="nil"/>
            </w:tcBorders>
            <w:vAlign w:val="center"/>
          </w:tcPr>
          <w:p w:rsidR="002820C3" w:rsidRPr="00D772D2"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D772D2">
              <w:rPr>
                <w:sz w:val="16"/>
                <w:szCs w:val="16"/>
              </w:rPr>
              <w:t>1.1 passengers</w:t>
            </w:r>
          </w:p>
        </w:tc>
        <w:tc>
          <w:tcPr>
            <w:tcW w:w="1417" w:type="dxa"/>
            <w:tcBorders>
              <w:top w:val="nil"/>
              <w:left w:val="nil"/>
              <w:bottom w:val="single" w:sz="4" w:space="0" w:color="auto"/>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6A19D6">
              <w:rPr>
                <w:color w:val="FF0000"/>
                <w:sz w:val="16"/>
                <w:szCs w:val="16"/>
              </w:rPr>
              <w:t>▼</w:t>
            </w:r>
          </w:p>
        </w:tc>
        <w:tc>
          <w:tcPr>
            <w:tcW w:w="1286" w:type="dxa"/>
            <w:tcBorders>
              <w:top w:val="nil"/>
              <w:left w:val="nil"/>
              <w:bottom w:val="single" w:sz="4" w:space="0" w:color="auto"/>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6A19D6">
              <w:rPr>
                <w:color w:val="FF000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single" w:sz="4" w:space="0" w:color="auto"/>
              <w:left w:val="nil"/>
              <w:bottom w:val="nil"/>
              <w:right w:val="nil"/>
            </w:tcBorders>
          </w:tcPr>
          <w:p w:rsidR="002820C3" w:rsidRPr="001C5764" w:rsidRDefault="002820C3" w:rsidP="008146C6">
            <w:pPr>
              <w:pStyle w:val="QOStabletextleftbold"/>
              <w:rPr>
                <w:b/>
              </w:rPr>
            </w:pPr>
            <w:r w:rsidRPr="001C5764">
              <w:rPr>
                <w:b/>
              </w:rPr>
              <w:t>Gate lounges</w:t>
            </w:r>
          </w:p>
        </w:tc>
        <w:tc>
          <w:tcPr>
            <w:tcW w:w="6059" w:type="dxa"/>
            <w:tcBorders>
              <w:top w:val="single" w:sz="4" w:space="0" w:color="auto"/>
              <w:left w:val="nil"/>
              <w:bottom w:val="nil"/>
              <w:right w:val="nil"/>
            </w:tcBorders>
          </w:tcPr>
          <w:p w:rsidR="002820C3" w:rsidRPr="00077655"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77655">
              <w:t>Seating in lounge area (quality and availability)</w:t>
            </w:r>
          </w:p>
        </w:tc>
        <w:tc>
          <w:tcPr>
            <w:tcW w:w="2269" w:type="dxa"/>
            <w:tcBorders>
              <w:top w:val="single" w:sz="4" w:space="0" w:color="auto"/>
              <w:left w:val="nil"/>
              <w:bottom w:val="nil"/>
              <w:right w:val="nil"/>
            </w:tcBorders>
          </w:tcPr>
          <w:p w:rsidR="002820C3" w:rsidRPr="00077655"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77655">
              <w:t>Passenger survey</w:t>
            </w:r>
          </w:p>
        </w:tc>
        <w:tc>
          <w:tcPr>
            <w:tcW w:w="1842" w:type="dxa"/>
            <w:tcBorders>
              <w:top w:val="single" w:sz="4" w:space="0" w:color="auto"/>
              <w:left w:val="nil"/>
              <w:bottom w:val="nil"/>
              <w:right w:val="nil"/>
            </w:tcBorders>
          </w:tcPr>
          <w:p w:rsidR="002820C3" w:rsidRPr="00077655"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G</w:t>
            </w:r>
            <w:r w:rsidRPr="00077655">
              <w:rPr>
                <w:sz w:val="16"/>
                <w:szCs w:val="16"/>
              </w:rPr>
              <w:t>ood</w:t>
            </w:r>
          </w:p>
        </w:tc>
        <w:tc>
          <w:tcPr>
            <w:tcW w:w="1417" w:type="dxa"/>
            <w:tcBorders>
              <w:top w:val="single" w:sz="4" w:space="0" w:color="auto"/>
              <w:left w:val="nil"/>
              <w:bottom w:val="nil"/>
              <w:right w:val="nil"/>
            </w:tcBorders>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6A19D6">
              <w:rPr>
                <w:color w:val="00B050"/>
                <w:sz w:val="16"/>
                <w:szCs w:val="16"/>
              </w:rPr>
              <w:t>▲</w:t>
            </w:r>
          </w:p>
        </w:tc>
        <w:tc>
          <w:tcPr>
            <w:tcW w:w="1286" w:type="dxa"/>
            <w:tcBorders>
              <w:top w:val="single" w:sz="4" w:space="0" w:color="auto"/>
              <w:left w:val="nil"/>
              <w:bottom w:val="nil"/>
              <w:right w:val="nil"/>
            </w:tcBorders>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6A19D6">
              <w:rPr>
                <w:rFonts w:cs="Arial"/>
                <w:color w:val="4BACC6"/>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nil"/>
              <w:left w:val="nil"/>
              <w:bottom w:val="nil"/>
              <w:right w:val="nil"/>
            </w:tcBorders>
          </w:tcPr>
          <w:p w:rsidR="002820C3" w:rsidRPr="001C5764" w:rsidRDefault="002820C3" w:rsidP="008146C6">
            <w:pPr>
              <w:pStyle w:val="QOStabletextleftbold"/>
              <w:rPr>
                <w:b/>
              </w:rPr>
            </w:pPr>
          </w:p>
        </w:tc>
        <w:tc>
          <w:tcPr>
            <w:tcW w:w="6059" w:type="dxa"/>
            <w:tcBorders>
              <w:top w:val="nil"/>
              <w:left w:val="nil"/>
              <w:bottom w:val="nil"/>
              <w:right w:val="nil"/>
            </w:tcBorders>
          </w:tcPr>
          <w:p w:rsidR="002820C3" w:rsidRPr="00EB1EAD"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B1EAD">
              <w:t>Number of departing passengers per seat in gate lounges (peak hour)</w:t>
            </w:r>
          </w:p>
        </w:tc>
        <w:tc>
          <w:tcPr>
            <w:tcW w:w="2269" w:type="dxa"/>
            <w:tcBorders>
              <w:top w:val="nil"/>
              <w:left w:val="nil"/>
              <w:bottom w:val="nil"/>
              <w:right w:val="nil"/>
            </w:tcBorders>
          </w:tcPr>
          <w:p w:rsidR="002820C3" w:rsidRPr="00EB1EAD"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B1EAD">
              <w:t>Objective indicator</w:t>
            </w:r>
          </w:p>
        </w:tc>
        <w:tc>
          <w:tcPr>
            <w:tcW w:w="1842" w:type="dxa"/>
            <w:tcBorders>
              <w:top w:val="nil"/>
              <w:left w:val="nil"/>
              <w:bottom w:val="nil"/>
              <w:right w:val="nil"/>
            </w:tcBorders>
            <w:vAlign w:val="center"/>
          </w:tcPr>
          <w:p w:rsidR="002820C3" w:rsidRPr="00EB1EAD"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EB1EAD">
              <w:rPr>
                <w:i/>
                <w:sz w:val="16"/>
                <w:szCs w:val="16"/>
              </w:rPr>
              <w:t>0.5 passengers</w:t>
            </w:r>
          </w:p>
        </w:tc>
        <w:tc>
          <w:tcPr>
            <w:tcW w:w="1417" w:type="dxa"/>
            <w:tcBorders>
              <w:top w:val="nil"/>
              <w:left w:val="nil"/>
              <w:bottom w:val="nil"/>
              <w:right w:val="nil"/>
            </w:tcBorders>
          </w:tcPr>
          <w:p w:rsidR="002820C3" w:rsidRPr="006A19D6"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6A19D6">
              <w:t>▬</w:t>
            </w:r>
          </w:p>
        </w:tc>
        <w:tc>
          <w:tcPr>
            <w:tcW w:w="1286"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highlight w:val="yellow"/>
              </w:rPr>
            </w:pPr>
            <w:r w:rsidRPr="006A19D6">
              <w:rPr>
                <w:color w:val="FF000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nil"/>
              <w:left w:val="nil"/>
              <w:bottom w:val="nil"/>
              <w:right w:val="nil"/>
            </w:tcBorders>
          </w:tcPr>
          <w:p w:rsidR="002820C3" w:rsidRPr="001C5764" w:rsidRDefault="002820C3" w:rsidP="008146C6">
            <w:pPr>
              <w:pStyle w:val="QOStabletextleftbold"/>
              <w:rPr>
                <w:b/>
              </w:rPr>
            </w:pPr>
          </w:p>
        </w:tc>
        <w:tc>
          <w:tcPr>
            <w:tcW w:w="6059" w:type="dxa"/>
            <w:tcBorders>
              <w:top w:val="nil"/>
              <w:left w:val="nil"/>
              <w:bottom w:val="nil"/>
              <w:right w:val="nil"/>
            </w:tcBorders>
          </w:tcPr>
          <w:p w:rsidR="002820C3" w:rsidRPr="00077655"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77655">
              <w:t>Crowding in lounge area</w:t>
            </w:r>
          </w:p>
        </w:tc>
        <w:tc>
          <w:tcPr>
            <w:tcW w:w="2269" w:type="dxa"/>
            <w:tcBorders>
              <w:top w:val="nil"/>
              <w:left w:val="nil"/>
              <w:bottom w:val="nil"/>
              <w:right w:val="nil"/>
            </w:tcBorders>
          </w:tcPr>
          <w:p w:rsidR="002820C3" w:rsidRPr="00077655"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077655">
              <w:t>Passenger survey</w:t>
            </w:r>
          </w:p>
        </w:tc>
        <w:tc>
          <w:tcPr>
            <w:tcW w:w="1842" w:type="dxa"/>
            <w:tcBorders>
              <w:top w:val="nil"/>
              <w:left w:val="nil"/>
              <w:bottom w:val="nil"/>
              <w:right w:val="nil"/>
            </w:tcBorders>
            <w:vAlign w:val="center"/>
          </w:tcPr>
          <w:p w:rsidR="002820C3" w:rsidRPr="00077655"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077655">
              <w:rPr>
                <w:sz w:val="16"/>
                <w:szCs w:val="16"/>
              </w:rPr>
              <w:t>Good</w:t>
            </w:r>
          </w:p>
        </w:tc>
        <w:tc>
          <w:tcPr>
            <w:tcW w:w="1417" w:type="dxa"/>
            <w:tcBorders>
              <w:top w:val="nil"/>
              <w:left w:val="nil"/>
              <w:bottom w:val="nil"/>
              <w:right w:val="nil"/>
            </w:tcBorders>
          </w:tcPr>
          <w:p w:rsidR="002820C3" w:rsidRPr="006A19D6" w:rsidRDefault="006404F2" w:rsidP="008146C6">
            <w:pPr>
              <w:pStyle w:val="Tabletextleft"/>
              <w:cnfStyle w:val="000000000000" w:firstRow="0" w:lastRow="0" w:firstColumn="0" w:lastColumn="0" w:oddVBand="0" w:evenVBand="0" w:oddHBand="0" w:evenHBand="0" w:firstRowFirstColumn="0" w:firstRowLastColumn="0" w:lastRowFirstColumn="0" w:lastRowLastColumn="0"/>
            </w:pPr>
            <w:r w:rsidRPr="006A19D6">
              <w:rPr>
                <w:color w:val="00B050"/>
                <w:sz w:val="16"/>
                <w:szCs w:val="16"/>
              </w:rPr>
              <w:t>▲</w:t>
            </w:r>
          </w:p>
        </w:tc>
        <w:tc>
          <w:tcPr>
            <w:tcW w:w="1286"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3B215D" w:themeColor="accent2" w:themeShade="BF"/>
                <w:sz w:val="16"/>
                <w:szCs w:val="16"/>
              </w:rPr>
            </w:pPr>
            <w:r w:rsidRPr="006A19D6">
              <w:rPr>
                <w:color w:val="00B05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nil"/>
              <w:left w:val="nil"/>
              <w:bottom w:val="single" w:sz="4" w:space="0" w:color="auto"/>
              <w:right w:val="nil"/>
            </w:tcBorders>
          </w:tcPr>
          <w:p w:rsidR="002820C3" w:rsidRPr="001C5764" w:rsidRDefault="002820C3" w:rsidP="008146C6">
            <w:pPr>
              <w:pStyle w:val="QOStabletextleftbold"/>
              <w:rPr>
                <w:b/>
              </w:rPr>
            </w:pPr>
          </w:p>
        </w:tc>
        <w:tc>
          <w:tcPr>
            <w:tcW w:w="6059" w:type="dxa"/>
            <w:tcBorders>
              <w:top w:val="nil"/>
              <w:left w:val="nil"/>
              <w:bottom w:val="single" w:sz="4" w:space="0" w:color="auto"/>
              <w:right w:val="nil"/>
            </w:tcBorders>
          </w:tcPr>
          <w:p w:rsidR="002820C3" w:rsidRPr="00EB1EAD"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B1EAD">
              <w:t>Number of departing passengers per m</w:t>
            </w:r>
            <w:r w:rsidRPr="00EB1EAD">
              <w:rPr>
                <w:vertAlign w:val="superscript"/>
              </w:rPr>
              <w:t xml:space="preserve">2 </w:t>
            </w:r>
            <w:r w:rsidRPr="00EB1EAD">
              <w:t>of lounge area (peak hour)</w:t>
            </w:r>
          </w:p>
        </w:tc>
        <w:tc>
          <w:tcPr>
            <w:tcW w:w="2269" w:type="dxa"/>
            <w:tcBorders>
              <w:top w:val="nil"/>
              <w:left w:val="nil"/>
              <w:bottom w:val="single" w:sz="4" w:space="0" w:color="auto"/>
              <w:right w:val="nil"/>
            </w:tcBorders>
          </w:tcPr>
          <w:p w:rsidR="002820C3" w:rsidRPr="00EB1EAD"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B1EAD">
              <w:t>Objective indicator</w:t>
            </w:r>
          </w:p>
        </w:tc>
        <w:tc>
          <w:tcPr>
            <w:tcW w:w="1842" w:type="dxa"/>
            <w:tcBorders>
              <w:top w:val="nil"/>
              <w:left w:val="nil"/>
              <w:bottom w:val="single" w:sz="4" w:space="0" w:color="auto"/>
              <w:right w:val="nil"/>
            </w:tcBorders>
            <w:vAlign w:val="center"/>
          </w:tcPr>
          <w:p w:rsidR="002820C3" w:rsidRPr="00EB1EAD"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EB1EAD">
              <w:rPr>
                <w:i/>
                <w:sz w:val="16"/>
                <w:szCs w:val="16"/>
              </w:rPr>
              <w:t>0.3 passengers</w:t>
            </w:r>
          </w:p>
        </w:tc>
        <w:tc>
          <w:tcPr>
            <w:tcW w:w="1417" w:type="dxa"/>
            <w:tcBorders>
              <w:top w:val="nil"/>
              <w:left w:val="nil"/>
              <w:bottom w:val="single" w:sz="4" w:space="0" w:color="auto"/>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6A19D6">
              <w:rPr>
                <w:rFonts w:cs="Arial"/>
                <w:color w:val="4BACC6"/>
                <w:sz w:val="16"/>
                <w:szCs w:val="16"/>
              </w:rPr>
              <w:t>▬</w:t>
            </w:r>
          </w:p>
        </w:tc>
        <w:tc>
          <w:tcPr>
            <w:tcW w:w="1286" w:type="dxa"/>
            <w:tcBorders>
              <w:top w:val="nil"/>
              <w:left w:val="nil"/>
              <w:bottom w:val="single" w:sz="4" w:space="0" w:color="auto"/>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highlight w:val="yellow"/>
              </w:rPr>
            </w:pPr>
            <w:r w:rsidRPr="006A19D6">
              <w:rPr>
                <w:color w:val="FF000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single" w:sz="4" w:space="0" w:color="auto"/>
              <w:left w:val="nil"/>
              <w:bottom w:val="nil"/>
              <w:right w:val="nil"/>
            </w:tcBorders>
          </w:tcPr>
          <w:p w:rsidR="002820C3" w:rsidRPr="001C5764" w:rsidRDefault="002820C3" w:rsidP="008146C6">
            <w:pPr>
              <w:pStyle w:val="QOStabletextleftbold"/>
              <w:rPr>
                <w:b/>
              </w:rPr>
            </w:pPr>
            <w:r w:rsidRPr="001C5764">
              <w:rPr>
                <w:b/>
              </w:rPr>
              <w:t>Amenities</w:t>
            </w:r>
          </w:p>
        </w:tc>
        <w:tc>
          <w:tcPr>
            <w:tcW w:w="6059" w:type="dxa"/>
            <w:tcBorders>
              <w:top w:val="single" w:sz="4" w:space="0" w:color="auto"/>
              <w:left w:val="nil"/>
              <w:bottom w:val="nil"/>
              <w:right w:val="nil"/>
            </w:tcBorders>
          </w:tcPr>
          <w:p w:rsidR="002820C3" w:rsidRPr="002514FB"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2514FB">
              <w:t>Standard of washrooms</w:t>
            </w:r>
          </w:p>
        </w:tc>
        <w:tc>
          <w:tcPr>
            <w:tcW w:w="2269" w:type="dxa"/>
            <w:tcBorders>
              <w:top w:val="single" w:sz="4" w:space="0" w:color="auto"/>
              <w:left w:val="nil"/>
              <w:bottom w:val="nil"/>
              <w:right w:val="nil"/>
            </w:tcBorders>
          </w:tcPr>
          <w:p w:rsidR="002820C3" w:rsidRPr="002514FB"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2514FB">
              <w:t>Passenger survey</w:t>
            </w:r>
          </w:p>
        </w:tc>
        <w:tc>
          <w:tcPr>
            <w:tcW w:w="1842" w:type="dxa"/>
            <w:tcBorders>
              <w:top w:val="single" w:sz="4" w:space="0" w:color="auto"/>
              <w:left w:val="nil"/>
              <w:bottom w:val="nil"/>
              <w:right w:val="nil"/>
            </w:tcBorders>
            <w:vAlign w:val="center"/>
          </w:tcPr>
          <w:p w:rsidR="002820C3" w:rsidRPr="002514FB"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2514FB">
              <w:rPr>
                <w:sz w:val="16"/>
                <w:szCs w:val="16"/>
              </w:rPr>
              <w:t>Good</w:t>
            </w:r>
          </w:p>
        </w:tc>
        <w:tc>
          <w:tcPr>
            <w:tcW w:w="1417" w:type="dxa"/>
            <w:tcBorders>
              <w:top w:val="single" w:sz="4" w:space="0" w:color="auto"/>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DC5034" w:themeColor="accent6"/>
                <w:sz w:val="16"/>
                <w:szCs w:val="16"/>
              </w:rPr>
            </w:pPr>
            <w:r w:rsidRPr="006A19D6">
              <w:rPr>
                <w:color w:val="00B050"/>
                <w:sz w:val="16"/>
                <w:szCs w:val="16"/>
              </w:rPr>
              <w:t>▲</w:t>
            </w:r>
          </w:p>
        </w:tc>
        <w:tc>
          <w:tcPr>
            <w:tcW w:w="1286" w:type="dxa"/>
            <w:tcBorders>
              <w:top w:val="single" w:sz="4" w:space="0" w:color="auto"/>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3B215D" w:themeColor="accent2" w:themeShade="BF"/>
                <w:sz w:val="16"/>
                <w:szCs w:val="16"/>
              </w:rPr>
            </w:pPr>
            <w:r w:rsidRPr="006A19D6">
              <w:rPr>
                <w:color w:val="00B05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nil"/>
              <w:left w:val="nil"/>
              <w:bottom w:val="single" w:sz="4" w:space="0" w:color="auto"/>
              <w:right w:val="nil"/>
            </w:tcBorders>
          </w:tcPr>
          <w:p w:rsidR="002820C3" w:rsidRPr="001C5764" w:rsidRDefault="002820C3" w:rsidP="008146C6">
            <w:pPr>
              <w:pStyle w:val="QOStabletextleftbold"/>
              <w:rPr>
                <w:b/>
              </w:rPr>
            </w:pPr>
          </w:p>
        </w:tc>
        <w:tc>
          <w:tcPr>
            <w:tcW w:w="6059" w:type="dxa"/>
            <w:tcBorders>
              <w:top w:val="nil"/>
              <w:left w:val="nil"/>
              <w:bottom w:val="single" w:sz="4" w:space="0" w:color="auto"/>
              <w:right w:val="nil"/>
            </w:tcBorders>
          </w:tcPr>
          <w:p w:rsidR="002820C3" w:rsidRPr="00EB1EAD"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B1EAD">
              <w:t>Number of departing passengers per washroom (peak hour)</w:t>
            </w:r>
          </w:p>
        </w:tc>
        <w:tc>
          <w:tcPr>
            <w:tcW w:w="2269" w:type="dxa"/>
            <w:tcBorders>
              <w:top w:val="nil"/>
              <w:left w:val="nil"/>
              <w:bottom w:val="single" w:sz="4" w:space="0" w:color="auto"/>
              <w:right w:val="nil"/>
            </w:tcBorders>
          </w:tcPr>
          <w:p w:rsidR="002820C3" w:rsidRPr="00EB1EAD"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EB1EAD">
              <w:t>Objective indicator</w:t>
            </w:r>
          </w:p>
        </w:tc>
        <w:tc>
          <w:tcPr>
            <w:tcW w:w="1842" w:type="dxa"/>
            <w:tcBorders>
              <w:top w:val="nil"/>
              <w:left w:val="nil"/>
              <w:bottom w:val="single" w:sz="4" w:space="0" w:color="auto"/>
              <w:right w:val="nil"/>
            </w:tcBorders>
          </w:tcPr>
          <w:p w:rsidR="002820C3" w:rsidRPr="00EB1EAD"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i/>
                <w:sz w:val="16"/>
              </w:rPr>
            </w:pPr>
            <w:r w:rsidRPr="00EB1EAD">
              <w:rPr>
                <w:i/>
                <w:sz w:val="16"/>
              </w:rPr>
              <w:t>106.5 passengers</w:t>
            </w:r>
          </w:p>
        </w:tc>
        <w:tc>
          <w:tcPr>
            <w:tcW w:w="1417" w:type="dxa"/>
            <w:tcBorders>
              <w:top w:val="nil"/>
              <w:left w:val="nil"/>
              <w:bottom w:val="single" w:sz="4" w:space="0" w:color="auto"/>
              <w:right w:val="nil"/>
            </w:tcBorders>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6A19D6">
              <w:rPr>
                <w:color w:val="FF0000"/>
                <w:sz w:val="16"/>
                <w:szCs w:val="16"/>
              </w:rPr>
              <w:t>▼</w:t>
            </w:r>
          </w:p>
        </w:tc>
        <w:tc>
          <w:tcPr>
            <w:tcW w:w="1286" w:type="dxa"/>
            <w:tcBorders>
              <w:top w:val="nil"/>
              <w:left w:val="nil"/>
              <w:bottom w:val="single" w:sz="4" w:space="0" w:color="auto"/>
              <w:right w:val="nil"/>
            </w:tcBorders>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6A19D6">
              <w:rPr>
                <w:sz w:val="16"/>
                <w:szCs w:val="16"/>
              </w:rPr>
              <w:t>n/a</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single" w:sz="4" w:space="0" w:color="auto"/>
              <w:left w:val="nil"/>
              <w:bottom w:val="nil"/>
              <w:right w:val="nil"/>
            </w:tcBorders>
          </w:tcPr>
          <w:p w:rsidR="002820C3" w:rsidRPr="001C5764" w:rsidRDefault="002820C3" w:rsidP="008146C6">
            <w:pPr>
              <w:pStyle w:val="QOStabletextleftbold"/>
              <w:rPr>
                <w:b/>
              </w:rPr>
            </w:pPr>
            <w:r w:rsidRPr="001C5764">
              <w:rPr>
                <w:b/>
              </w:rPr>
              <w:t>Aerobridges</w:t>
            </w:r>
          </w:p>
        </w:tc>
        <w:tc>
          <w:tcPr>
            <w:tcW w:w="6059" w:type="dxa"/>
            <w:tcBorders>
              <w:top w:val="single" w:sz="4" w:space="0" w:color="auto"/>
              <w:left w:val="nil"/>
              <w:bottom w:val="nil"/>
              <w:right w:val="nil"/>
            </w:tcBorders>
          </w:tcPr>
          <w:p w:rsidR="002820C3" w:rsidRPr="006A19D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6A19D6">
              <w:t>Aerobridges availability</w:t>
            </w:r>
          </w:p>
        </w:tc>
        <w:tc>
          <w:tcPr>
            <w:tcW w:w="2269" w:type="dxa"/>
            <w:tcBorders>
              <w:top w:val="single" w:sz="4" w:space="0" w:color="auto"/>
              <w:left w:val="nil"/>
              <w:bottom w:val="nil"/>
              <w:right w:val="nil"/>
            </w:tcBorders>
          </w:tcPr>
          <w:p w:rsidR="002820C3" w:rsidRPr="006A19D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6A19D6">
              <w:t>Airline survey</w:t>
            </w:r>
          </w:p>
        </w:tc>
        <w:tc>
          <w:tcPr>
            <w:tcW w:w="1842" w:type="dxa"/>
            <w:tcBorders>
              <w:top w:val="single" w:sz="4" w:space="0" w:color="auto"/>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6A19D6">
              <w:rPr>
                <w:sz w:val="16"/>
                <w:szCs w:val="16"/>
              </w:rPr>
              <w:t>Satisfactory</w:t>
            </w:r>
          </w:p>
        </w:tc>
        <w:tc>
          <w:tcPr>
            <w:tcW w:w="1417" w:type="dxa"/>
            <w:tcBorders>
              <w:top w:val="single" w:sz="4" w:space="0" w:color="auto"/>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6A19D6">
              <w:rPr>
                <w:color w:val="00B050"/>
                <w:sz w:val="16"/>
                <w:szCs w:val="16"/>
              </w:rPr>
              <w:t>▲*</w:t>
            </w:r>
          </w:p>
        </w:tc>
        <w:tc>
          <w:tcPr>
            <w:tcW w:w="1286" w:type="dxa"/>
            <w:tcBorders>
              <w:top w:val="single" w:sz="4" w:space="0" w:color="auto"/>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6A19D6">
              <w:rPr>
                <w:rFonts w:cs="Arial"/>
                <w:color w:val="4BACC6"/>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nil"/>
              <w:left w:val="nil"/>
              <w:bottom w:val="nil"/>
              <w:right w:val="nil"/>
            </w:tcBorders>
          </w:tcPr>
          <w:p w:rsidR="002820C3" w:rsidRPr="001C5764" w:rsidRDefault="002820C3" w:rsidP="008146C6">
            <w:pPr>
              <w:pStyle w:val="QOStabletextleftbold"/>
              <w:rPr>
                <w:b/>
              </w:rPr>
            </w:pPr>
          </w:p>
        </w:tc>
        <w:tc>
          <w:tcPr>
            <w:tcW w:w="6059" w:type="dxa"/>
            <w:tcBorders>
              <w:top w:val="nil"/>
              <w:left w:val="nil"/>
              <w:bottom w:val="nil"/>
              <w:right w:val="nil"/>
            </w:tcBorders>
          </w:tcPr>
          <w:p w:rsidR="002820C3" w:rsidRPr="006A19D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6A19D6">
              <w:t>Aerobridges standard</w:t>
            </w:r>
          </w:p>
        </w:tc>
        <w:tc>
          <w:tcPr>
            <w:tcW w:w="2269" w:type="dxa"/>
            <w:tcBorders>
              <w:top w:val="nil"/>
              <w:left w:val="nil"/>
              <w:bottom w:val="nil"/>
              <w:right w:val="nil"/>
            </w:tcBorders>
          </w:tcPr>
          <w:p w:rsidR="002820C3" w:rsidRPr="006A19D6"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6A19D6">
              <w:t>Airline survey</w:t>
            </w:r>
          </w:p>
        </w:tc>
        <w:tc>
          <w:tcPr>
            <w:tcW w:w="1842"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6A19D6">
              <w:rPr>
                <w:sz w:val="16"/>
                <w:szCs w:val="16"/>
              </w:rPr>
              <w:t>Poor</w:t>
            </w:r>
          </w:p>
        </w:tc>
        <w:tc>
          <w:tcPr>
            <w:tcW w:w="1417"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6A19D6">
              <w:rPr>
                <w:color w:val="FF0000"/>
                <w:sz w:val="16"/>
                <w:szCs w:val="16"/>
              </w:rPr>
              <w:t>▼</w:t>
            </w:r>
          </w:p>
        </w:tc>
        <w:tc>
          <w:tcPr>
            <w:tcW w:w="1286"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6A19D6">
              <w:rPr>
                <w:color w:val="FF0000"/>
                <w:sz w:val="16"/>
                <w:szCs w:val="16"/>
              </w:rPr>
              <w:t>▼</w:t>
            </w:r>
            <w:r w:rsidRPr="00363A90">
              <w:rPr>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nil"/>
              <w:left w:val="nil"/>
              <w:bottom w:val="nil"/>
              <w:right w:val="nil"/>
            </w:tcBorders>
          </w:tcPr>
          <w:p w:rsidR="002820C3" w:rsidRPr="001C5764" w:rsidRDefault="002820C3" w:rsidP="008146C6">
            <w:pPr>
              <w:pStyle w:val="QOStabletextleftbold"/>
              <w:rPr>
                <w:b/>
              </w:rPr>
            </w:pPr>
          </w:p>
        </w:tc>
        <w:tc>
          <w:tcPr>
            <w:tcW w:w="6059" w:type="dxa"/>
            <w:tcBorders>
              <w:top w:val="nil"/>
              <w:left w:val="nil"/>
              <w:bottom w:val="nil"/>
              <w:right w:val="nil"/>
            </w:tcBorders>
          </w:tcPr>
          <w:p w:rsidR="002820C3" w:rsidRPr="004A0F6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A0F6E">
              <w:t>Percentage of international passengers arriving using an aerobridge</w:t>
            </w:r>
          </w:p>
        </w:tc>
        <w:tc>
          <w:tcPr>
            <w:tcW w:w="2269" w:type="dxa"/>
            <w:tcBorders>
              <w:top w:val="nil"/>
              <w:left w:val="nil"/>
              <w:bottom w:val="nil"/>
              <w:right w:val="nil"/>
            </w:tcBorders>
          </w:tcPr>
          <w:p w:rsidR="002820C3" w:rsidRPr="004A0F6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A0F6E">
              <w:t>Objective indicator</w:t>
            </w:r>
          </w:p>
        </w:tc>
        <w:tc>
          <w:tcPr>
            <w:tcW w:w="1842" w:type="dxa"/>
            <w:tcBorders>
              <w:top w:val="nil"/>
              <w:left w:val="nil"/>
              <w:bottom w:val="nil"/>
              <w:right w:val="nil"/>
            </w:tcBorders>
            <w:vAlign w:val="center"/>
          </w:tcPr>
          <w:p w:rsidR="002820C3" w:rsidRPr="004A0F6E"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4A0F6E">
              <w:rPr>
                <w:i/>
                <w:sz w:val="16"/>
                <w:szCs w:val="16"/>
              </w:rPr>
              <w:t>9</w:t>
            </w:r>
            <w:r>
              <w:rPr>
                <w:i/>
                <w:sz w:val="16"/>
                <w:szCs w:val="16"/>
              </w:rPr>
              <w:t>6</w:t>
            </w:r>
            <w:r w:rsidRPr="004A0F6E">
              <w:rPr>
                <w:i/>
                <w:sz w:val="16"/>
                <w:szCs w:val="16"/>
              </w:rPr>
              <w:t>.</w:t>
            </w:r>
            <w:r>
              <w:rPr>
                <w:i/>
                <w:sz w:val="16"/>
                <w:szCs w:val="16"/>
              </w:rPr>
              <w:t>4</w:t>
            </w:r>
            <w:r w:rsidRPr="004A0F6E">
              <w:rPr>
                <w:i/>
                <w:sz w:val="16"/>
                <w:szCs w:val="16"/>
              </w:rPr>
              <w:t>%</w:t>
            </w:r>
          </w:p>
        </w:tc>
        <w:tc>
          <w:tcPr>
            <w:tcW w:w="1417"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6A19D6">
              <w:rPr>
                <w:color w:val="FF0000"/>
                <w:sz w:val="16"/>
                <w:szCs w:val="16"/>
              </w:rPr>
              <w:t>▼</w:t>
            </w:r>
          </w:p>
        </w:tc>
        <w:tc>
          <w:tcPr>
            <w:tcW w:w="1286" w:type="dxa"/>
            <w:tcBorders>
              <w:top w:val="nil"/>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highlight w:val="yellow"/>
              </w:rPr>
            </w:pPr>
            <w:r w:rsidRPr="006A19D6">
              <w:rPr>
                <w:color w:val="FF000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nil"/>
              <w:left w:val="nil"/>
              <w:bottom w:val="single" w:sz="4" w:space="0" w:color="auto"/>
              <w:right w:val="nil"/>
            </w:tcBorders>
          </w:tcPr>
          <w:p w:rsidR="002820C3" w:rsidRPr="001C5764" w:rsidRDefault="002820C3" w:rsidP="008146C6">
            <w:pPr>
              <w:pStyle w:val="QOStabletextleftbold"/>
              <w:rPr>
                <w:b/>
              </w:rPr>
            </w:pPr>
          </w:p>
        </w:tc>
        <w:tc>
          <w:tcPr>
            <w:tcW w:w="6059" w:type="dxa"/>
            <w:tcBorders>
              <w:top w:val="nil"/>
              <w:left w:val="nil"/>
              <w:bottom w:val="single" w:sz="4" w:space="0" w:color="auto"/>
              <w:right w:val="nil"/>
            </w:tcBorders>
          </w:tcPr>
          <w:p w:rsidR="002820C3" w:rsidRPr="004A0F6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A0F6E">
              <w:t>Percentage of international passengers departing using an aerobridge</w:t>
            </w:r>
          </w:p>
        </w:tc>
        <w:tc>
          <w:tcPr>
            <w:tcW w:w="2269" w:type="dxa"/>
            <w:tcBorders>
              <w:top w:val="nil"/>
              <w:left w:val="nil"/>
              <w:bottom w:val="single" w:sz="4" w:space="0" w:color="auto"/>
              <w:right w:val="nil"/>
            </w:tcBorders>
          </w:tcPr>
          <w:p w:rsidR="002820C3" w:rsidRPr="004A0F6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A0F6E">
              <w:t>Objective indicator</w:t>
            </w:r>
          </w:p>
        </w:tc>
        <w:tc>
          <w:tcPr>
            <w:tcW w:w="1842" w:type="dxa"/>
            <w:tcBorders>
              <w:top w:val="nil"/>
              <w:left w:val="nil"/>
              <w:bottom w:val="single" w:sz="4" w:space="0" w:color="auto"/>
              <w:right w:val="nil"/>
            </w:tcBorders>
            <w:vAlign w:val="center"/>
          </w:tcPr>
          <w:p w:rsidR="002820C3" w:rsidRPr="004A0F6E"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4A0F6E">
              <w:rPr>
                <w:i/>
                <w:sz w:val="16"/>
                <w:szCs w:val="16"/>
              </w:rPr>
              <w:t>9</w:t>
            </w:r>
            <w:r>
              <w:rPr>
                <w:i/>
                <w:sz w:val="16"/>
                <w:szCs w:val="16"/>
              </w:rPr>
              <w:t>6.2</w:t>
            </w:r>
            <w:r w:rsidRPr="004A0F6E">
              <w:rPr>
                <w:i/>
                <w:sz w:val="16"/>
                <w:szCs w:val="16"/>
              </w:rPr>
              <w:t>%</w:t>
            </w:r>
          </w:p>
        </w:tc>
        <w:tc>
          <w:tcPr>
            <w:tcW w:w="1417" w:type="dxa"/>
            <w:tcBorders>
              <w:top w:val="nil"/>
              <w:left w:val="nil"/>
              <w:bottom w:val="single" w:sz="4" w:space="0" w:color="auto"/>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highlight w:val="yellow"/>
              </w:rPr>
            </w:pPr>
            <w:r w:rsidRPr="006A19D6">
              <w:rPr>
                <w:color w:val="FF0000"/>
                <w:sz w:val="16"/>
                <w:szCs w:val="16"/>
              </w:rPr>
              <w:t>▼</w:t>
            </w:r>
          </w:p>
        </w:tc>
        <w:tc>
          <w:tcPr>
            <w:tcW w:w="1286" w:type="dxa"/>
            <w:tcBorders>
              <w:top w:val="nil"/>
              <w:left w:val="nil"/>
              <w:bottom w:val="single" w:sz="4" w:space="0" w:color="auto"/>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highlight w:val="yellow"/>
              </w:rPr>
            </w:pPr>
            <w:r w:rsidRPr="006A19D6">
              <w:rPr>
                <w:color w:val="FF0000"/>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single" w:sz="4" w:space="0" w:color="auto"/>
              <w:left w:val="nil"/>
              <w:bottom w:val="nil"/>
              <w:right w:val="nil"/>
            </w:tcBorders>
          </w:tcPr>
          <w:p w:rsidR="002820C3" w:rsidRPr="001C5764" w:rsidRDefault="002820C3" w:rsidP="008146C6">
            <w:pPr>
              <w:pStyle w:val="QOStabletextleftbold"/>
              <w:rPr>
                <w:b/>
              </w:rPr>
            </w:pPr>
            <w:r w:rsidRPr="001C5764">
              <w:rPr>
                <w:b/>
              </w:rPr>
              <w:t>Security</w:t>
            </w:r>
          </w:p>
        </w:tc>
        <w:tc>
          <w:tcPr>
            <w:tcW w:w="6059" w:type="dxa"/>
            <w:tcBorders>
              <w:top w:val="single" w:sz="4" w:space="0" w:color="auto"/>
              <w:left w:val="nil"/>
              <w:bottom w:val="nil"/>
              <w:right w:val="nil"/>
            </w:tcBorders>
          </w:tcPr>
          <w:p w:rsidR="002820C3" w:rsidRPr="00B662B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B662B3">
              <w:t>Quality of security search process</w:t>
            </w:r>
          </w:p>
        </w:tc>
        <w:tc>
          <w:tcPr>
            <w:tcW w:w="2269" w:type="dxa"/>
            <w:tcBorders>
              <w:top w:val="single" w:sz="4" w:space="0" w:color="auto"/>
              <w:left w:val="nil"/>
              <w:bottom w:val="nil"/>
              <w:right w:val="nil"/>
            </w:tcBorders>
          </w:tcPr>
          <w:p w:rsidR="002820C3" w:rsidRPr="00B662B3"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B662B3">
              <w:t>Passenger survey</w:t>
            </w:r>
          </w:p>
        </w:tc>
        <w:tc>
          <w:tcPr>
            <w:tcW w:w="1842" w:type="dxa"/>
            <w:tcBorders>
              <w:top w:val="single" w:sz="4" w:space="0" w:color="auto"/>
              <w:left w:val="nil"/>
              <w:bottom w:val="nil"/>
              <w:right w:val="nil"/>
            </w:tcBorders>
            <w:vAlign w:val="center"/>
          </w:tcPr>
          <w:p w:rsidR="002820C3" w:rsidRPr="00B662B3"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B662B3">
              <w:rPr>
                <w:sz w:val="16"/>
                <w:szCs w:val="16"/>
              </w:rPr>
              <w:t>Good</w:t>
            </w:r>
          </w:p>
        </w:tc>
        <w:tc>
          <w:tcPr>
            <w:tcW w:w="1417" w:type="dxa"/>
            <w:tcBorders>
              <w:top w:val="single" w:sz="4" w:space="0" w:color="auto"/>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6A19D6">
              <w:rPr>
                <w:color w:val="00B050"/>
                <w:sz w:val="16"/>
                <w:szCs w:val="16"/>
              </w:rPr>
              <w:t>▲</w:t>
            </w:r>
          </w:p>
        </w:tc>
        <w:tc>
          <w:tcPr>
            <w:tcW w:w="1286" w:type="dxa"/>
            <w:tcBorders>
              <w:top w:val="single" w:sz="4" w:space="0" w:color="auto"/>
              <w:left w:val="nil"/>
              <w:bottom w:val="nil"/>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6A19D6">
              <w:rPr>
                <w:rFonts w:cs="Arial"/>
                <w:color w:val="4BACC6"/>
                <w:sz w:val="16"/>
                <w:szCs w:val="16"/>
              </w:rPr>
              <w:t>▬</w:t>
            </w:r>
          </w:p>
        </w:tc>
      </w:tr>
      <w:tr w:rsidR="002820C3" w:rsidTr="002820C3">
        <w:tc>
          <w:tcPr>
            <w:cnfStyle w:val="001000000000" w:firstRow="0" w:lastRow="0" w:firstColumn="1" w:lastColumn="0" w:oddVBand="0" w:evenVBand="0" w:oddHBand="0" w:evenHBand="0" w:firstRowFirstColumn="0" w:firstRowLastColumn="0" w:lastRowFirstColumn="0" w:lastRowLastColumn="0"/>
            <w:tcW w:w="1159" w:type="dxa"/>
            <w:tcBorders>
              <w:top w:val="nil"/>
              <w:left w:val="nil"/>
              <w:bottom w:val="single" w:sz="4" w:space="0" w:color="auto"/>
              <w:right w:val="nil"/>
            </w:tcBorders>
          </w:tcPr>
          <w:p w:rsidR="002820C3" w:rsidRPr="001C5764" w:rsidRDefault="002820C3" w:rsidP="008146C6">
            <w:pPr>
              <w:pStyle w:val="QOStabletextleftbold"/>
              <w:rPr>
                <w:b/>
              </w:rPr>
            </w:pPr>
          </w:p>
        </w:tc>
        <w:tc>
          <w:tcPr>
            <w:tcW w:w="6059" w:type="dxa"/>
            <w:tcBorders>
              <w:top w:val="nil"/>
              <w:left w:val="nil"/>
              <w:bottom w:val="single" w:sz="4" w:space="0" w:color="auto"/>
              <w:right w:val="nil"/>
            </w:tcBorders>
          </w:tcPr>
          <w:p w:rsidR="002820C3" w:rsidRPr="004A0F6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A0F6E">
              <w:t>Number of departing passengers per security clearance system (peak hour)</w:t>
            </w:r>
          </w:p>
        </w:tc>
        <w:tc>
          <w:tcPr>
            <w:tcW w:w="2269" w:type="dxa"/>
            <w:tcBorders>
              <w:top w:val="nil"/>
              <w:left w:val="nil"/>
              <w:bottom w:val="single" w:sz="4" w:space="0" w:color="auto"/>
              <w:right w:val="nil"/>
            </w:tcBorders>
          </w:tcPr>
          <w:p w:rsidR="002820C3" w:rsidRPr="004A0F6E" w:rsidRDefault="002820C3" w:rsidP="008146C6">
            <w:pPr>
              <w:pStyle w:val="QOStabletextleft"/>
              <w:cnfStyle w:val="000000000000" w:firstRow="0" w:lastRow="0" w:firstColumn="0" w:lastColumn="0" w:oddVBand="0" w:evenVBand="0" w:oddHBand="0" w:evenHBand="0" w:firstRowFirstColumn="0" w:firstRowLastColumn="0" w:lastRowFirstColumn="0" w:lastRowLastColumn="0"/>
            </w:pPr>
            <w:r w:rsidRPr="004A0F6E">
              <w:t>Objective indicator</w:t>
            </w:r>
          </w:p>
        </w:tc>
        <w:tc>
          <w:tcPr>
            <w:tcW w:w="1842" w:type="dxa"/>
            <w:tcBorders>
              <w:top w:val="nil"/>
              <w:left w:val="nil"/>
              <w:bottom w:val="single" w:sz="4" w:space="0" w:color="auto"/>
              <w:right w:val="nil"/>
            </w:tcBorders>
            <w:vAlign w:val="center"/>
          </w:tcPr>
          <w:p w:rsidR="002820C3" w:rsidRPr="004A0F6E"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i/>
                <w:sz w:val="16"/>
                <w:szCs w:val="16"/>
              </w:rPr>
            </w:pPr>
            <w:r w:rsidRPr="004A0F6E">
              <w:rPr>
                <w:i/>
                <w:sz w:val="16"/>
                <w:szCs w:val="16"/>
              </w:rPr>
              <w:t>119.8 passengers</w:t>
            </w:r>
          </w:p>
        </w:tc>
        <w:tc>
          <w:tcPr>
            <w:tcW w:w="1417" w:type="dxa"/>
            <w:tcBorders>
              <w:top w:val="nil"/>
              <w:left w:val="nil"/>
              <w:bottom w:val="single" w:sz="4" w:space="0" w:color="auto"/>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6A19D6">
              <w:rPr>
                <w:color w:val="00B050"/>
                <w:sz w:val="16"/>
                <w:szCs w:val="16"/>
              </w:rPr>
              <w:t>▲</w:t>
            </w:r>
          </w:p>
        </w:tc>
        <w:tc>
          <w:tcPr>
            <w:tcW w:w="1286" w:type="dxa"/>
            <w:tcBorders>
              <w:top w:val="nil"/>
              <w:left w:val="nil"/>
              <w:bottom w:val="single" w:sz="4" w:space="0" w:color="auto"/>
              <w:right w:val="nil"/>
            </w:tcBorders>
            <w:vAlign w:val="center"/>
          </w:tcPr>
          <w:p w:rsidR="002820C3" w:rsidRPr="006A19D6" w:rsidRDefault="002820C3" w:rsidP="002820C3">
            <w:pPr>
              <w:keepNext/>
              <w:spacing w:before="40" w:after="40"/>
              <w:cnfStyle w:val="000000000000" w:firstRow="0" w:lastRow="0" w:firstColumn="0" w:lastColumn="0" w:oddVBand="0" w:evenVBand="0" w:oddHBand="0" w:evenHBand="0" w:firstRowFirstColumn="0" w:firstRowLastColumn="0" w:lastRowFirstColumn="0" w:lastRowLastColumn="0"/>
              <w:rPr>
                <w:rFonts w:cs="Arial"/>
                <w:i/>
                <w:sz w:val="16"/>
                <w:szCs w:val="16"/>
              </w:rPr>
            </w:pPr>
            <w:r w:rsidRPr="006A19D6">
              <w:rPr>
                <w:color w:val="FF0000"/>
                <w:sz w:val="16"/>
                <w:szCs w:val="16"/>
              </w:rPr>
              <w:t>▼</w:t>
            </w:r>
          </w:p>
        </w:tc>
      </w:tr>
    </w:tbl>
    <w:p w:rsidR="002820C3" w:rsidRPr="00523EA2" w:rsidRDefault="002820C3" w:rsidP="002820C3">
      <w:pPr>
        <w:pStyle w:val="Sourceandnotes"/>
        <w:ind w:left="675" w:hanging="675"/>
      </w:pPr>
      <w:r>
        <w:t>Notes:</w:t>
      </w:r>
      <w:r>
        <w:tab/>
        <w:t>The rating categories are; very poor, poor, satisfactory, good and excellent.</w:t>
      </w:r>
      <w:r>
        <w:br/>
      </w:r>
      <w:r w:rsidRPr="00523EA2">
        <w:rPr>
          <w:rFonts w:eastAsia="Times New Roman" w:cs="Times New Roman"/>
          <w:color w:val="00B050"/>
          <w:szCs w:val="24"/>
          <w:lang w:eastAsia="en-AU"/>
        </w:rPr>
        <w:t>▲</w:t>
      </w:r>
      <w:r w:rsidRPr="00523EA2">
        <w:rPr>
          <w:rFonts w:eastAsia="Times New Roman" w:cs="Times New Roman"/>
          <w:color w:val="943634"/>
          <w:sz w:val="18"/>
          <w:szCs w:val="24"/>
          <w:lang w:eastAsia="en-AU"/>
        </w:rPr>
        <w:t xml:space="preserve"> </w:t>
      </w:r>
      <w:r w:rsidRPr="00523EA2">
        <w:t>indicates an improvement;</w:t>
      </w:r>
      <w:r w:rsidRPr="00523EA2">
        <w:rPr>
          <w:rFonts w:eastAsia="Times New Roman" w:cs="Times New Roman"/>
          <w:color w:val="943634"/>
          <w:sz w:val="18"/>
          <w:szCs w:val="24"/>
          <w:lang w:eastAsia="en-AU"/>
        </w:rPr>
        <w:t xml:space="preserve"> </w:t>
      </w:r>
      <w:r w:rsidRPr="00523EA2">
        <w:rPr>
          <w:rFonts w:eastAsia="Times New Roman" w:cs="Times New Roman"/>
          <w:color w:val="FF0000"/>
          <w:szCs w:val="24"/>
          <w:lang w:eastAsia="en-AU"/>
        </w:rPr>
        <w:t>▼</w:t>
      </w:r>
      <w:r w:rsidRPr="00523EA2">
        <w:rPr>
          <w:rFonts w:eastAsia="Times New Roman" w:cs="Times New Roman"/>
          <w:color w:val="F79646"/>
          <w:szCs w:val="24"/>
          <w:lang w:eastAsia="en-AU"/>
        </w:rPr>
        <w:t xml:space="preserve"> </w:t>
      </w:r>
      <w:r w:rsidRPr="00523EA2">
        <w:t>indicates a decline;</w:t>
      </w:r>
      <w:r w:rsidRPr="00523EA2">
        <w:rPr>
          <w:rFonts w:eastAsia="Times New Roman" w:cs="Times New Roman"/>
          <w:color w:val="F79646"/>
          <w:szCs w:val="24"/>
          <w:lang w:eastAsia="en-AU"/>
        </w:rPr>
        <w:t xml:space="preserve"> </w:t>
      </w:r>
      <w:r w:rsidRPr="00523EA2">
        <w:rPr>
          <w:rFonts w:cs="Arial"/>
          <w:color w:val="4BACC6"/>
        </w:rPr>
        <w:t>▬</w:t>
      </w:r>
      <w:r w:rsidRPr="00523EA2">
        <w:t xml:space="preserve"> indicates no change. *Rating changed by a category over the period; **Rating changes by two categories over the period.</w:t>
      </w:r>
    </w:p>
    <w:p w:rsidR="002820C3" w:rsidRDefault="002820C3" w:rsidP="002820C3">
      <w:pPr>
        <w:pStyle w:val="Sourceandnotes"/>
        <w:sectPr w:rsidR="002820C3" w:rsidSect="002820C3">
          <w:pgSz w:w="16838" w:h="11906" w:orient="landscape"/>
          <w:pgMar w:top="1440" w:right="1276" w:bottom="1440" w:left="1440" w:header="708" w:footer="708" w:gutter="0"/>
          <w:cols w:space="708"/>
          <w:titlePg/>
          <w:docGrid w:linePitch="360"/>
        </w:sectPr>
      </w:pPr>
    </w:p>
    <w:p w:rsidR="002820C3" w:rsidRPr="007C1AEF" w:rsidRDefault="002820C3" w:rsidP="002820C3">
      <w:pPr>
        <w:pStyle w:val="Heading4"/>
        <w:keepNext/>
        <w:rPr>
          <w:color w:val="auto"/>
        </w:rPr>
      </w:pPr>
      <w:r w:rsidRPr="007C1AEF">
        <w:rPr>
          <w:color w:val="auto"/>
        </w:rPr>
        <w:t xml:space="preserve">Domestic precinct </w:t>
      </w:r>
    </w:p>
    <w:p w:rsidR="002820C3" w:rsidRPr="00885153" w:rsidRDefault="002820C3" w:rsidP="002820C3">
      <w:pPr>
        <w:keepNext/>
      </w:pPr>
      <w:r w:rsidRPr="00885153">
        <w:t xml:space="preserve">Table </w:t>
      </w:r>
      <w:r>
        <w:t>6</w:t>
      </w:r>
      <w:r w:rsidRPr="00885153">
        <w:t xml:space="preserve">.3.3 presents quality of service </w:t>
      </w:r>
      <w:r>
        <w:t xml:space="preserve">outcomes for </w:t>
      </w:r>
      <w:r w:rsidRPr="00885153">
        <w:t xml:space="preserve">passenger-related services and facilities for the domestic precinct </w:t>
      </w:r>
      <w:r>
        <w:t>(</w:t>
      </w:r>
      <w:r w:rsidRPr="00885153">
        <w:t>which covers terminal</w:t>
      </w:r>
      <w:r>
        <w:t>s</w:t>
      </w:r>
      <w:r w:rsidRPr="00885153">
        <w:t xml:space="preserve"> 2 and 3</w:t>
      </w:r>
      <w:r>
        <w:t>)</w:t>
      </w:r>
      <w:r w:rsidRPr="00885153">
        <w:t>.</w:t>
      </w:r>
      <w:r>
        <w:t xml:space="preserve"> As outlined in Section 5.1.1, Qantas’ domestic terminal was purchased by Sydney Airport in August 2015. As Sydney Airport is now the operator of the terminal, it is subject to monitoring and the results have been included with the other domestic terminal. </w:t>
      </w:r>
    </w:p>
    <w:p w:rsidR="002820C3" w:rsidRDefault="002820C3" w:rsidP="002820C3">
      <w:pPr>
        <w:keepNext/>
      </w:pPr>
      <w:r w:rsidRPr="00712574">
        <w:t xml:space="preserve">As this is the first year for which data was available for the combined domestic precinct, </w:t>
      </w:r>
      <w:r>
        <w:t>T</w:t>
      </w:r>
      <w:r w:rsidRPr="00712574">
        <w:t xml:space="preserve">able </w:t>
      </w:r>
      <w:r>
        <w:t>6</w:t>
      </w:r>
      <w:r w:rsidRPr="00712574">
        <w:t>.3.3 is included for information and comparisons over time will commence in the 2016</w:t>
      </w:r>
      <w:r>
        <w:noBreakHyphen/>
      </w:r>
      <w:r w:rsidRPr="00712574">
        <w:t>17 airport monitoring report.</w:t>
      </w:r>
    </w:p>
    <w:p w:rsidR="002820C3" w:rsidRPr="00712574" w:rsidRDefault="002820C3" w:rsidP="002820C3">
      <w:pPr>
        <w:keepNext/>
      </w:pPr>
      <w:r>
        <w:t xml:space="preserve">In 2015-16, airlines rated all quality of service indicators as ‘satisfactory’, while passengers rated all indicators as ‘good’ at the domestic precinct. </w:t>
      </w:r>
    </w:p>
    <w:p w:rsidR="002820C3" w:rsidRPr="006F3DAB" w:rsidRDefault="002820C3" w:rsidP="002820C3">
      <w:pPr>
        <w:pStyle w:val="Caption"/>
        <w:keepNext/>
        <w:ind w:left="1695" w:hanging="1695"/>
        <w:rPr>
          <w:color w:val="51626F"/>
          <w:sz w:val="22"/>
        </w:rPr>
      </w:pPr>
      <w:r w:rsidRPr="006F3DAB">
        <w:rPr>
          <w:color w:val="51626F"/>
          <w:sz w:val="22"/>
        </w:rPr>
        <w:t xml:space="preserve">Table 6.3.3: </w:t>
      </w:r>
      <w:r w:rsidRPr="006F3DAB">
        <w:rPr>
          <w:color w:val="51626F"/>
          <w:sz w:val="22"/>
        </w:rPr>
        <w:tab/>
      </w:r>
      <w:r w:rsidRPr="006F3DAB">
        <w:rPr>
          <w:color w:val="51626F"/>
          <w:sz w:val="22"/>
        </w:rPr>
        <w:tab/>
        <w:t>Sydney Airport—indicators of quality of passenger related services and facilities—domestic precinct</w:t>
      </w:r>
    </w:p>
    <w:tbl>
      <w:tblPr>
        <w:tblStyle w:val="TableGrid"/>
        <w:tblW w:w="0" w:type="auto"/>
        <w:tblLook w:val="04A0" w:firstRow="1" w:lastRow="0" w:firstColumn="1" w:lastColumn="0" w:noHBand="0" w:noVBand="1"/>
      </w:tblPr>
      <w:tblGrid>
        <w:gridCol w:w="1238"/>
        <w:gridCol w:w="4399"/>
        <w:gridCol w:w="1842"/>
        <w:gridCol w:w="1763"/>
      </w:tblGrid>
      <w:tr w:rsidR="002820C3" w:rsidTr="00E52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Borders>
              <w:top w:val="single" w:sz="4" w:space="0" w:color="auto"/>
              <w:left w:val="single" w:sz="4" w:space="0" w:color="BFBFBF" w:themeColor="background1" w:themeShade="BF"/>
              <w:bottom w:val="single" w:sz="4" w:space="0" w:color="auto"/>
            </w:tcBorders>
            <w:shd w:val="clear" w:color="auto" w:fill="DFE0DC"/>
          </w:tcPr>
          <w:p w:rsidR="002820C3" w:rsidRPr="001C5764" w:rsidRDefault="002820C3" w:rsidP="008146C6">
            <w:pPr>
              <w:pStyle w:val="QOStabletextleftbold"/>
              <w:rPr>
                <w:b/>
              </w:rPr>
            </w:pPr>
            <w:r w:rsidRPr="001C5764">
              <w:rPr>
                <w:b/>
              </w:rPr>
              <w:t>Category</w:t>
            </w:r>
          </w:p>
        </w:tc>
        <w:tc>
          <w:tcPr>
            <w:tcW w:w="4399" w:type="dxa"/>
            <w:tcBorders>
              <w:top w:val="single" w:sz="4" w:space="0" w:color="auto"/>
              <w:bottom w:val="single" w:sz="4" w:space="0" w:color="auto"/>
            </w:tcBorders>
            <w:shd w:val="clear" w:color="auto" w:fill="DFE0DC"/>
          </w:tcPr>
          <w:p w:rsidR="002820C3" w:rsidRPr="001C5764"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1C5764">
              <w:rPr>
                <w:b/>
              </w:rPr>
              <w:t>Indicator</w:t>
            </w:r>
          </w:p>
        </w:tc>
        <w:tc>
          <w:tcPr>
            <w:tcW w:w="1842" w:type="dxa"/>
            <w:tcBorders>
              <w:top w:val="single" w:sz="4" w:space="0" w:color="auto"/>
              <w:bottom w:val="single" w:sz="4" w:space="0" w:color="auto"/>
            </w:tcBorders>
            <w:shd w:val="clear" w:color="auto" w:fill="DFE0DC"/>
          </w:tcPr>
          <w:p w:rsidR="002820C3" w:rsidRPr="001C5764"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1C5764">
              <w:rPr>
                <w:b/>
              </w:rPr>
              <w:t>Data source</w:t>
            </w:r>
          </w:p>
        </w:tc>
        <w:tc>
          <w:tcPr>
            <w:tcW w:w="1763" w:type="dxa"/>
            <w:tcBorders>
              <w:top w:val="single" w:sz="4" w:space="0" w:color="auto"/>
              <w:bottom w:val="single" w:sz="4" w:space="0" w:color="auto"/>
            </w:tcBorders>
            <w:shd w:val="clear" w:color="auto" w:fill="DFE0DC"/>
          </w:tcPr>
          <w:p w:rsidR="002820C3" w:rsidRPr="001C5764" w:rsidRDefault="002820C3" w:rsidP="008146C6">
            <w:pPr>
              <w:pStyle w:val="QOStabletextleftbold"/>
              <w:cnfStyle w:val="100000000000" w:firstRow="1" w:lastRow="0" w:firstColumn="0" w:lastColumn="0" w:oddVBand="0" w:evenVBand="0" w:oddHBand="0" w:evenHBand="0" w:firstRowFirstColumn="0" w:firstRowLastColumn="0" w:lastRowFirstColumn="0" w:lastRowLastColumn="0"/>
              <w:rPr>
                <w:b/>
              </w:rPr>
            </w:pPr>
            <w:r w:rsidRPr="001C5764">
              <w:rPr>
                <w:b/>
              </w:rPr>
              <w:t>Indicator result 2014-15</w:t>
            </w:r>
          </w:p>
        </w:tc>
      </w:tr>
      <w:tr w:rsidR="002820C3" w:rsidTr="002820C3">
        <w:trPr>
          <w:trHeight w:val="272"/>
        </w:trPr>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nil"/>
              <w:right w:val="nil"/>
            </w:tcBorders>
            <w:vAlign w:val="center"/>
          </w:tcPr>
          <w:p w:rsidR="002820C3" w:rsidRPr="00F93843" w:rsidRDefault="002820C3" w:rsidP="002820C3">
            <w:pPr>
              <w:keepNext/>
              <w:spacing w:before="20" w:after="20"/>
              <w:rPr>
                <w:b w:val="0"/>
                <w:bCs/>
                <w:sz w:val="16"/>
                <w:szCs w:val="16"/>
              </w:rPr>
            </w:pPr>
            <w:r w:rsidRPr="00973EEB">
              <w:rPr>
                <w:sz w:val="16"/>
                <w:szCs w:val="16"/>
              </w:rPr>
              <w:t>Check-in</w:t>
            </w:r>
          </w:p>
        </w:tc>
        <w:tc>
          <w:tcPr>
            <w:tcW w:w="4399" w:type="dxa"/>
            <w:tcBorders>
              <w:top w:val="nil"/>
              <w:left w:val="nil"/>
              <w:bottom w:val="nil"/>
              <w:right w:val="nil"/>
            </w:tcBorders>
            <w:vAlign w:val="center"/>
          </w:tcPr>
          <w:p w:rsidR="002820C3" w:rsidRPr="00BA2A61"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BA2A61">
              <w:rPr>
                <w:sz w:val="16"/>
                <w:szCs w:val="16"/>
              </w:rPr>
              <w:t>Check-in availability</w:t>
            </w:r>
          </w:p>
        </w:tc>
        <w:tc>
          <w:tcPr>
            <w:tcW w:w="1842" w:type="dxa"/>
            <w:tcBorders>
              <w:top w:val="nil"/>
              <w:left w:val="nil"/>
              <w:bottom w:val="nil"/>
              <w:right w:val="nil"/>
            </w:tcBorders>
            <w:vAlign w:val="center"/>
          </w:tcPr>
          <w:p w:rsidR="002820C3" w:rsidRPr="00BA2A61"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BA2A61">
              <w:rPr>
                <w:sz w:val="16"/>
                <w:szCs w:val="16"/>
              </w:rPr>
              <w:t>Airline survey</w:t>
            </w:r>
          </w:p>
        </w:tc>
        <w:tc>
          <w:tcPr>
            <w:tcW w:w="1763" w:type="dxa"/>
            <w:tcBorders>
              <w:top w:val="nil"/>
              <w:left w:val="nil"/>
              <w:bottom w:val="nil"/>
              <w:right w:val="nil"/>
            </w:tcBorders>
            <w:vAlign w:val="center"/>
          </w:tcPr>
          <w:p w:rsidR="002820C3" w:rsidRPr="00336EFE"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highlight w:val="yellow"/>
              </w:rPr>
            </w:pPr>
            <w:r>
              <w:rPr>
                <w:sz w:val="16"/>
                <w:szCs w:val="16"/>
              </w:rPr>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nil"/>
              <w:right w:val="nil"/>
            </w:tcBorders>
            <w:vAlign w:val="center"/>
          </w:tcPr>
          <w:p w:rsidR="002820C3" w:rsidRPr="00F93843" w:rsidRDefault="002820C3" w:rsidP="002820C3">
            <w:pPr>
              <w:keepNext/>
              <w:spacing w:before="20" w:after="20"/>
              <w:rPr>
                <w:b w:val="0"/>
                <w:bCs/>
                <w:sz w:val="16"/>
                <w:szCs w:val="16"/>
              </w:rPr>
            </w:pPr>
          </w:p>
        </w:tc>
        <w:tc>
          <w:tcPr>
            <w:tcW w:w="4399" w:type="dxa"/>
            <w:tcBorders>
              <w:top w:val="nil"/>
              <w:left w:val="nil"/>
              <w:bottom w:val="nil"/>
              <w:right w:val="nil"/>
            </w:tcBorders>
            <w:vAlign w:val="center"/>
          </w:tcPr>
          <w:p w:rsidR="002820C3" w:rsidRPr="00BA2A61"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BA2A61">
              <w:rPr>
                <w:sz w:val="16"/>
                <w:szCs w:val="16"/>
              </w:rPr>
              <w:t>Check-in standard</w:t>
            </w:r>
          </w:p>
        </w:tc>
        <w:tc>
          <w:tcPr>
            <w:tcW w:w="1842" w:type="dxa"/>
            <w:tcBorders>
              <w:top w:val="nil"/>
              <w:left w:val="nil"/>
              <w:bottom w:val="nil"/>
              <w:right w:val="nil"/>
            </w:tcBorders>
            <w:vAlign w:val="center"/>
          </w:tcPr>
          <w:p w:rsidR="002820C3" w:rsidRPr="00BA2A61"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BA2A61">
              <w:rPr>
                <w:sz w:val="16"/>
                <w:szCs w:val="16"/>
              </w:rPr>
              <w:t>Airline survey</w:t>
            </w:r>
          </w:p>
        </w:tc>
        <w:tc>
          <w:tcPr>
            <w:tcW w:w="1763" w:type="dxa"/>
            <w:tcBorders>
              <w:top w:val="nil"/>
              <w:left w:val="nil"/>
              <w:bottom w:val="nil"/>
              <w:right w:val="nil"/>
            </w:tcBorders>
            <w:vAlign w:val="center"/>
          </w:tcPr>
          <w:p w:rsidR="002820C3" w:rsidRPr="00A1286A"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A1286A">
              <w:rPr>
                <w:sz w:val="16"/>
                <w:szCs w:val="16"/>
              </w:rPr>
              <w:t>Satisfactory</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nil"/>
              <w:right w:val="nil"/>
            </w:tcBorders>
            <w:vAlign w:val="center"/>
          </w:tcPr>
          <w:p w:rsidR="002820C3" w:rsidRPr="00F93843" w:rsidRDefault="002820C3" w:rsidP="002820C3">
            <w:pPr>
              <w:keepNext/>
              <w:spacing w:before="20" w:after="20"/>
              <w:rPr>
                <w:b w:val="0"/>
                <w:bCs/>
                <w:sz w:val="16"/>
                <w:szCs w:val="16"/>
              </w:rPr>
            </w:pPr>
          </w:p>
        </w:tc>
        <w:tc>
          <w:tcPr>
            <w:tcW w:w="4399" w:type="dxa"/>
            <w:tcBorders>
              <w:top w:val="nil"/>
              <w:left w:val="nil"/>
              <w:bottom w:val="nil"/>
              <w:right w:val="nil"/>
            </w:tcBorders>
            <w:vAlign w:val="center"/>
          </w:tcPr>
          <w:p w:rsidR="002820C3" w:rsidRPr="00CC2030"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CC2030">
              <w:rPr>
                <w:sz w:val="16"/>
                <w:szCs w:val="16"/>
              </w:rPr>
              <w:t>Check-in waiting time</w:t>
            </w:r>
          </w:p>
        </w:tc>
        <w:tc>
          <w:tcPr>
            <w:tcW w:w="1842" w:type="dxa"/>
            <w:tcBorders>
              <w:top w:val="nil"/>
              <w:left w:val="nil"/>
              <w:bottom w:val="nil"/>
              <w:right w:val="nil"/>
            </w:tcBorders>
            <w:vAlign w:val="center"/>
          </w:tcPr>
          <w:p w:rsidR="002820C3" w:rsidRPr="00CC2030"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CC2030">
              <w:rPr>
                <w:sz w:val="16"/>
                <w:szCs w:val="16"/>
              </w:rPr>
              <w:t>Passenger survey</w:t>
            </w:r>
          </w:p>
        </w:tc>
        <w:tc>
          <w:tcPr>
            <w:tcW w:w="1763" w:type="dxa"/>
            <w:tcBorders>
              <w:top w:val="nil"/>
              <w:left w:val="nil"/>
              <w:bottom w:val="nil"/>
              <w:right w:val="nil"/>
            </w:tcBorders>
            <w:vAlign w:val="center"/>
          </w:tcPr>
          <w:p w:rsidR="002820C3" w:rsidRPr="00A1286A"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A1286A">
              <w:rPr>
                <w:sz w:val="16"/>
                <w:szCs w:val="16"/>
              </w:rPr>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single" w:sz="4" w:space="0" w:color="auto"/>
              <w:right w:val="nil"/>
            </w:tcBorders>
            <w:vAlign w:val="center"/>
          </w:tcPr>
          <w:p w:rsidR="002820C3" w:rsidRPr="00F93843" w:rsidRDefault="002820C3" w:rsidP="002820C3">
            <w:pPr>
              <w:keepNext/>
              <w:spacing w:before="20" w:after="20"/>
              <w:rPr>
                <w:b w:val="0"/>
                <w:bCs/>
                <w:sz w:val="16"/>
                <w:szCs w:val="16"/>
              </w:rPr>
            </w:pPr>
          </w:p>
        </w:tc>
        <w:tc>
          <w:tcPr>
            <w:tcW w:w="4399" w:type="dxa"/>
            <w:tcBorders>
              <w:top w:val="nil"/>
              <w:left w:val="nil"/>
              <w:bottom w:val="single" w:sz="4" w:space="0" w:color="auto"/>
              <w:right w:val="nil"/>
            </w:tcBorders>
            <w:vAlign w:val="center"/>
          </w:tcPr>
          <w:p w:rsidR="002820C3" w:rsidRPr="00091102"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091102">
              <w:rPr>
                <w:i/>
                <w:sz w:val="16"/>
                <w:szCs w:val="16"/>
              </w:rPr>
              <w:t>Number of departing passengers per check-in desk, kiosk, and bad drop facility (peak hour)</w:t>
            </w:r>
            <w:r w:rsidRPr="00091102">
              <w:rPr>
                <w:i/>
                <w:sz w:val="16"/>
                <w:szCs w:val="16"/>
                <w:vertAlign w:val="superscript"/>
              </w:rPr>
              <w:t>1</w:t>
            </w:r>
          </w:p>
        </w:tc>
        <w:tc>
          <w:tcPr>
            <w:tcW w:w="1842" w:type="dxa"/>
            <w:tcBorders>
              <w:top w:val="nil"/>
              <w:left w:val="nil"/>
              <w:bottom w:val="single" w:sz="4" w:space="0" w:color="auto"/>
              <w:right w:val="nil"/>
            </w:tcBorders>
            <w:vAlign w:val="center"/>
          </w:tcPr>
          <w:p w:rsidR="002820C3" w:rsidRPr="00091102"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091102">
              <w:rPr>
                <w:i/>
                <w:sz w:val="16"/>
                <w:szCs w:val="16"/>
              </w:rPr>
              <w:t>Objective indicator</w:t>
            </w:r>
          </w:p>
        </w:tc>
        <w:tc>
          <w:tcPr>
            <w:tcW w:w="1763" w:type="dxa"/>
            <w:tcBorders>
              <w:top w:val="nil"/>
              <w:left w:val="nil"/>
              <w:bottom w:val="single" w:sz="4" w:space="0" w:color="auto"/>
              <w:right w:val="nil"/>
            </w:tcBorders>
            <w:vAlign w:val="center"/>
          </w:tcPr>
          <w:p w:rsidR="002820C3" w:rsidRPr="00A1286A"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A1286A">
              <w:rPr>
                <w:i/>
                <w:sz w:val="16"/>
                <w:szCs w:val="16"/>
              </w:rPr>
              <w:t>1</w:t>
            </w:r>
            <w:r>
              <w:rPr>
                <w:i/>
                <w:sz w:val="16"/>
                <w:szCs w:val="16"/>
              </w:rPr>
              <w:t>7.4</w:t>
            </w:r>
            <w:r w:rsidRPr="00A1286A">
              <w:rPr>
                <w:i/>
                <w:sz w:val="16"/>
                <w:szCs w:val="16"/>
              </w:rPr>
              <w:t xml:space="preserve"> passengers</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left w:val="nil"/>
              <w:bottom w:val="nil"/>
              <w:right w:val="nil"/>
            </w:tcBorders>
            <w:vAlign w:val="center"/>
          </w:tcPr>
          <w:p w:rsidR="002820C3" w:rsidRPr="00F93843" w:rsidRDefault="002820C3" w:rsidP="002820C3">
            <w:pPr>
              <w:keepNext/>
              <w:spacing w:before="20" w:after="20"/>
              <w:rPr>
                <w:b w:val="0"/>
                <w:bCs/>
                <w:sz w:val="16"/>
                <w:szCs w:val="16"/>
              </w:rPr>
            </w:pPr>
            <w:r w:rsidRPr="00973EEB">
              <w:rPr>
                <w:sz w:val="16"/>
                <w:szCs w:val="16"/>
              </w:rPr>
              <w:t>Baggage</w:t>
            </w:r>
          </w:p>
        </w:tc>
        <w:tc>
          <w:tcPr>
            <w:tcW w:w="4399" w:type="dxa"/>
            <w:tcBorders>
              <w:left w:val="nil"/>
              <w:bottom w:val="nil"/>
              <w:right w:val="nil"/>
            </w:tcBorders>
            <w:vAlign w:val="center"/>
          </w:tcPr>
          <w:p w:rsidR="002820C3" w:rsidRPr="00BA2A61"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BA2A61">
              <w:rPr>
                <w:sz w:val="16"/>
                <w:szCs w:val="16"/>
              </w:rPr>
              <w:t>Baggage processing facilities availability</w:t>
            </w:r>
          </w:p>
        </w:tc>
        <w:tc>
          <w:tcPr>
            <w:tcW w:w="1842" w:type="dxa"/>
            <w:tcBorders>
              <w:left w:val="nil"/>
              <w:bottom w:val="nil"/>
              <w:right w:val="nil"/>
            </w:tcBorders>
            <w:vAlign w:val="center"/>
          </w:tcPr>
          <w:p w:rsidR="002820C3" w:rsidRPr="00BA2A61"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BA2A61">
              <w:rPr>
                <w:sz w:val="16"/>
                <w:szCs w:val="16"/>
              </w:rPr>
              <w:t>Airline survey</w:t>
            </w:r>
          </w:p>
        </w:tc>
        <w:tc>
          <w:tcPr>
            <w:tcW w:w="1763" w:type="dxa"/>
            <w:tcBorders>
              <w:left w:val="nil"/>
              <w:bottom w:val="nil"/>
              <w:right w:val="nil"/>
            </w:tcBorders>
            <w:vAlign w:val="center"/>
          </w:tcPr>
          <w:p w:rsidR="002820C3" w:rsidRPr="00A1286A"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A1286A">
              <w:rPr>
                <w:sz w:val="16"/>
                <w:szCs w:val="16"/>
              </w:rPr>
              <w:t>Satisfactory</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nil"/>
              <w:right w:val="nil"/>
            </w:tcBorders>
            <w:vAlign w:val="center"/>
          </w:tcPr>
          <w:p w:rsidR="002820C3" w:rsidRPr="00F93843" w:rsidRDefault="002820C3" w:rsidP="002820C3">
            <w:pPr>
              <w:keepNext/>
              <w:spacing w:before="20" w:after="20"/>
              <w:rPr>
                <w:b w:val="0"/>
                <w:bCs/>
                <w:sz w:val="16"/>
                <w:szCs w:val="16"/>
              </w:rPr>
            </w:pPr>
          </w:p>
        </w:tc>
        <w:tc>
          <w:tcPr>
            <w:tcW w:w="4399" w:type="dxa"/>
            <w:tcBorders>
              <w:top w:val="nil"/>
              <w:left w:val="nil"/>
              <w:bottom w:val="nil"/>
              <w:right w:val="nil"/>
            </w:tcBorders>
            <w:vAlign w:val="center"/>
          </w:tcPr>
          <w:p w:rsidR="002820C3" w:rsidRPr="00BA2A61"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BA2A61">
              <w:rPr>
                <w:sz w:val="16"/>
                <w:szCs w:val="16"/>
              </w:rPr>
              <w:t>Baggage processing facilities standard</w:t>
            </w:r>
          </w:p>
        </w:tc>
        <w:tc>
          <w:tcPr>
            <w:tcW w:w="1842" w:type="dxa"/>
            <w:tcBorders>
              <w:top w:val="nil"/>
              <w:left w:val="nil"/>
              <w:bottom w:val="nil"/>
              <w:right w:val="nil"/>
            </w:tcBorders>
            <w:vAlign w:val="center"/>
          </w:tcPr>
          <w:p w:rsidR="002820C3" w:rsidRPr="00BA2A61"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BA2A61">
              <w:rPr>
                <w:sz w:val="16"/>
                <w:szCs w:val="16"/>
              </w:rPr>
              <w:t>Airline survey</w:t>
            </w:r>
          </w:p>
        </w:tc>
        <w:tc>
          <w:tcPr>
            <w:tcW w:w="1763" w:type="dxa"/>
            <w:tcBorders>
              <w:top w:val="nil"/>
              <w:left w:val="nil"/>
              <w:bottom w:val="nil"/>
              <w:right w:val="nil"/>
            </w:tcBorders>
            <w:vAlign w:val="center"/>
          </w:tcPr>
          <w:p w:rsidR="002820C3" w:rsidRPr="00336EFE"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A1286A">
              <w:rPr>
                <w:sz w:val="16"/>
                <w:szCs w:val="16"/>
              </w:rPr>
              <w:t>Satisfactory</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nil"/>
              <w:right w:val="nil"/>
            </w:tcBorders>
            <w:vAlign w:val="center"/>
          </w:tcPr>
          <w:p w:rsidR="002820C3" w:rsidRPr="00F93843" w:rsidRDefault="002820C3" w:rsidP="002820C3">
            <w:pPr>
              <w:keepNext/>
              <w:spacing w:before="20" w:after="20"/>
              <w:rPr>
                <w:b w:val="0"/>
                <w:bCs/>
                <w:sz w:val="16"/>
                <w:szCs w:val="16"/>
              </w:rPr>
            </w:pPr>
          </w:p>
        </w:tc>
        <w:tc>
          <w:tcPr>
            <w:tcW w:w="4399" w:type="dxa"/>
            <w:tcBorders>
              <w:top w:val="nil"/>
              <w:left w:val="nil"/>
              <w:bottom w:val="nil"/>
              <w:right w:val="nil"/>
            </w:tcBorders>
          </w:tcPr>
          <w:p w:rsidR="002820C3" w:rsidRPr="00091102"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i/>
                <w:sz w:val="16"/>
              </w:rPr>
            </w:pPr>
            <w:r w:rsidRPr="00091102">
              <w:rPr>
                <w:i/>
                <w:sz w:val="16"/>
              </w:rPr>
              <w:t>Number of arriving passengers per m</w:t>
            </w:r>
            <w:r w:rsidRPr="00091102">
              <w:rPr>
                <w:i/>
                <w:sz w:val="16"/>
                <w:vertAlign w:val="superscript"/>
              </w:rPr>
              <w:t xml:space="preserve">2 </w:t>
            </w:r>
            <w:r w:rsidRPr="00091102">
              <w:rPr>
                <w:i/>
                <w:sz w:val="16"/>
              </w:rPr>
              <w:t>of inbound baggage reclaim area (peak hour)</w:t>
            </w:r>
            <w:r w:rsidRPr="00091102">
              <w:rPr>
                <w:i/>
                <w:sz w:val="16"/>
                <w:szCs w:val="16"/>
                <w:vertAlign w:val="superscript"/>
              </w:rPr>
              <w:t xml:space="preserve"> 1</w:t>
            </w:r>
          </w:p>
        </w:tc>
        <w:tc>
          <w:tcPr>
            <w:tcW w:w="1842" w:type="dxa"/>
            <w:tcBorders>
              <w:top w:val="nil"/>
              <w:left w:val="nil"/>
              <w:bottom w:val="nil"/>
              <w:right w:val="nil"/>
            </w:tcBorders>
          </w:tcPr>
          <w:p w:rsidR="002820C3" w:rsidRPr="00091102"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i/>
                <w:sz w:val="16"/>
              </w:rPr>
            </w:pPr>
            <w:r w:rsidRPr="00091102">
              <w:rPr>
                <w:i/>
                <w:sz w:val="16"/>
              </w:rPr>
              <w:t>Objective indicator</w:t>
            </w:r>
          </w:p>
        </w:tc>
        <w:tc>
          <w:tcPr>
            <w:tcW w:w="1763" w:type="dxa"/>
            <w:tcBorders>
              <w:top w:val="nil"/>
              <w:left w:val="nil"/>
              <w:bottom w:val="nil"/>
              <w:right w:val="nil"/>
            </w:tcBorders>
          </w:tcPr>
          <w:p w:rsidR="002820C3" w:rsidRPr="00A1286A"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i/>
                <w:sz w:val="16"/>
              </w:rPr>
            </w:pPr>
            <w:r w:rsidRPr="00A1286A">
              <w:rPr>
                <w:i/>
                <w:sz w:val="16"/>
              </w:rPr>
              <w:t>0.</w:t>
            </w:r>
            <w:r>
              <w:rPr>
                <w:i/>
                <w:sz w:val="16"/>
              </w:rPr>
              <w:t>5</w:t>
            </w:r>
            <w:r w:rsidRPr="00A1286A">
              <w:rPr>
                <w:i/>
                <w:sz w:val="16"/>
              </w:rPr>
              <w:t xml:space="preserve"> passengers</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nil"/>
              <w:right w:val="nil"/>
            </w:tcBorders>
            <w:vAlign w:val="center"/>
          </w:tcPr>
          <w:p w:rsidR="002820C3" w:rsidRPr="00F93843" w:rsidRDefault="002820C3" w:rsidP="002820C3">
            <w:pPr>
              <w:keepNext/>
              <w:spacing w:before="20" w:after="20"/>
              <w:rPr>
                <w:b w:val="0"/>
                <w:bCs/>
                <w:sz w:val="16"/>
                <w:szCs w:val="16"/>
              </w:rPr>
            </w:pPr>
          </w:p>
        </w:tc>
        <w:tc>
          <w:tcPr>
            <w:tcW w:w="4399" w:type="dxa"/>
            <w:tcBorders>
              <w:top w:val="nil"/>
              <w:left w:val="nil"/>
              <w:bottom w:val="nil"/>
              <w:right w:val="nil"/>
            </w:tcBorders>
            <w:vAlign w:val="center"/>
          </w:tcPr>
          <w:p w:rsidR="002820C3" w:rsidRPr="00CC2030"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CC2030">
              <w:rPr>
                <w:sz w:val="16"/>
                <w:szCs w:val="16"/>
              </w:rPr>
              <w:t>Circulation space for inbound baggage reclaim</w:t>
            </w:r>
          </w:p>
        </w:tc>
        <w:tc>
          <w:tcPr>
            <w:tcW w:w="1842" w:type="dxa"/>
            <w:tcBorders>
              <w:top w:val="nil"/>
              <w:left w:val="nil"/>
              <w:bottom w:val="nil"/>
              <w:right w:val="nil"/>
            </w:tcBorders>
            <w:vAlign w:val="center"/>
          </w:tcPr>
          <w:p w:rsidR="002820C3" w:rsidRPr="00CC2030"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CC2030">
              <w:rPr>
                <w:sz w:val="16"/>
                <w:szCs w:val="16"/>
              </w:rPr>
              <w:t>Passenger survey</w:t>
            </w:r>
          </w:p>
        </w:tc>
        <w:tc>
          <w:tcPr>
            <w:tcW w:w="1763" w:type="dxa"/>
            <w:tcBorders>
              <w:top w:val="nil"/>
              <w:left w:val="nil"/>
              <w:bottom w:val="nil"/>
              <w:right w:val="nil"/>
            </w:tcBorders>
            <w:vAlign w:val="center"/>
          </w:tcPr>
          <w:p w:rsidR="002820C3" w:rsidRPr="00D30D2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D30D2D">
              <w:rPr>
                <w:sz w:val="16"/>
                <w:szCs w:val="16"/>
              </w:rPr>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nil"/>
              <w:right w:val="nil"/>
            </w:tcBorders>
            <w:vAlign w:val="center"/>
          </w:tcPr>
          <w:p w:rsidR="002820C3" w:rsidRPr="00F93843" w:rsidRDefault="002820C3" w:rsidP="002820C3">
            <w:pPr>
              <w:keepNext/>
              <w:spacing w:before="20" w:after="20"/>
              <w:rPr>
                <w:b w:val="0"/>
                <w:bCs/>
                <w:sz w:val="16"/>
                <w:szCs w:val="16"/>
              </w:rPr>
            </w:pPr>
          </w:p>
        </w:tc>
        <w:tc>
          <w:tcPr>
            <w:tcW w:w="4399" w:type="dxa"/>
            <w:tcBorders>
              <w:top w:val="nil"/>
              <w:left w:val="nil"/>
              <w:bottom w:val="nil"/>
              <w:right w:val="nil"/>
            </w:tcBorders>
            <w:vAlign w:val="center"/>
          </w:tcPr>
          <w:p w:rsidR="002820C3" w:rsidRPr="002B7B28"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2B7B28">
              <w:rPr>
                <w:sz w:val="16"/>
                <w:szCs w:val="16"/>
              </w:rPr>
              <w:t>Information display for inbound baggage reclaim</w:t>
            </w:r>
          </w:p>
        </w:tc>
        <w:tc>
          <w:tcPr>
            <w:tcW w:w="1842" w:type="dxa"/>
            <w:tcBorders>
              <w:top w:val="nil"/>
              <w:left w:val="nil"/>
              <w:bottom w:val="nil"/>
              <w:right w:val="nil"/>
            </w:tcBorders>
            <w:vAlign w:val="center"/>
          </w:tcPr>
          <w:p w:rsidR="002820C3" w:rsidRPr="002B7B28"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2B7B28">
              <w:rPr>
                <w:sz w:val="16"/>
                <w:szCs w:val="16"/>
              </w:rPr>
              <w:t>Passenger survey</w:t>
            </w:r>
          </w:p>
        </w:tc>
        <w:tc>
          <w:tcPr>
            <w:tcW w:w="1763" w:type="dxa"/>
            <w:tcBorders>
              <w:top w:val="nil"/>
              <w:left w:val="nil"/>
              <w:bottom w:val="nil"/>
              <w:right w:val="nil"/>
            </w:tcBorders>
            <w:vAlign w:val="center"/>
          </w:tcPr>
          <w:p w:rsidR="002820C3" w:rsidRPr="00D30D2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D30D2D">
              <w:rPr>
                <w:sz w:val="16"/>
                <w:szCs w:val="16"/>
              </w:rPr>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nil"/>
              <w:right w:val="nil"/>
            </w:tcBorders>
            <w:vAlign w:val="center"/>
          </w:tcPr>
          <w:p w:rsidR="002820C3" w:rsidRPr="00F93843" w:rsidRDefault="002820C3" w:rsidP="002820C3">
            <w:pPr>
              <w:keepNext/>
              <w:spacing w:before="20" w:after="20"/>
              <w:rPr>
                <w:b w:val="0"/>
                <w:bCs/>
                <w:sz w:val="16"/>
                <w:szCs w:val="16"/>
              </w:rPr>
            </w:pPr>
          </w:p>
        </w:tc>
        <w:tc>
          <w:tcPr>
            <w:tcW w:w="4399" w:type="dxa"/>
            <w:tcBorders>
              <w:top w:val="nil"/>
              <w:left w:val="nil"/>
              <w:bottom w:val="nil"/>
              <w:right w:val="nil"/>
            </w:tcBorders>
            <w:vAlign w:val="center"/>
          </w:tcPr>
          <w:p w:rsidR="002820C3" w:rsidRPr="002B7B28"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2B7B28">
              <w:rPr>
                <w:sz w:val="16"/>
                <w:szCs w:val="16"/>
              </w:rPr>
              <w:t>Findability of baggage trolleys</w:t>
            </w:r>
          </w:p>
        </w:tc>
        <w:tc>
          <w:tcPr>
            <w:tcW w:w="1842" w:type="dxa"/>
            <w:tcBorders>
              <w:top w:val="nil"/>
              <w:left w:val="nil"/>
              <w:bottom w:val="nil"/>
              <w:right w:val="nil"/>
            </w:tcBorders>
            <w:vAlign w:val="center"/>
          </w:tcPr>
          <w:p w:rsidR="002820C3" w:rsidRPr="002B7B28"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2B7B28">
              <w:rPr>
                <w:sz w:val="16"/>
                <w:szCs w:val="16"/>
              </w:rPr>
              <w:t>Passenger survey</w:t>
            </w:r>
          </w:p>
        </w:tc>
        <w:tc>
          <w:tcPr>
            <w:tcW w:w="1763" w:type="dxa"/>
            <w:tcBorders>
              <w:top w:val="nil"/>
              <w:left w:val="nil"/>
              <w:bottom w:val="nil"/>
              <w:right w:val="nil"/>
            </w:tcBorders>
            <w:vAlign w:val="center"/>
          </w:tcPr>
          <w:p w:rsidR="002820C3" w:rsidRPr="002B7B28"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2B7B28">
              <w:rPr>
                <w:sz w:val="16"/>
                <w:szCs w:val="16"/>
              </w:rPr>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single" w:sz="4" w:space="0" w:color="auto"/>
              <w:right w:val="nil"/>
            </w:tcBorders>
            <w:vAlign w:val="center"/>
          </w:tcPr>
          <w:p w:rsidR="002820C3" w:rsidRPr="00F93843" w:rsidRDefault="002820C3" w:rsidP="002820C3">
            <w:pPr>
              <w:keepNext/>
              <w:spacing w:before="20" w:after="20"/>
              <w:rPr>
                <w:b w:val="0"/>
                <w:bCs/>
                <w:sz w:val="16"/>
                <w:szCs w:val="16"/>
              </w:rPr>
            </w:pPr>
          </w:p>
        </w:tc>
        <w:tc>
          <w:tcPr>
            <w:tcW w:w="4399" w:type="dxa"/>
            <w:tcBorders>
              <w:top w:val="nil"/>
              <w:left w:val="nil"/>
              <w:bottom w:val="single" w:sz="4" w:space="0" w:color="auto"/>
              <w:right w:val="nil"/>
            </w:tcBorders>
            <w:vAlign w:val="center"/>
          </w:tcPr>
          <w:p w:rsidR="002820C3" w:rsidRPr="00091102"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091102">
              <w:rPr>
                <w:i/>
                <w:sz w:val="16"/>
                <w:szCs w:val="16"/>
              </w:rPr>
              <w:t>Number of passengers per baggage trolley (peak hour)</w:t>
            </w:r>
            <w:r w:rsidRPr="00091102">
              <w:rPr>
                <w:i/>
                <w:sz w:val="16"/>
                <w:szCs w:val="16"/>
                <w:vertAlign w:val="superscript"/>
              </w:rPr>
              <w:t xml:space="preserve"> 1</w:t>
            </w:r>
          </w:p>
        </w:tc>
        <w:tc>
          <w:tcPr>
            <w:tcW w:w="1842" w:type="dxa"/>
            <w:tcBorders>
              <w:top w:val="nil"/>
              <w:left w:val="nil"/>
              <w:bottom w:val="single" w:sz="4" w:space="0" w:color="auto"/>
              <w:right w:val="nil"/>
            </w:tcBorders>
            <w:vAlign w:val="center"/>
          </w:tcPr>
          <w:p w:rsidR="002820C3" w:rsidRPr="00091102"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091102">
              <w:rPr>
                <w:i/>
                <w:sz w:val="16"/>
                <w:szCs w:val="16"/>
              </w:rPr>
              <w:t>Objective indicator</w:t>
            </w:r>
          </w:p>
        </w:tc>
        <w:tc>
          <w:tcPr>
            <w:tcW w:w="1763" w:type="dxa"/>
            <w:tcBorders>
              <w:top w:val="nil"/>
              <w:left w:val="nil"/>
              <w:bottom w:val="single" w:sz="4" w:space="0" w:color="auto"/>
              <w:right w:val="nil"/>
            </w:tcBorders>
            <w:vAlign w:val="center"/>
          </w:tcPr>
          <w:p w:rsidR="002820C3" w:rsidRPr="00A1286A"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A1286A">
              <w:rPr>
                <w:i/>
                <w:sz w:val="16"/>
                <w:szCs w:val="16"/>
              </w:rPr>
              <w:t>12.</w:t>
            </w:r>
            <w:r>
              <w:rPr>
                <w:i/>
                <w:sz w:val="16"/>
                <w:szCs w:val="16"/>
              </w:rPr>
              <w:t>2</w:t>
            </w:r>
            <w:r w:rsidRPr="00A1286A">
              <w:rPr>
                <w:i/>
                <w:sz w:val="16"/>
                <w:szCs w:val="16"/>
              </w:rPr>
              <w:t xml:space="preserve"> passengers</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single" w:sz="4" w:space="0" w:color="auto"/>
              <w:left w:val="nil"/>
              <w:bottom w:val="nil"/>
              <w:right w:val="nil"/>
            </w:tcBorders>
            <w:vAlign w:val="center"/>
          </w:tcPr>
          <w:p w:rsidR="002820C3" w:rsidRPr="00F93843" w:rsidDel="00E930F9" w:rsidRDefault="002820C3" w:rsidP="002820C3">
            <w:pPr>
              <w:keepNext/>
              <w:spacing w:before="20" w:after="20"/>
              <w:rPr>
                <w:b w:val="0"/>
                <w:bCs/>
                <w:sz w:val="16"/>
                <w:szCs w:val="16"/>
              </w:rPr>
            </w:pPr>
            <w:r w:rsidRPr="00973EEB">
              <w:rPr>
                <w:sz w:val="16"/>
                <w:szCs w:val="16"/>
              </w:rPr>
              <w:t>Information</w:t>
            </w:r>
          </w:p>
        </w:tc>
        <w:tc>
          <w:tcPr>
            <w:tcW w:w="4399" w:type="dxa"/>
            <w:tcBorders>
              <w:top w:val="single" w:sz="4" w:space="0" w:color="auto"/>
              <w:left w:val="nil"/>
              <w:bottom w:val="nil"/>
              <w:right w:val="nil"/>
            </w:tcBorders>
            <w:vAlign w:val="center"/>
          </w:tcPr>
          <w:p w:rsidR="002820C3" w:rsidRPr="000905C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0905CD">
              <w:rPr>
                <w:sz w:val="16"/>
                <w:szCs w:val="16"/>
              </w:rPr>
              <w:t>Flight information display screens</w:t>
            </w:r>
          </w:p>
        </w:tc>
        <w:tc>
          <w:tcPr>
            <w:tcW w:w="1842" w:type="dxa"/>
            <w:tcBorders>
              <w:top w:val="single" w:sz="4" w:space="0" w:color="auto"/>
              <w:left w:val="nil"/>
              <w:bottom w:val="nil"/>
              <w:right w:val="nil"/>
            </w:tcBorders>
            <w:vAlign w:val="center"/>
          </w:tcPr>
          <w:p w:rsidR="002820C3" w:rsidRPr="000905C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0905CD">
              <w:rPr>
                <w:sz w:val="16"/>
                <w:szCs w:val="16"/>
              </w:rPr>
              <w:t>Passenger survey</w:t>
            </w:r>
          </w:p>
        </w:tc>
        <w:tc>
          <w:tcPr>
            <w:tcW w:w="1763" w:type="dxa"/>
            <w:tcBorders>
              <w:top w:val="single" w:sz="4" w:space="0" w:color="auto"/>
              <w:left w:val="nil"/>
              <w:bottom w:val="nil"/>
              <w:right w:val="nil"/>
            </w:tcBorders>
            <w:vAlign w:val="center"/>
          </w:tcPr>
          <w:p w:rsidR="002820C3" w:rsidRPr="00D30D2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D30D2D">
              <w:rPr>
                <w:sz w:val="16"/>
                <w:szCs w:val="16"/>
              </w:rPr>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nil"/>
              <w:right w:val="nil"/>
            </w:tcBorders>
            <w:vAlign w:val="center"/>
          </w:tcPr>
          <w:p w:rsidR="002820C3" w:rsidRPr="00F93843" w:rsidRDefault="002820C3" w:rsidP="002820C3">
            <w:pPr>
              <w:keepNext/>
              <w:spacing w:before="20" w:after="20"/>
              <w:rPr>
                <w:b w:val="0"/>
                <w:sz w:val="16"/>
                <w:szCs w:val="16"/>
              </w:rPr>
            </w:pPr>
          </w:p>
        </w:tc>
        <w:tc>
          <w:tcPr>
            <w:tcW w:w="4399" w:type="dxa"/>
            <w:tcBorders>
              <w:top w:val="nil"/>
              <w:left w:val="nil"/>
              <w:bottom w:val="nil"/>
              <w:right w:val="nil"/>
            </w:tcBorders>
            <w:vAlign w:val="center"/>
          </w:tcPr>
          <w:p w:rsidR="002820C3" w:rsidRPr="000905C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0905CD">
              <w:rPr>
                <w:sz w:val="16"/>
                <w:szCs w:val="16"/>
              </w:rPr>
              <w:t>Signage and wayfinding</w:t>
            </w:r>
          </w:p>
        </w:tc>
        <w:tc>
          <w:tcPr>
            <w:tcW w:w="1842" w:type="dxa"/>
            <w:tcBorders>
              <w:top w:val="nil"/>
              <w:left w:val="nil"/>
              <w:bottom w:val="nil"/>
              <w:right w:val="nil"/>
            </w:tcBorders>
            <w:vAlign w:val="center"/>
          </w:tcPr>
          <w:p w:rsidR="002820C3" w:rsidRPr="000905C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0905CD">
              <w:rPr>
                <w:sz w:val="16"/>
                <w:szCs w:val="16"/>
              </w:rPr>
              <w:t>Passenger survey</w:t>
            </w:r>
          </w:p>
        </w:tc>
        <w:tc>
          <w:tcPr>
            <w:tcW w:w="1763" w:type="dxa"/>
            <w:tcBorders>
              <w:top w:val="nil"/>
              <w:left w:val="nil"/>
              <w:bottom w:val="nil"/>
              <w:right w:val="nil"/>
            </w:tcBorders>
            <w:vAlign w:val="center"/>
          </w:tcPr>
          <w:p w:rsidR="002820C3" w:rsidRPr="00D30D2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D30D2D">
              <w:rPr>
                <w:sz w:val="16"/>
                <w:szCs w:val="16"/>
              </w:rPr>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nil"/>
              <w:right w:val="nil"/>
            </w:tcBorders>
            <w:vAlign w:val="center"/>
          </w:tcPr>
          <w:p w:rsidR="002820C3" w:rsidRPr="00F93843" w:rsidRDefault="002820C3" w:rsidP="002820C3">
            <w:pPr>
              <w:keepNext/>
              <w:spacing w:before="20" w:after="20"/>
              <w:rPr>
                <w:b w:val="0"/>
                <w:bCs/>
                <w:sz w:val="16"/>
                <w:szCs w:val="16"/>
              </w:rPr>
            </w:pPr>
          </w:p>
        </w:tc>
        <w:tc>
          <w:tcPr>
            <w:tcW w:w="4399" w:type="dxa"/>
            <w:tcBorders>
              <w:top w:val="nil"/>
              <w:left w:val="nil"/>
              <w:bottom w:val="nil"/>
              <w:right w:val="nil"/>
            </w:tcBorders>
            <w:vAlign w:val="center"/>
          </w:tcPr>
          <w:p w:rsidR="002820C3" w:rsidRPr="00091102"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091102">
              <w:rPr>
                <w:i/>
                <w:sz w:val="16"/>
                <w:szCs w:val="16"/>
              </w:rPr>
              <w:t>Number of passengers per flight information display screen (peak hour)</w:t>
            </w:r>
            <w:r w:rsidRPr="00091102">
              <w:rPr>
                <w:i/>
                <w:sz w:val="16"/>
                <w:szCs w:val="16"/>
                <w:vertAlign w:val="superscript"/>
              </w:rPr>
              <w:t xml:space="preserve"> 1</w:t>
            </w:r>
          </w:p>
        </w:tc>
        <w:tc>
          <w:tcPr>
            <w:tcW w:w="1842" w:type="dxa"/>
            <w:tcBorders>
              <w:top w:val="nil"/>
              <w:left w:val="nil"/>
              <w:bottom w:val="nil"/>
              <w:right w:val="nil"/>
            </w:tcBorders>
            <w:vAlign w:val="center"/>
          </w:tcPr>
          <w:p w:rsidR="002820C3" w:rsidRPr="00091102"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091102">
              <w:rPr>
                <w:i/>
                <w:sz w:val="16"/>
                <w:szCs w:val="16"/>
              </w:rPr>
              <w:t>Objective indicator</w:t>
            </w:r>
          </w:p>
        </w:tc>
        <w:tc>
          <w:tcPr>
            <w:tcW w:w="1763" w:type="dxa"/>
            <w:tcBorders>
              <w:top w:val="nil"/>
              <w:left w:val="nil"/>
              <w:bottom w:val="nil"/>
              <w:right w:val="nil"/>
            </w:tcBorders>
            <w:vAlign w:val="center"/>
          </w:tcPr>
          <w:p w:rsidR="002820C3" w:rsidRPr="00A1286A"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A1286A">
              <w:rPr>
                <w:i/>
                <w:sz w:val="16"/>
                <w:szCs w:val="16"/>
              </w:rPr>
              <w:t>11.</w:t>
            </w:r>
            <w:r>
              <w:rPr>
                <w:i/>
                <w:sz w:val="16"/>
                <w:szCs w:val="16"/>
              </w:rPr>
              <w:t>4</w:t>
            </w:r>
            <w:r w:rsidRPr="00A1286A">
              <w:rPr>
                <w:i/>
                <w:sz w:val="16"/>
                <w:szCs w:val="16"/>
              </w:rPr>
              <w:t xml:space="preserve"> passengers</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single" w:sz="4" w:space="0" w:color="auto"/>
              <w:right w:val="nil"/>
            </w:tcBorders>
            <w:vAlign w:val="center"/>
          </w:tcPr>
          <w:p w:rsidR="002820C3" w:rsidRPr="00F93843" w:rsidRDefault="002820C3" w:rsidP="002820C3">
            <w:pPr>
              <w:keepNext/>
              <w:spacing w:before="20" w:after="20"/>
              <w:rPr>
                <w:b w:val="0"/>
                <w:bCs/>
                <w:sz w:val="16"/>
                <w:szCs w:val="16"/>
              </w:rPr>
            </w:pPr>
          </w:p>
        </w:tc>
        <w:tc>
          <w:tcPr>
            <w:tcW w:w="4399" w:type="dxa"/>
            <w:tcBorders>
              <w:top w:val="nil"/>
              <w:left w:val="nil"/>
              <w:bottom w:val="single" w:sz="4" w:space="0" w:color="auto"/>
              <w:right w:val="nil"/>
            </w:tcBorders>
            <w:vAlign w:val="center"/>
          </w:tcPr>
          <w:p w:rsidR="002820C3" w:rsidRPr="00091102"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091102">
              <w:rPr>
                <w:i/>
                <w:sz w:val="16"/>
                <w:szCs w:val="16"/>
              </w:rPr>
              <w:t>Number of passengers per information point (peak hour)</w:t>
            </w:r>
            <w:r w:rsidRPr="00091102">
              <w:rPr>
                <w:i/>
                <w:sz w:val="16"/>
                <w:szCs w:val="16"/>
                <w:vertAlign w:val="superscript"/>
              </w:rPr>
              <w:t xml:space="preserve"> 1</w:t>
            </w:r>
          </w:p>
        </w:tc>
        <w:tc>
          <w:tcPr>
            <w:tcW w:w="1842" w:type="dxa"/>
            <w:tcBorders>
              <w:top w:val="nil"/>
              <w:left w:val="nil"/>
              <w:bottom w:val="single" w:sz="4" w:space="0" w:color="auto"/>
              <w:right w:val="nil"/>
            </w:tcBorders>
            <w:vAlign w:val="center"/>
          </w:tcPr>
          <w:p w:rsidR="002820C3" w:rsidRPr="00091102"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091102">
              <w:rPr>
                <w:i/>
                <w:sz w:val="16"/>
                <w:szCs w:val="16"/>
              </w:rPr>
              <w:t>Objective indicator</w:t>
            </w:r>
          </w:p>
        </w:tc>
        <w:tc>
          <w:tcPr>
            <w:tcW w:w="1763" w:type="dxa"/>
            <w:tcBorders>
              <w:top w:val="nil"/>
              <w:left w:val="nil"/>
              <w:bottom w:val="single" w:sz="4" w:space="0" w:color="auto"/>
              <w:right w:val="nil"/>
            </w:tcBorders>
            <w:vAlign w:val="center"/>
          </w:tcPr>
          <w:p w:rsidR="002820C3" w:rsidRPr="00A1286A"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A1286A">
              <w:rPr>
                <w:i/>
                <w:sz w:val="16"/>
                <w:szCs w:val="16"/>
              </w:rPr>
              <w:t>11</w:t>
            </w:r>
            <w:r>
              <w:rPr>
                <w:i/>
                <w:sz w:val="16"/>
                <w:szCs w:val="16"/>
              </w:rPr>
              <w:t>44</w:t>
            </w:r>
            <w:r w:rsidRPr="00A1286A">
              <w:rPr>
                <w:i/>
                <w:sz w:val="16"/>
                <w:szCs w:val="16"/>
              </w:rPr>
              <w:t xml:space="preserve"> passengers</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single" w:sz="4" w:space="0" w:color="auto"/>
              <w:left w:val="nil"/>
              <w:bottom w:val="nil"/>
              <w:right w:val="nil"/>
            </w:tcBorders>
            <w:vAlign w:val="center"/>
          </w:tcPr>
          <w:p w:rsidR="002820C3" w:rsidRPr="00F93843" w:rsidRDefault="002820C3" w:rsidP="002820C3">
            <w:pPr>
              <w:keepNext/>
              <w:spacing w:before="20" w:after="20"/>
              <w:rPr>
                <w:b w:val="0"/>
                <w:bCs/>
                <w:sz w:val="16"/>
                <w:szCs w:val="16"/>
              </w:rPr>
            </w:pPr>
            <w:r w:rsidRPr="00973EEB">
              <w:rPr>
                <w:sz w:val="16"/>
                <w:szCs w:val="16"/>
              </w:rPr>
              <w:t>Gate lounges</w:t>
            </w:r>
          </w:p>
        </w:tc>
        <w:tc>
          <w:tcPr>
            <w:tcW w:w="4399" w:type="dxa"/>
            <w:tcBorders>
              <w:top w:val="single" w:sz="4" w:space="0" w:color="auto"/>
              <w:left w:val="nil"/>
              <w:bottom w:val="nil"/>
              <w:right w:val="nil"/>
            </w:tcBorders>
            <w:vAlign w:val="center"/>
          </w:tcPr>
          <w:p w:rsidR="002820C3" w:rsidRPr="000905C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0905CD">
              <w:rPr>
                <w:sz w:val="16"/>
                <w:szCs w:val="16"/>
              </w:rPr>
              <w:t>Seating in lounge area (quality and availability)</w:t>
            </w:r>
            <w:r w:rsidRPr="000905CD">
              <w:rPr>
                <w:sz w:val="16"/>
                <w:szCs w:val="16"/>
                <w:vertAlign w:val="superscript"/>
              </w:rPr>
              <w:t xml:space="preserve"> </w:t>
            </w:r>
          </w:p>
        </w:tc>
        <w:tc>
          <w:tcPr>
            <w:tcW w:w="1842" w:type="dxa"/>
            <w:tcBorders>
              <w:top w:val="single" w:sz="4" w:space="0" w:color="auto"/>
              <w:left w:val="nil"/>
              <w:bottom w:val="nil"/>
              <w:right w:val="nil"/>
            </w:tcBorders>
            <w:vAlign w:val="center"/>
          </w:tcPr>
          <w:p w:rsidR="002820C3" w:rsidRPr="000905C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0905CD">
              <w:rPr>
                <w:sz w:val="16"/>
                <w:szCs w:val="16"/>
              </w:rPr>
              <w:t>Passenger survey</w:t>
            </w:r>
          </w:p>
        </w:tc>
        <w:tc>
          <w:tcPr>
            <w:tcW w:w="1763" w:type="dxa"/>
            <w:tcBorders>
              <w:top w:val="single" w:sz="4" w:space="0" w:color="auto"/>
              <w:left w:val="nil"/>
              <w:bottom w:val="nil"/>
              <w:right w:val="nil"/>
            </w:tcBorders>
            <w:vAlign w:val="center"/>
          </w:tcPr>
          <w:p w:rsidR="002820C3" w:rsidRPr="00D30D2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D30D2D">
              <w:rPr>
                <w:sz w:val="16"/>
                <w:szCs w:val="16"/>
              </w:rPr>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nil"/>
              <w:right w:val="nil"/>
            </w:tcBorders>
            <w:vAlign w:val="center"/>
          </w:tcPr>
          <w:p w:rsidR="002820C3" w:rsidRPr="00F93843" w:rsidRDefault="002820C3" w:rsidP="002820C3">
            <w:pPr>
              <w:keepNext/>
              <w:spacing w:before="20" w:after="20"/>
              <w:rPr>
                <w:b w:val="0"/>
                <w:bCs/>
                <w:sz w:val="16"/>
                <w:szCs w:val="16"/>
              </w:rPr>
            </w:pPr>
          </w:p>
        </w:tc>
        <w:tc>
          <w:tcPr>
            <w:tcW w:w="4399" w:type="dxa"/>
            <w:tcBorders>
              <w:top w:val="nil"/>
              <w:left w:val="nil"/>
              <w:bottom w:val="nil"/>
              <w:right w:val="nil"/>
            </w:tcBorders>
            <w:vAlign w:val="center"/>
          </w:tcPr>
          <w:p w:rsidR="002820C3" w:rsidRPr="000905C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0905CD">
              <w:rPr>
                <w:sz w:val="16"/>
                <w:szCs w:val="16"/>
              </w:rPr>
              <w:t>Crowding in lounge area</w:t>
            </w:r>
          </w:p>
        </w:tc>
        <w:tc>
          <w:tcPr>
            <w:tcW w:w="1842" w:type="dxa"/>
            <w:tcBorders>
              <w:top w:val="nil"/>
              <w:left w:val="nil"/>
              <w:bottom w:val="nil"/>
              <w:right w:val="nil"/>
            </w:tcBorders>
            <w:vAlign w:val="center"/>
          </w:tcPr>
          <w:p w:rsidR="002820C3" w:rsidRPr="000905C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0905CD">
              <w:rPr>
                <w:sz w:val="16"/>
                <w:szCs w:val="16"/>
              </w:rPr>
              <w:t>Passenger survey</w:t>
            </w:r>
          </w:p>
        </w:tc>
        <w:tc>
          <w:tcPr>
            <w:tcW w:w="1763" w:type="dxa"/>
            <w:tcBorders>
              <w:top w:val="nil"/>
              <w:left w:val="nil"/>
              <w:bottom w:val="nil"/>
              <w:right w:val="nil"/>
            </w:tcBorders>
            <w:vAlign w:val="center"/>
          </w:tcPr>
          <w:p w:rsidR="002820C3" w:rsidRPr="00D30D2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D30D2D">
              <w:rPr>
                <w:sz w:val="16"/>
                <w:szCs w:val="16"/>
              </w:rPr>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nil"/>
              <w:right w:val="nil"/>
            </w:tcBorders>
            <w:vAlign w:val="center"/>
          </w:tcPr>
          <w:p w:rsidR="002820C3" w:rsidRPr="00F93843" w:rsidRDefault="002820C3" w:rsidP="002820C3">
            <w:pPr>
              <w:keepNext/>
              <w:spacing w:before="20" w:after="20"/>
              <w:rPr>
                <w:b w:val="0"/>
                <w:bCs/>
                <w:sz w:val="16"/>
                <w:szCs w:val="16"/>
              </w:rPr>
            </w:pPr>
          </w:p>
        </w:tc>
        <w:tc>
          <w:tcPr>
            <w:tcW w:w="4399" w:type="dxa"/>
            <w:tcBorders>
              <w:top w:val="nil"/>
              <w:left w:val="nil"/>
              <w:bottom w:val="nil"/>
              <w:right w:val="nil"/>
            </w:tcBorders>
            <w:vAlign w:val="center"/>
          </w:tcPr>
          <w:p w:rsidR="002820C3" w:rsidRPr="00091102"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091102">
              <w:rPr>
                <w:i/>
                <w:sz w:val="16"/>
                <w:szCs w:val="16"/>
              </w:rPr>
              <w:t>Number of departing passengers per seat in gate lounges (peak hour)</w:t>
            </w:r>
            <w:r w:rsidRPr="00091102">
              <w:rPr>
                <w:i/>
                <w:sz w:val="16"/>
                <w:szCs w:val="16"/>
                <w:vertAlign w:val="superscript"/>
              </w:rPr>
              <w:t xml:space="preserve"> 1</w:t>
            </w:r>
          </w:p>
        </w:tc>
        <w:tc>
          <w:tcPr>
            <w:tcW w:w="1842" w:type="dxa"/>
            <w:tcBorders>
              <w:top w:val="nil"/>
              <w:left w:val="nil"/>
              <w:bottom w:val="nil"/>
              <w:right w:val="nil"/>
            </w:tcBorders>
            <w:vAlign w:val="center"/>
          </w:tcPr>
          <w:p w:rsidR="002820C3" w:rsidRPr="00091102"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091102">
              <w:rPr>
                <w:i/>
                <w:sz w:val="16"/>
                <w:szCs w:val="16"/>
              </w:rPr>
              <w:t>Objective indicator</w:t>
            </w:r>
          </w:p>
        </w:tc>
        <w:tc>
          <w:tcPr>
            <w:tcW w:w="1763" w:type="dxa"/>
            <w:tcBorders>
              <w:top w:val="nil"/>
              <w:left w:val="nil"/>
              <w:bottom w:val="nil"/>
              <w:right w:val="nil"/>
            </w:tcBorders>
            <w:vAlign w:val="center"/>
          </w:tcPr>
          <w:p w:rsidR="002820C3" w:rsidRPr="00A1286A"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A1286A">
              <w:rPr>
                <w:i/>
                <w:sz w:val="16"/>
                <w:szCs w:val="16"/>
              </w:rPr>
              <w:t>0.</w:t>
            </w:r>
            <w:r>
              <w:rPr>
                <w:i/>
                <w:sz w:val="16"/>
                <w:szCs w:val="16"/>
              </w:rPr>
              <w:t>6</w:t>
            </w:r>
            <w:r w:rsidRPr="00A1286A">
              <w:rPr>
                <w:i/>
                <w:sz w:val="16"/>
                <w:szCs w:val="16"/>
              </w:rPr>
              <w:t xml:space="preserve"> passengers</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single" w:sz="4" w:space="0" w:color="auto"/>
              <w:right w:val="nil"/>
            </w:tcBorders>
            <w:vAlign w:val="center"/>
          </w:tcPr>
          <w:p w:rsidR="002820C3" w:rsidRPr="00F93843" w:rsidRDefault="002820C3" w:rsidP="002820C3">
            <w:pPr>
              <w:keepNext/>
              <w:spacing w:before="20" w:after="20"/>
              <w:rPr>
                <w:b w:val="0"/>
                <w:bCs/>
                <w:sz w:val="16"/>
                <w:szCs w:val="16"/>
              </w:rPr>
            </w:pPr>
          </w:p>
        </w:tc>
        <w:tc>
          <w:tcPr>
            <w:tcW w:w="4399" w:type="dxa"/>
            <w:tcBorders>
              <w:top w:val="nil"/>
              <w:left w:val="nil"/>
              <w:bottom w:val="single" w:sz="4" w:space="0" w:color="auto"/>
              <w:right w:val="nil"/>
            </w:tcBorders>
            <w:vAlign w:val="center"/>
          </w:tcPr>
          <w:p w:rsidR="002820C3" w:rsidRPr="00091102"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091102">
              <w:rPr>
                <w:i/>
                <w:sz w:val="16"/>
                <w:szCs w:val="16"/>
              </w:rPr>
              <w:t>Number of departing passengers per m</w:t>
            </w:r>
            <w:r w:rsidRPr="00091102">
              <w:rPr>
                <w:i/>
                <w:sz w:val="16"/>
                <w:szCs w:val="16"/>
                <w:vertAlign w:val="superscript"/>
              </w:rPr>
              <w:t>2</w:t>
            </w:r>
            <w:r w:rsidRPr="00091102">
              <w:rPr>
                <w:i/>
                <w:sz w:val="16"/>
                <w:szCs w:val="16"/>
              </w:rPr>
              <w:t xml:space="preserve"> of lounge area (peak hour)</w:t>
            </w:r>
            <w:r w:rsidRPr="00091102">
              <w:rPr>
                <w:i/>
                <w:sz w:val="16"/>
                <w:szCs w:val="16"/>
                <w:vertAlign w:val="superscript"/>
              </w:rPr>
              <w:t xml:space="preserve"> 1</w:t>
            </w:r>
          </w:p>
        </w:tc>
        <w:tc>
          <w:tcPr>
            <w:tcW w:w="1842" w:type="dxa"/>
            <w:tcBorders>
              <w:top w:val="nil"/>
              <w:left w:val="nil"/>
              <w:bottom w:val="single" w:sz="4" w:space="0" w:color="auto"/>
              <w:right w:val="nil"/>
            </w:tcBorders>
            <w:vAlign w:val="center"/>
          </w:tcPr>
          <w:p w:rsidR="002820C3" w:rsidRPr="00091102"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091102">
              <w:rPr>
                <w:i/>
                <w:sz w:val="16"/>
                <w:szCs w:val="16"/>
              </w:rPr>
              <w:t>Objective indicator</w:t>
            </w:r>
          </w:p>
        </w:tc>
        <w:tc>
          <w:tcPr>
            <w:tcW w:w="1763" w:type="dxa"/>
            <w:tcBorders>
              <w:top w:val="nil"/>
              <w:left w:val="nil"/>
              <w:bottom w:val="single" w:sz="4" w:space="0" w:color="auto"/>
              <w:right w:val="nil"/>
            </w:tcBorders>
            <w:vAlign w:val="center"/>
          </w:tcPr>
          <w:p w:rsidR="002820C3" w:rsidRPr="00A1286A"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A1286A">
              <w:rPr>
                <w:i/>
                <w:sz w:val="16"/>
                <w:szCs w:val="16"/>
              </w:rPr>
              <w:t>0.3</w:t>
            </w:r>
            <w:r>
              <w:rPr>
                <w:i/>
                <w:sz w:val="16"/>
                <w:szCs w:val="16"/>
              </w:rPr>
              <w:t xml:space="preserve"> </w:t>
            </w:r>
            <w:r w:rsidRPr="00A1286A">
              <w:rPr>
                <w:i/>
                <w:sz w:val="16"/>
                <w:szCs w:val="16"/>
              </w:rPr>
              <w:t>passengers</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single" w:sz="4" w:space="0" w:color="auto"/>
              <w:left w:val="nil"/>
              <w:bottom w:val="nil"/>
              <w:right w:val="nil"/>
            </w:tcBorders>
            <w:vAlign w:val="center"/>
          </w:tcPr>
          <w:p w:rsidR="002820C3" w:rsidRPr="00F93843" w:rsidRDefault="002820C3" w:rsidP="002820C3">
            <w:pPr>
              <w:keepNext/>
              <w:spacing w:before="20" w:after="20"/>
              <w:rPr>
                <w:b w:val="0"/>
                <w:bCs/>
                <w:sz w:val="16"/>
                <w:szCs w:val="16"/>
              </w:rPr>
            </w:pPr>
            <w:r w:rsidRPr="00973EEB">
              <w:rPr>
                <w:sz w:val="16"/>
                <w:szCs w:val="16"/>
              </w:rPr>
              <w:t>Amenities</w:t>
            </w:r>
          </w:p>
        </w:tc>
        <w:tc>
          <w:tcPr>
            <w:tcW w:w="4399" w:type="dxa"/>
            <w:tcBorders>
              <w:top w:val="single" w:sz="4" w:space="0" w:color="auto"/>
              <w:left w:val="nil"/>
              <w:bottom w:val="nil"/>
              <w:right w:val="nil"/>
            </w:tcBorders>
            <w:vAlign w:val="center"/>
          </w:tcPr>
          <w:p w:rsidR="002820C3" w:rsidRPr="000905C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0905CD">
              <w:rPr>
                <w:sz w:val="16"/>
                <w:szCs w:val="16"/>
              </w:rPr>
              <w:t>Standard of washrooms</w:t>
            </w:r>
          </w:p>
        </w:tc>
        <w:tc>
          <w:tcPr>
            <w:tcW w:w="1842" w:type="dxa"/>
            <w:tcBorders>
              <w:top w:val="single" w:sz="4" w:space="0" w:color="auto"/>
              <w:left w:val="nil"/>
              <w:bottom w:val="nil"/>
              <w:right w:val="nil"/>
            </w:tcBorders>
            <w:vAlign w:val="center"/>
          </w:tcPr>
          <w:p w:rsidR="002820C3" w:rsidRPr="000905C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0905CD">
              <w:rPr>
                <w:sz w:val="16"/>
                <w:szCs w:val="16"/>
              </w:rPr>
              <w:t>Passenger survey</w:t>
            </w:r>
          </w:p>
        </w:tc>
        <w:tc>
          <w:tcPr>
            <w:tcW w:w="1763" w:type="dxa"/>
            <w:tcBorders>
              <w:top w:val="single" w:sz="4" w:space="0" w:color="auto"/>
              <w:left w:val="nil"/>
              <w:bottom w:val="nil"/>
              <w:right w:val="nil"/>
            </w:tcBorders>
            <w:vAlign w:val="center"/>
          </w:tcPr>
          <w:p w:rsidR="002820C3" w:rsidRPr="000905CD"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0905CD">
              <w:rPr>
                <w:sz w:val="16"/>
                <w:szCs w:val="16"/>
              </w:rPr>
              <w:t>Good</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single" w:sz="4" w:space="0" w:color="auto"/>
              <w:right w:val="nil"/>
            </w:tcBorders>
            <w:vAlign w:val="center"/>
          </w:tcPr>
          <w:p w:rsidR="002820C3" w:rsidRPr="00F93843" w:rsidRDefault="002820C3" w:rsidP="002820C3">
            <w:pPr>
              <w:keepNext/>
              <w:spacing w:before="20" w:after="20"/>
              <w:rPr>
                <w:b w:val="0"/>
                <w:sz w:val="16"/>
                <w:szCs w:val="16"/>
              </w:rPr>
            </w:pPr>
          </w:p>
        </w:tc>
        <w:tc>
          <w:tcPr>
            <w:tcW w:w="4399" w:type="dxa"/>
            <w:tcBorders>
              <w:top w:val="nil"/>
              <w:left w:val="nil"/>
              <w:bottom w:val="single" w:sz="4" w:space="0" w:color="auto"/>
              <w:right w:val="nil"/>
            </w:tcBorders>
          </w:tcPr>
          <w:p w:rsidR="002820C3" w:rsidRPr="00091102"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i/>
                <w:sz w:val="16"/>
              </w:rPr>
            </w:pPr>
            <w:r w:rsidRPr="00091102">
              <w:rPr>
                <w:i/>
                <w:sz w:val="16"/>
              </w:rPr>
              <w:t>Number of departing passengers per washroom (peak hour)</w:t>
            </w:r>
            <w:r w:rsidRPr="00091102">
              <w:rPr>
                <w:i/>
                <w:sz w:val="16"/>
                <w:szCs w:val="16"/>
                <w:vertAlign w:val="superscript"/>
              </w:rPr>
              <w:t xml:space="preserve"> 1</w:t>
            </w:r>
          </w:p>
        </w:tc>
        <w:tc>
          <w:tcPr>
            <w:tcW w:w="1842" w:type="dxa"/>
            <w:tcBorders>
              <w:top w:val="nil"/>
              <w:left w:val="nil"/>
              <w:bottom w:val="single" w:sz="4" w:space="0" w:color="auto"/>
              <w:right w:val="nil"/>
            </w:tcBorders>
          </w:tcPr>
          <w:p w:rsidR="002820C3" w:rsidRPr="00091102"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i/>
                <w:sz w:val="16"/>
              </w:rPr>
            </w:pPr>
            <w:r w:rsidRPr="00091102">
              <w:rPr>
                <w:i/>
                <w:sz w:val="16"/>
              </w:rPr>
              <w:t>Objective indicator</w:t>
            </w:r>
          </w:p>
        </w:tc>
        <w:tc>
          <w:tcPr>
            <w:tcW w:w="1763" w:type="dxa"/>
            <w:tcBorders>
              <w:top w:val="nil"/>
              <w:left w:val="nil"/>
              <w:bottom w:val="single" w:sz="4" w:space="0" w:color="auto"/>
              <w:right w:val="nil"/>
            </w:tcBorders>
          </w:tcPr>
          <w:p w:rsidR="002820C3" w:rsidRPr="00A1286A" w:rsidRDefault="002820C3" w:rsidP="002820C3">
            <w:pPr>
              <w:spacing w:before="40" w:after="40"/>
              <w:cnfStyle w:val="000000000000" w:firstRow="0" w:lastRow="0" w:firstColumn="0" w:lastColumn="0" w:oddVBand="0" w:evenVBand="0" w:oddHBand="0" w:evenHBand="0" w:firstRowFirstColumn="0" w:firstRowLastColumn="0" w:lastRowFirstColumn="0" w:lastRowLastColumn="0"/>
              <w:rPr>
                <w:i/>
                <w:sz w:val="16"/>
              </w:rPr>
            </w:pPr>
            <w:r>
              <w:rPr>
                <w:i/>
                <w:sz w:val="16"/>
              </w:rPr>
              <w:t>152</w:t>
            </w:r>
            <w:r w:rsidRPr="00A1286A">
              <w:rPr>
                <w:i/>
                <w:sz w:val="16"/>
              </w:rPr>
              <w:t xml:space="preserve"> passengers</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single" w:sz="4" w:space="0" w:color="auto"/>
              <w:left w:val="nil"/>
              <w:bottom w:val="nil"/>
              <w:right w:val="nil"/>
            </w:tcBorders>
            <w:vAlign w:val="center"/>
          </w:tcPr>
          <w:p w:rsidR="002820C3" w:rsidRPr="00F93843" w:rsidRDefault="002820C3" w:rsidP="002820C3">
            <w:pPr>
              <w:keepNext/>
              <w:spacing w:before="20" w:after="20"/>
              <w:rPr>
                <w:b w:val="0"/>
                <w:bCs/>
                <w:sz w:val="16"/>
                <w:szCs w:val="16"/>
              </w:rPr>
            </w:pPr>
            <w:r w:rsidRPr="00973EEB">
              <w:rPr>
                <w:sz w:val="16"/>
                <w:szCs w:val="16"/>
              </w:rPr>
              <w:t>Aerobridges</w:t>
            </w:r>
          </w:p>
        </w:tc>
        <w:tc>
          <w:tcPr>
            <w:tcW w:w="4399" w:type="dxa"/>
            <w:tcBorders>
              <w:top w:val="single" w:sz="4" w:space="0" w:color="auto"/>
              <w:left w:val="nil"/>
              <w:bottom w:val="nil"/>
              <w:right w:val="nil"/>
            </w:tcBorders>
            <w:vAlign w:val="center"/>
          </w:tcPr>
          <w:p w:rsidR="002820C3" w:rsidRPr="00CC2030"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CC2030">
              <w:rPr>
                <w:sz w:val="16"/>
                <w:szCs w:val="16"/>
              </w:rPr>
              <w:t>Aerobridges availability</w:t>
            </w:r>
          </w:p>
        </w:tc>
        <w:tc>
          <w:tcPr>
            <w:tcW w:w="1842" w:type="dxa"/>
            <w:tcBorders>
              <w:top w:val="single" w:sz="4" w:space="0" w:color="auto"/>
              <w:left w:val="nil"/>
              <w:bottom w:val="nil"/>
              <w:right w:val="nil"/>
            </w:tcBorders>
            <w:vAlign w:val="center"/>
          </w:tcPr>
          <w:p w:rsidR="002820C3" w:rsidRPr="00CC2030"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CC2030">
              <w:rPr>
                <w:sz w:val="16"/>
                <w:szCs w:val="16"/>
              </w:rPr>
              <w:t>Airline survey</w:t>
            </w:r>
          </w:p>
        </w:tc>
        <w:tc>
          <w:tcPr>
            <w:tcW w:w="1763" w:type="dxa"/>
            <w:tcBorders>
              <w:top w:val="single" w:sz="4" w:space="0" w:color="auto"/>
              <w:left w:val="nil"/>
              <w:bottom w:val="nil"/>
              <w:right w:val="nil"/>
            </w:tcBorders>
            <w:vAlign w:val="center"/>
          </w:tcPr>
          <w:p w:rsidR="002820C3" w:rsidRPr="00A1286A"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A1286A">
              <w:rPr>
                <w:sz w:val="16"/>
                <w:szCs w:val="16"/>
              </w:rPr>
              <w:t>Satisfactory</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nil"/>
              <w:right w:val="nil"/>
            </w:tcBorders>
            <w:vAlign w:val="center"/>
          </w:tcPr>
          <w:p w:rsidR="002820C3" w:rsidRPr="009340BD" w:rsidRDefault="002820C3" w:rsidP="002820C3">
            <w:pPr>
              <w:keepNext/>
              <w:spacing w:before="20" w:after="20"/>
              <w:rPr>
                <w:bCs/>
                <w:sz w:val="16"/>
                <w:szCs w:val="16"/>
              </w:rPr>
            </w:pPr>
          </w:p>
        </w:tc>
        <w:tc>
          <w:tcPr>
            <w:tcW w:w="4399" w:type="dxa"/>
            <w:tcBorders>
              <w:top w:val="nil"/>
              <w:left w:val="nil"/>
              <w:bottom w:val="nil"/>
              <w:right w:val="nil"/>
            </w:tcBorders>
            <w:vAlign w:val="center"/>
          </w:tcPr>
          <w:p w:rsidR="002820C3" w:rsidRPr="00CC2030"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CC2030">
              <w:rPr>
                <w:sz w:val="16"/>
                <w:szCs w:val="16"/>
              </w:rPr>
              <w:t>Aerobridges standard</w:t>
            </w:r>
          </w:p>
        </w:tc>
        <w:tc>
          <w:tcPr>
            <w:tcW w:w="1842" w:type="dxa"/>
            <w:tcBorders>
              <w:top w:val="nil"/>
              <w:left w:val="nil"/>
              <w:bottom w:val="nil"/>
              <w:right w:val="nil"/>
            </w:tcBorders>
            <w:vAlign w:val="center"/>
          </w:tcPr>
          <w:p w:rsidR="002820C3" w:rsidRPr="00CC2030"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CC2030">
              <w:rPr>
                <w:sz w:val="16"/>
                <w:szCs w:val="16"/>
              </w:rPr>
              <w:t>Airline survey</w:t>
            </w:r>
          </w:p>
        </w:tc>
        <w:tc>
          <w:tcPr>
            <w:tcW w:w="1763" w:type="dxa"/>
            <w:tcBorders>
              <w:top w:val="nil"/>
              <w:left w:val="nil"/>
              <w:bottom w:val="nil"/>
              <w:right w:val="nil"/>
            </w:tcBorders>
            <w:vAlign w:val="center"/>
          </w:tcPr>
          <w:p w:rsidR="002820C3" w:rsidRPr="00A1286A"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sz w:val="16"/>
                <w:szCs w:val="16"/>
              </w:rPr>
            </w:pPr>
            <w:r w:rsidRPr="00A1286A">
              <w:rPr>
                <w:sz w:val="16"/>
                <w:szCs w:val="16"/>
              </w:rPr>
              <w:t>Satisfactory</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dxa"/>
            <w:tcBorders>
              <w:top w:val="nil"/>
              <w:left w:val="nil"/>
              <w:bottom w:val="single" w:sz="4" w:space="0" w:color="auto"/>
              <w:right w:val="nil"/>
            </w:tcBorders>
            <w:vAlign w:val="center"/>
          </w:tcPr>
          <w:p w:rsidR="002820C3" w:rsidRPr="009340BD" w:rsidRDefault="002820C3" w:rsidP="002820C3">
            <w:pPr>
              <w:keepNext/>
              <w:spacing w:before="20" w:after="20"/>
              <w:rPr>
                <w:bCs/>
                <w:sz w:val="16"/>
                <w:szCs w:val="16"/>
              </w:rPr>
            </w:pPr>
          </w:p>
        </w:tc>
        <w:tc>
          <w:tcPr>
            <w:tcW w:w="4399" w:type="dxa"/>
            <w:tcBorders>
              <w:top w:val="nil"/>
              <w:left w:val="nil"/>
              <w:bottom w:val="single" w:sz="4" w:space="0" w:color="auto"/>
              <w:right w:val="nil"/>
            </w:tcBorders>
            <w:vAlign w:val="center"/>
          </w:tcPr>
          <w:p w:rsidR="002820C3" w:rsidRPr="00091102"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091102">
              <w:rPr>
                <w:i/>
                <w:sz w:val="16"/>
                <w:szCs w:val="16"/>
              </w:rPr>
              <w:t>Number of arriving domestic passengers per aerobridge</w:t>
            </w:r>
            <w:r w:rsidRPr="00091102">
              <w:rPr>
                <w:i/>
                <w:sz w:val="16"/>
                <w:szCs w:val="16"/>
                <w:vertAlign w:val="superscript"/>
              </w:rPr>
              <w:t>1</w:t>
            </w:r>
          </w:p>
        </w:tc>
        <w:tc>
          <w:tcPr>
            <w:tcW w:w="1842" w:type="dxa"/>
            <w:tcBorders>
              <w:top w:val="nil"/>
              <w:left w:val="nil"/>
              <w:bottom w:val="single" w:sz="4" w:space="0" w:color="auto"/>
              <w:right w:val="nil"/>
            </w:tcBorders>
            <w:vAlign w:val="center"/>
          </w:tcPr>
          <w:p w:rsidR="002820C3" w:rsidRPr="00091102"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sidRPr="00091102">
              <w:rPr>
                <w:i/>
                <w:sz w:val="16"/>
                <w:szCs w:val="16"/>
              </w:rPr>
              <w:t>Objective indicator</w:t>
            </w:r>
          </w:p>
        </w:tc>
        <w:tc>
          <w:tcPr>
            <w:tcW w:w="1763" w:type="dxa"/>
            <w:tcBorders>
              <w:top w:val="nil"/>
              <w:left w:val="nil"/>
              <w:bottom w:val="single" w:sz="4" w:space="0" w:color="auto"/>
              <w:right w:val="nil"/>
            </w:tcBorders>
            <w:vAlign w:val="center"/>
          </w:tcPr>
          <w:p w:rsidR="002820C3" w:rsidRPr="00A1286A" w:rsidRDefault="002820C3" w:rsidP="002820C3">
            <w:pPr>
              <w:keepNext/>
              <w:spacing w:before="20" w:after="20"/>
              <w:cnfStyle w:val="000000000000" w:firstRow="0" w:lastRow="0" w:firstColumn="0" w:lastColumn="0" w:oddVBand="0" w:evenVBand="0" w:oddHBand="0" w:evenHBand="0" w:firstRowFirstColumn="0" w:firstRowLastColumn="0" w:lastRowFirstColumn="0" w:lastRowLastColumn="0"/>
              <w:rPr>
                <w:i/>
                <w:sz w:val="16"/>
                <w:szCs w:val="16"/>
              </w:rPr>
            </w:pPr>
            <w:r>
              <w:rPr>
                <w:i/>
                <w:sz w:val="16"/>
                <w:szCs w:val="16"/>
              </w:rPr>
              <w:t>80.4</w:t>
            </w:r>
            <w:r w:rsidRPr="00A1286A">
              <w:rPr>
                <w:i/>
                <w:sz w:val="16"/>
                <w:szCs w:val="16"/>
              </w:rPr>
              <w:t xml:space="preserve"> passengers</w:t>
            </w:r>
          </w:p>
        </w:tc>
      </w:tr>
    </w:tbl>
    <w:p w:rsidR="002820C3" w:rsidRDefault="002820C3" w:rsidP="002820C3">
      <w:pPr>
        <w:pStyle w:val="Sourceandnotes"/>
        <w:ind w:left="675" w:hanging="675"/>
        <w:sectPr w:rsidR="002820C3" w:rsidSect="002820C3">
          <w:pgSz w:w="11906" w:h="16838"/>
          <w:pgMar w:top="1276" w:right="1440" w:bottom="1440" w:left="1440" w:header="708" w:footer="708" w:gutter="0"/>
          <w:cols w:space="708"/>
          <w:titlePg/>
          <w:docGrid w:linePitch="360"/>
        </w:sectPr>
      </w:pPr>
      <w:r>
        <w:t>Notes:</w:t>
      </w:r>
      <w:r>
        <w:tab/>
        <w:t>The rating categories are; very poor, poor, satisfactory, good and excellent.</w:t>
      </w:r>
      <w:r>
        <w:br/>
        <w:t xml:space="preserve">1. Outputs refer to Terminal 2 only. Passenger data was unavailable for Terminal 3 during 2015-16. </w:t>
      </w:r>
    </w:p>
    <w:p w:rsidR="002820C3" w:rsidRPr="0071419C" w:rsidRDefault="002820C3" w:rsidP="002820C3">
      <w:pPr>
        <w:pStyle w:val="Numbered11"/>
        <w:ind w:hanging="792"/>
      </w:pPr>
      <w:bookmarkStart w:id="44" w:name="_Toc475981058"/>
      <w:r w:rsidRPr="0071419C">
        <w:t xml:space="preserve">Car parking </w:t>
      </w:r>
      <w:r>
        <w:t>and landside services</w:t>
      </w:r>
      <w:bookmarkEnd w:id="44"/>
    </w:p>
    <w:p w:rsidR="002820C3" w:rsidRDefault="002820C3" w:rsidP="002820C3">
      <w:r>
        <w:t>This section assesses Sydney</w:t>
      </w:r>
      <w:r w:rsidRPr="0071419C">
        <w:t xml:space="preserve"> Airport’s car parking and landside serv</w:t>
      </w:r>
      <w:r>
        <w:t>ices and facilities. Areas covered include activit</w:t>
      </w:r>
      <w:r w:rsidRPr="0071419C">
        <w:t xml:space="preserve">y (Section </w:t>
      </w:r>
      <w:r>
        <w:t>6</w:t>
      </w:r>
      <w:r w:rsidRPr="0071419C">
        <w:t xml:space="preserve">.4.1), car park pricing (Section </w:t>
      </w:r>
      <w:r>
        <w:t>6</w:t>
      </w:r>
      <w:r w:rsidRPr="0071419C">
        <w:t xml:space="preserve">.4.2), revenues and </w:t>
      </w:r>
      <w:r>
        <w:t>profits</w:t>
      </w:r>
      <w:r w:rsidRPr="0071419C">
        <w:t xml:space="preserve"> (Section </w:t>
      </w:r>
      <w:r>
        <w:t>6</w:t>
      </w:r>
      <w:r w:rsidRPr="0071419C">
        <w:t xml:space="preserve">.4.3) and quality of service outcomes (Section </w:t>
      </w:r>
      <w:r>
        <w:t>6</w:t>
      </w:r>
      <w:r w:rsidRPr="0071419C">
        <w:t>.4.4).</w:t>
      </w:r>
    </w:p>
    <w:p w:rsidR="002820C3" w:rsidRDefault="002820C3" w:rsidP="002820C3">
      <w:pPr>
        <w:pStyle w:val="Numbered111"/>
        <w:spacing w:after="0"/>
        <w:ind w:left="851" w:hanging="851"/>
      </w:pPr>
      <w:r>
        <w:t>Activity</w:t>
      </w:r>
    </w:p>
    <w:p w:rsidR="002820C3" w:rsidRDefault="002820C3" w:rsidP="002820C3">
      <w:r>
        <w:t>Table 6.4.1 presents the number of car parking spaces available across both terminal precincts, and throughput of those facilities at Sydney Airport from 2006-07 to 2015-16.</w:t>
      </w:r>
    </w:p>
    <w:p w:rsidR="002820C3" w:rsidRDefault="002820C3" w:rsidP="002820C3">
      <w:r w:rsidRPr="00CE6F39">
        <w:t>Total car parking spaces across both precincts of Sydney Airport decreased by 3.4 per cent to 15 933 spaces during 2015-16</w:t>
      </w:r>
      <w:r>
        <w:t xml:space="preserve">. Both the Blu Emu long-term car park and the P3 car park at the domestic precinct had reductions in the number of car spaces of 2.9 and 10.9 per cent respectively during 2015-16. The reduction in car parking spaces was related to ongoing construction works and preparations for changes to pick-up arrangements at the domestic precinct. </w:t>
      </w:r>
    </w:p>
    <w:p w:rsidR="002820C3" w:rsidRPr="00D2764E" w:rsidRDefault="002820C3" w:rsidP="002820C3">
      <w:r w:rsidRPr="00D2764E">
        <w:t>The average daily throughput of all car park facilities at Sydney Airport grew by 1.6 per cent to 12 864 cars during 2015-16. This is the largest daily throughput over the past ten years. Both the international and domestic car parks daily throughput increased by 2.5 and 0.8 per</w:t>
      </w:r>
      <w:r>
        <w:t> </w:t>
      </w:r>
      <w:r w:rsidRPr="00D2764E">
        <w:t>cent respectively, while the long-term Blu Emu declined by 1.0 per cent.</w:t>
      </w:r>
    </w:p>
    <w:p w:rsidR="002820C3" w:rsidRDefault="002820C3" w:rsidP="002820C3">
      <w:pPr>
        <w:pStyle w:val="Numbered111"/>
        <w:spacing w:after="0"/>
        <w:ind w:left="851" w:hanging="851"/>
      </w:pPr>
      <w:r>
        <w:t>Car park prices</w:t>
      </w:r>
    </w:p>
    <w:p w:rsidR="002820C3" w:rsidRPr="00A87538" w:rsidRDefault="002820C3" w:rsidP="002820C3">
      <w:r w:rsidRPr="000D4919">
        <w:t>The following section assesses the trend in Sydney Airport’s car parking charges in real terms from 200</w:t>
      </w:r>
      <w:r>
        <w:t>6</w:t>
      </w:r>
      <w:r w:rsidRPr="000D4919">
        <w:t>-0</w:t>
      </w:r>
      <w:r>
        <w:t>7</w:t>
      </w:r>
      <w:r w:rsidRPr="000D4919">
        <w:t xml:space="preserve"> to 201</w:t>
      </w:r>
      <w:r>
        <w:t>5</w:t>
      </w:r>
      <w:r w:rsidRPr="000D4919">
        <w:t>-1</w:t>
      </w:r>
      <w:r>
        <w:t>6</w:t>
      </w:r>
      <w:r w:rsidRPr="000D4919">
        <w:t xml:space="preserve">. </w:t>
      </w:r>
      <w:r>
        <w:t xml:space="preserve">Car parking at Sydney </w:t>
      </w:r>
      <w:r w:rsidRPr="000D4919">
        <w:t xml:space="preserve">Airport </w:t>
      </w:r>
      <w:r>
        <w:t>can either be paid at the actual car park (drive-up charges) or can be booked online prior to arrival. The latter is t</w:t>
      </w:r>
      <w:r w:rsidRPr="000D4919">
        <w:t>ypically at a discount to the drive</w:t>
      </w:r>
      <w:r>
        <w:t>-</w:t>
      </w:r>
      <w:r w:rsidRPr="000D4919">
        <w:t>up charges. The ACCC has compared drive-up</w:t>
      </w:r>
      <w:r>
        <w:t xml:space="preserve">, online prices and the average charges </w:t>
      </w:r>
      <w:r w:rsidRPr="000D4919">
        <w:t>that customers paid at Sydney Airport’s car parking facilities for selected price points for 201</w:t>
      </w:r>
      <w:r>
        <w:t>5</w:t>
      </w:r>
      <w:r w:rsidRPr="000D4919">
        <w:t>-1</w:t>
      </w:r>
      <w:r>
        <w:t>6</w:t>
      </w:r>
      <w:r w:rsidRPr="000D4919">
        <w:t xml:space="preserve">. </w:t>
      </w:r>
      <w:r w:rsidRPr="00A87538">
        <w:t>While online take-up rates appear to be increasing at Sydney Airport, the majority of car parking revenue is still sourced from customers paying drive-up rates.</w:t>
      </w:r>
      <w:r>
        <w:rPr>
          <w:rStyle w:val="FootnoteReference"/>
        </w:rPr>
        <w:footnoteReference w:id="91"/>
      </w:r>
    </w:p>
    <w:p w:rsidR="002820C3" w:rsidRDefault="002820C3" w:rsidP="002820C3">
      <w:pPr>
        <w:pStyle w:val="Heading4"/>
      </w:pPr>
      <w:r>
        <w:t>International terminal – short-term parking</w:t>
      </w:r>
    </w:p>
    <w:p w:rsidR="002820C3" w:rsidRPr="00F7222B" w:rsidRDefault="002820C3" w:rsidP="002820C3">
      <w:r w:rsidRPr="002D7589">
        <w:t xml:space="preserve">Figure </w:t>
      </w:r>
      <w:r>
        <w:t>6</w:t>
      </w:r>
      <w:r w:rsidRPr="002D7589">
        <w:t xml:space="preserve">.4.1 </w:t>
      </w:r>
      <w:r>
        <w:t xml:space="preserve">presents the short-term drive-up </w:t>
      </w:r>
      <w:r w:rsidRPr="002D7589">
        <w:t>prices for Sydney Airport’s international terminal car park</w:t>
      </w:r>
      <w:r>
        <w:t xml:space="preserve"> in real terms. P</w:t>
      </w:r>
      <w:r w:rsidRPr="00F7222B">
        <w:t xml:space="preserve">rice points </w:t>
      </w:r>
      <w:r>
        <w:t xml:space="preserve">for all categories </w:t>
      </w:r>
      <w:r w:rsidRPr="00F7222B">
        <w:t xml:space="preserve">displayed </w:t>
      </w:r>
      <w:r>
        <w:t>except for 3</w:t>
      </w:r>
      <w:r w:rsidRPr="00F7222B">
        <w:t xml:space="preserve"> hours</w:t>
      </w:r>
      <w:r>
        <w:t xml:space="preserve"> increased in real terms during 2015-16. The largest increase was for one hour duration which increased by 4.8 per cent in real terms. All other durations that increased were below 1 per cent. </w:t>
      </w:r>
      <w:r w:rsidRPr="00F7222B">
        <w:t>The three hours charge decreased by 1.</w:t>
      </w:r>
      <w:r>
        <w:t>4</w:t>
      </w:r>
      <w:r w:rsidRPr="00F7222B">
        <w:t xml:space="preserve"> per cent in real terms and was unchanged in nominal terms.</w:t>
      </w:r>
      <w:r>
        <w:t xml:space="preserve">The prices for all parking durations displayed increased in real terms since June 2007. The largest increase was for the 4-hour charge which grew 76.8 per cent in real terms. In contrast, the two hour charge only increased by 0.3 per cent in real terms.  </w:t>
      </w:r>
    </w:p>
    <w:p w:rsidR="002820C3" w:rsidRDefault="002820C3" w:rsidP="002820C3">
      <w:pPr>
        <w:sectPr w:rsidR="002820C3" w:rsidSect="002820C3">
          <w:pgSz w:w="11906" w:h="16838"/>
          <w:pgMar w:top="1276" w:right="1440" w:bottom="1440" w:left="1440" w:header="708" w:footer="708" w:gutter="0"/>
          <w:cols w:space="708"/>
          <w:titlePg/>
          <w:docGrid w:linePitch="360"/>
        </w:sectPr>
      </w:pPr>
    </w:p>
    <w:p w:rsidR="002820C3" w:rsidRDefault="002820C3" w:rsidP="006F3DAB">
      <w:pPr>
        <w:pStyle w:val="Caption"/>
        <w:keepNext/>
        <w:ind w:left="1695" w:hanging="1695"/>
      </w:pPr>
      <w:r w:rsidRPr="006F3DAB">
        <w:rPr>
          <w:color w:val="51626F"/>
          <w:sz w:val="22"/>
        </w:rPr>
        <w:t xml:space="preserve">Table 6.4.1: </w:t>
      </w:r>
      <w:r w:rsidRPr="006F3DAB">
        <w:rPr>
          <w:color w:val="51626F"/>
          <w:sz w:val="22"/>
        </w:rPr>
        <w:tab/>
        <w:t>Sydney Airport—number of car park spaces and average daily throughput: 2006-07 to 2015-16</w:t>
      </w:r>
    </w:p>
    <w:tbl>
      <w:tblPr>
        <w:tblStyle w:val="TableGrid"/>
        <w:tblW w:w="5000" w:type="pct"/>
        <w:tblLook w:val="04A0" w:firstRow="1" w:lastRow="0" w:firstColumn="1" w:lastColumn="0" w:noHBand="0" w:noVBand="1"/>
      </w:tblPr>
      <w:tblGrid>
        <w:gridCol w:w="1303"/>
        <w:gridCol w:w="2464"/>
        <w:gridCol w:w="1027"/>
        <w:gridCol w:w="1027"/>
        <w:gridCol w:w="1027"/>
        <w:gridCol w:w="1027"/>
        <w:gridCol w:w="1027"/>
        <w:gridCol w:w="1027"/>
        <w:gridCol w:w="1027"/>
        <w:gridCol w:w="1027"/>
        <w:gridCol w:w="1027"/>
        <w:gridCol w:w="1022"/>
      </w:tblGrid>
      <w:tr w:rsidR="002820C3" w:rsidTr="0028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 w:type="pct"/>
            <w:tcBorders>
              <w:top w:val="single" w:sz="4" w:space="0" w:color="auto"/>
              <w:left w:val="single" w:sz="4" w:space="0" w:color="BFBFBF" w:themeColor="background1" w:themeShade="BF"/>
              <w:bottom w:val="single" w:sz="4" w:space="0" w:color="auto"/>
            </w:tcBorders>
            <w:shd w:val="clear" w:color="auto" w:fill="DFE0DC"/>
          </w:tcPr>
          <w:p w:rsidR="002820C3" w:rsidRPr="001C5764" w:rsidRDefault="002820C3" w:rsidP="008146C6">
            <w:pPr>
              <w:pStyle w:val="Tabletextleft"/>
            </w:pPr>
          </w:p>
        </w:tc>
        <w:tc>
          <w:tcPr>
            <w:tcW w:w="878" w:type="pct"/>
            <w:tcBorders>
              <w:top w:val="single" w:sz="4" w:space="0" w:color="auto"/>
              <w:bottom w:val="single" w:sz="4" w:space="0" w:color="auto"/>
            </w:tcBorders>
            <w:shd w:val="clear" w:color="auto" w:fill="DFE0DC"/>
          </w:tcPr>
          <w:p w:rsidR="002820C3" w:rsidRPr="001C5764" w:rsidRDefault="002820C3" w:rsidP="008146C6">
            <w:pPr>
              <w:pStyle w:val="Tabletextleft"/>
              <w:cnfStyle w:val="100000000000" w:firstRow="1" w:lastRow="0" w:firstColumn="0" w:lastColumn="0" w:oddVBand="0" w:evenVBand="0" w:oddHBand="0" w:evenHBand="0" w:firstRowFirstColumn="0" w:firstRowLastColumn="0" w:lastRowFirstColumn="0" w:lastRowLastColumn="0"/>
            </w:pPr>
          </w:p>
        </w:tc>
        <w:tc>
          <w:tcPr>
            <w:tcW w:w="366" w:type="pct"/>
            <w:tcBorders>
              <w:top w:val="single" w:sz="4" w:space="0" w:color="auto"/>
              <w:bottom w:val="single" w:sz="4" w:space="0" w:color="auto"/>
            </w:tcBorders>
            <w:shd w:val="clear" w:color="auto" w:fill="DFE0DC"/>
            <w:hideMark/>
          </w:tcPr>
          <w:p w:rsidR="002820C3" w:rsidRPr="001C576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2006-07</w:t>
            </w:r>
          </w:p>
        </w:tc>
        <w:tc>
          <w:tcPr>
            <w:tcW w:w="366" w:type="pct"/>
            <w:tcBorders>
              <w:top w:val="single" w:sz="4" w:space="0" w:color="auto"/>
              <w:bottom w:val="single" w:sz="4" w:space="0" w:color="auto"/>
            </w:tcBorders>
            <w:shd w:val="clear" w:color="auto" w:fill="DFE0DC"/>
            <w:hideMark/>
          </w:tcPr>
          <w:p w:rsidR="002820C3" w:rsidRPr="001C576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2007-08</w:t>
            </w:r>
          </w:p>
        </w:tc>
        <w:tc>
          <w:tcPr>
            <w:tcW w:w="366" w:type="pct"/>
            <w:tcBorders>
              <w:top w:val="single" w:sz="4" w:space="0" w:color="auto"/>
              <w:bottom w:val="single" w:sz="4" w:space="0" w:color="auto"/>
            </w:tcBorders>
            <w:shd w:val="clear" w:color="auto" w:fill="DFE0DC"/>
            <w:hideMark/>
          </w:tcPr>
          <w:p w:rsidR="002820C3" w:rsidRPr="001C576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2008-09</w:t>
            </w:r>
          </w:p>
        </w:tc>
        <w:tc>
          <w:tcPr>
            <w:tcW w:w="366" w:type="pct"/>
            <w:tcBorders>
              <w:top w:val="single" w:sz="4" w:space="0" w:color="auto"/>
              <w:bottom w:val="single" w:sz="4" w:space="0" w:color="auto"/>
            </w:tcBorders>
            <w:shd w:val="clear" w:color="auto" w:fill="DFE0DC"/>
            <w:hideMark/>
          </w:tcPr>
          <w:p w:rsidR="002820C3" w:rsidRPr="001C576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2009-10</w:t>
            </w:r>
          </w:p>
        </w:tc>
        <w:tc>
          <w:tcPr>
            <w:tcW w:w="366" w:type="pct"/>
            <w:tcBorders>
              <w:top w:val="single" w:sz="4" w:space="0" w:color="auto"/>
              <w:bottom w:val="single" w:sz="4" w:space="0" w:color="auto"/>
            </w:tcBorders>
            <w:shd w:val="clear" w:color="auto" w:fill="DFE0DC"/>
            <w:hideMark/>
          </w:tcPr>
          <w:p w:rsidR="002820C3" w:rsidRPr="001C576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2010-11</w:t>
            </w:r>
          </w:p>
        </w:tc>
        <w:tc>
          <w:tcPr>
            <w:tcW w:w="366" w:type="pct"/>
            <w:tcBorders>
              <w:top w:val="single" w:sz="4" w:space="0" w:color="auto"/>
              <w:bottom w:val="single" w:sz="4" w:space="0" w:color="auto"/>
            </w:tcBorders>
            <w:shd w:val="clear" w:color="auto" w:fill="DFE0DC"/>
            <w:hideMark/>
          </w:tcPr>
          <w:p w:rsidR="002820C3" w:rsidRPr="001C576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2011-12</w:t>
            </w:r>
          </w:p>
        </w:tc>
        <w:tc>
          <w:tcPr>
            <w:tcW w:w="366" w:type="pct"/>
            <w:tcBorders>
              <w:top w:val="single" w:sz="4" w:space="0" w:color="auto"/>
              <w:bottom w:val="single" w:sz="4" w:space="0" w:color="auto"/>
            </w:tcBorders>
            <w:shd w:val="clear" w:color="auto" w:fill="DFE0DC"/>
            <w:hideMark/>
          </w:tcPr>
          <w:p w:rsidR="002820C3" w:rsidRPr="001C576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2012-13</w:t>
            </w:r>
          </w:p>
        </w:tc>
        <w:tc>
          <w:tcPr>
            <w:tcW w:w="366" w:type="pct"/>
            <w:tcBorders>
              <w:top w:val="single" w:sz="4" w:space="0" w:color="auto"/>
              <w:bottom w:val="single" w:sz="4" w:space="0" w:color="auto"/>
            </w:tcBorders>
            <w:shd w:val="clear" w:color="auto" w:fill="DFE0DC"/>
            <w:hideMark/>
          </w:tcPr>
          <w:p w:rsidR="002820C3" w:rsidRPr="001C576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2013-14</w:t>
            </w:r>
          </w:p>
        </w:tc>
        <w:tc>
          <w:tcPr>
            <w:tcW w:w="366" w:type="pct"/>
            <w:tcBorders>
              <w:top w:val="single" w:sz="4" w:space="0" w:color="auto"/>
              <w:bottom w:val="single" w:sz="4" w:space="0" w:color="auto"/>
            </w:tcBorders>
            <w:shd w:val="clear" w:color="auto" w:fill="DFE0DC"/>
            <w:hideMark/>
          </w:tcPr>
          <w:p w:rsidR="002820C3" w:rsidRPr="001C576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2014-15</w:t>
            </w:r>
          </w:p>
        </w:tc>
        <w:tc>
          <w:tcPr>
            <w:tcW w:w="364" w:type="pct"/>
            <w:tcBorders>
              <w:top w:val="single" w:sz="4" w:space="0" w:color="auto"/>
              <w:bottom w:val="single" w:sz="4" w:space="0" w:color="auto"/>
            </w:tcBorders>
            <w:shd w:val="clear" w:color="auto" w:fill="DFE0DC"/>
            <w:hideMark/>
          </w:tcPr>
          <w:p w:rsidR="002820C3" w:rsidRPr="001C576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2015-16</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val="restart"/>
            <w:tcBorders>
              <w:top w:val="single" w:sz="4" w:space="0" w:color="auto"/>
              <w:left w:val="nil"/>
              <w:bottom w:val="single" w:sz="4" w:space="0" w:color="auto"/>
              <w:right w:val="nil"/>
            </w:tcBorders>
            <w:vAlign w:val="center"/>
            <w:hideMark/>
          </w:tcPr>
          <w:p w:rsidR="002820C3" w:rsidRPr="00E52D84" w:rsidRDefault="002820C3" w:rsidP="00E52D84">
            <w:pPr>
              <w:pStyle w:val="Tabletextheadingcentre"/>
              <w:rPr>
                <w:b/>
              </w:rPr>
            </w:pPr>
            <w:r w:rsidRPr="00E52D84">
              <w:rPr>
                <w:b/>
              </w:rPr>
              <w:t>Number of car park spaces</w:t>
            </w:r>
          </w:p>
        </w:tc>
        <w:tc>
          <w:tcPr>
            <w:tcW w:w="878" w:type="pct"/>
            <w:tcBorders>
              <w:top w:val="single" w:sz="4" w:space="0" w:color="auto"/>
              <w:left w:val="nil"/>
              <w:bottom w:val="single" w:sz="4" w:space="0" w:color="auto"/>
              <w:right w:val="nil"/>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Domestic terminal</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3,662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3,662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3,688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3,458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3,244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3,207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3,599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4,446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4,367 </w:t>
            </w:r>
          </w:p>
        </w:tc>
        <w:tc>
          <w:tcPr>
            <w:tcW w:w="364"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3,889 </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single" w:sz="4" w:space="0" w:color="auto"/>
              <w:left w:val="nil"/>
              <w:bottom w:val="single" w:sz="4" w:space="0" w:color="auto"/>
              <w:right w:val="nil"/>
            </w:tcBorders>
            <w:vAlign w:val="center"/>
            <w:hideMark/>
          </w:tcPr>
          <w:p w:rsidR="002820C3" w:rsidRPr="00E52D84" w:rsidRDefault="002820C3" w:rsidP="00E52D84">
            <w:pPr>
              <w:spacing w:after="60"/>
              <w:rPr>
                <w:color w:val="000000" w:themeColor="text1"/>
                <w:sz w:val="18"/>
                <w:szCs w:val="18"/>
              </w:rPr>
            </w:pPr>
          </w:p>
        </w:tc>
        <w:tc>
          <w:tcPr>
            <w:tcW w:w="878" w:type="pct"/>
            <w:tcBorders>
              <w:top w:val="single" w:sz="4" w:space="0" w:color="auto"/>
              <w:left w:val="nil"/>
              <w:bottom w:val="single" w:sz="4" w:space="0" w:color="auto"/>
              <w:right w:val="nil"/>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International terminal</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1,374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1,356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2,234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2,170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2,306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1,882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3,257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6,301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6,008 </w:t>
            </w:r>
          </w:p>
        </w:tc>
        <w:tc>
          <w:tcPr>
            <w:tcW w:w="364"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6,105 </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single" w:sz="4" w:space="0" w:color="auto"/>
              <w:left w:val="nil"/>
              <w:bottom w:val="single" w:sz="4" w:space="0" w:color="auto"/>
              <w:right w:val="nil"/>
            </w:tcBorders>
            <w:vAlign w:val="center"/>
            <w:hideMark/>
          </w:tcPr>
          <w:p w:rsidR="002820C3" w:rsidRPr="00E52D84" w:rsidRDefault="002820C3" w:rsidP="00E52D84">
            <w:pPr>
              <w:spacing w:after="60"/>
              <w:rPr>
                <w:color w:val="000000" w:themeColor="text1"/>
                <w:sz w:val="18"/>
                <w:szCs w:val="18"/>
              </w:rPr>
            </w:pPr>
          </w:p>
        </w:tc>
        <w:tc>
          <w:tcPr>
            <w:tcW w:w="878" w:type="pct"/>
            <w:tcBorders>
              <w:top w:val="single" w:sz="4" w:space="0" w:color="auto"/>
              <w:left w:val="nil"/>
              <w:bottom w:val="single" w:sz="4" w:space="0" w:color="auto"/>
              <w:right w:val="nil"/>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Long-term (Blue Emu)</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4,577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4,577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4,577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4,194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4,307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5,694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5,817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6,117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6,117 </w:t>
            </w:r>
          </w:p>
        </w:tc>
        <w:tc>
          <w:tcPr>
            <w:tcW w:w="364"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5,939 </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single" w:sz="4" w:space="0" w:color="auto"/>
              <w:left w:val="nil"/>
              <w:bottom w:val="single" w:sz="4" w:space="0" w:color="auto"/>
              <w:right w:val="nil"/>
            </w:tcBorders>
            <w:vAlign w:val="center"/>
            <w:hideMark/>
          </w:tcPr>
          <w:p w:rsidR="002820C3" w:rsidRPr="00E52D84" w:rsidRDefault="002820C3" w:rsidP="00E52D84">
            <w:pPr>
              <w:spacing w:after="60"/>
              <w:rPr>
                <w:color w:val="000000" w:themeColor="text1"/>
                <w:sz w:val="18"/>
                <w:szCs w:val="18"/>
              </w:rPr>
            </w:pPr>
          </w:p>
        </w:tc>
        <w:tc>
          <w:tcPr>
            <w:tcW w:w="878" w:type="pct"/>
            <w:tcBorders>
              <w:top w:val="single" w:sz="4" w:space="0" w:color="auto"/>
              <w:left w:val="nil"/>
              <w:bottom w:val="single" w:sz="4" w:space="0" w:color="auto"/>
              <w:right w:val="nil"/>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165F4B">
              <w:t>Staff</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1,256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1,256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1,911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2,326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2,414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2,333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3,149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NA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NA </w:t>
            </w:r>
          </w:p>
        </w:tc>
        <w:tc>
          <w:tcPr>
            <w:tcW w:w="364"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 xml:space="preserve"> NA </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single" w:sz="4" w:space="0" w:color="auto"/>
              <w:left w:val="nil"/>
              <w:bottom w:val="single" w:sz="4" w:space="0" w:color="auto"/>
              <w:right w:val="nil"/>
            </w:tcBorders>
            <w:vAlign w:val="center"/>
            <w:hideMark/>
          </w:tcPr>
          <w:p w:rsidR="002820C3" w:rsidRPr="00E52D84" w:rsidRDefault="002820C3" w:rsidP="00E52D84">
            <w:pPr>
              <w:spacing w:after="60"/>
              <w:rPr>
                <w:color w:val="000000" w:themeColor="text1"/>
                <w:sz w:val="18"/>
                <w:szCs w:val="18"/>
              </w:rPr>
            </w:pPr>
          </w:p>
        </w:tc>
        <w:tc>
          <w:tcPr>
            <w:tcW w:w="878" w:type="pct"/>
            <w:tcBorders>
              <w:top w:val="single" w:sz="4" w:space="0" w:color="auto"/>
              <w:left w:val="nil"/>
              <w:bottom w:val="single" w:sz="4" w:space="0" w:color="auto"/>
              <w:right w:val="nil"/>
            </w:tcBorders>
            <w:hideMark/>
          </w:tcPr>
          <w:p w:rsidR="002820C3" w:rsidRPr="00FD05A5" w:rsidRDefault="002820C3" w:rsidP="00E52D84">
            <w:pPr>
              <w:pStyle w:val="Tabletextheading"/>
              <w:cnfStyle w:val="000000000000" w:firstRow="0" w:lastRow="0" w:firstColumn="0" w:lastColumn="0" w:oddVBand="0" w:evenVBand="0" w:oddHBand="0" w:evenHBand="0" w:firstRowFirstColumn="0" w:firstRowLastColumn="0" w:lastRowFirstColumn="0" w:lastRowLastColumn="0"/>
            </w:pPr>
            <w:r w:rsidRPr="00FD05A5">
              <w:t>Total airport</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 xml:space="preserve">    10,869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 xml:space="preserve">    10,851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 xml:space="preserve">    12,410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 xml:space="preserve">    12,148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 xml:space="preserve">    12,271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 xml:space="preserve">    13,116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 xml:space="preserve">    15,822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 xml:space="preserve">    16,864 </w:t>
            </w:r>
          </w:p>
        </w:tc>
        <w:tc>
          <w:tcPr>
            <w:tcW w:w="366"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 xml:space="preserve">    16,492 </w:t>
            </w:r>
          </w:p>
        </w:tc>
        <w:tc>
          <w:tcPr>
            <w:tcW w:w="364" w:type="pct"/>
            <w:tcBorders>
              <w:top w:val="single" w:sz="4" w:space="0" w:color="auto"/>
              <w:left w:val="nil"/>
              <w:bottom w:val="single" w:sz="4" w:space="0" w:color="auto"/>
              <w:right w:val="nil"/>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 xml:space="preserve">    15,933 </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val="restart"/>
            <w:tcBorders>
              <w:top w:val="single" w:sz="4" w:space="0" w:color="auto"/>
              <w:bottom w:val="single" w:sz="4" w:space="0" w:color="auto"/>
            </w:tcBorders>
            <w:hideMark/>
          </w:tcPr>
          <w:p w:rsidR="002820C3" w:rsidRPr="00E52D84" w:rsidRDefault="002820C3" w:rsidP="00E52D84">
            <w:pPr>
              <w:pStyle w:val="Tabletextheadingcentre"/>
              <w:rPr>
                <w:b/>
              </w:rPr>
            </w:pPr>
            <w:r w:rsidRPr="00E52D84">
              <w:rPr>
                <w:b/>
              </w:rPr>
              <w:t>Annual throughput of car park facilities (thousand)</w:t>
            </w:r>
          </w:p>
        </w:tc>
        <w:tc>
          <w:tcPr>
            <w:tcW w:w="878" w:type="pct"/>
            <w:tcBorders>
              <w:bottom w:val="single" w:sz="4" w:space="0" w:color="000000" w:themeColor="text1"/>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Domestic terminal</w:t>
            </w:r>
          </w:p>
        </w:tc>
        <w:tc>
          <w:tcPr>
            <w:tcW w:w="366" w:type="pct"/>
            <w:tcBorders>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1195</w:t>
            </w:r>
          </w:p>
        </w:tc>
        <w:tc>
          <w:tcPr>
            <w:tcW w:w="366" w:type="pct"/>
            <w:tcBorders>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1203</w:t>
            </w:r>
          </w:p>
        </w:tc>
        <w:tc>
          <w:tcPr>
            <w:tcW w:w="366" w:type="pct"/>
            <w:tcBorders>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1128</w:t>
            </w:r>
          </w:p>
        </w:tc>
        <w:tc>
          <w:tcPr>
            <w:tcW w:w="366" w:type="pct"/>
            <w:tcBorders>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1146</w:t>
            </w:r>
          </w:p>
        </w:tc>
        <w:tc>
          <w:tcPr>
            <w:tcW w:w="366" w:type="pct"/>
            <w:tcBorders>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1561</w:t>
            </w:r>
          </w:p>
        </w:tc>
        <w:tc>
          <w:tcPr>
            <w:tcW w:w="366" w:type="pct"/>
            <w:tcBorders>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1513</w:t>
            </w:r>
          </w:p>
        </w:tc>
        <w:tc>
          <w:tcPr>
            <w:tcW w:w="366" w:type="pct"/>
            <w:tcBorders>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1548</w:t>
            </w:r>
          </w:p>
        </w:tc>
        <w:tc>
          <w:tcPr>
            <w:tcW w:w="366" w:type="pct"/>
            <w:tcBorders>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1926</w:t>
            </w:r>
          </w:p>
        </w:tc>
        <w:tc>
          <w:tcPr>
            <w:tcW w:w="366" w:type="pct"/>
            <w:tcBorders>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1960</w:t>
            </w:r>
          </w:p>
        </w:tc>
        <w:tc>
          <w:tcPr>
            <w:tcW w:w="364" w:type="pct"/>
            <w:tcBorders>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1982</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nil"/>
              <w:bottom w:val="single" w:sz="4" w:space="0" w:color="auto"/>
            </w:tcBorders>
            <w:hideMark/>
          </w:tcPr>
          <w:p w:rsidR="002820C3" w:rsidRPr="00E52D84" w:rsidRDefault="002820C3" w:rsidP="00E52D84">
            <w:pPr>
              <w:spacing w:after="60"/>
              <w:rPr>
                <w:color w:val="000000" w:themeColor="text1"/>
                <w:sz w:val="18"/>
                <w:szCs w:val="18"/>
              </w:rPr>
            </w:pPr>
          </w:p>
        </w:tc>
        <w:tc>
          <w:tcPr>
            <w:tcW w:w="878" w:type="pct"/>
            <w:tcBorders>
              <w:top w:val="single" w:sz="4" w:space="0" w:color="000000" w:themeColor="text1"/>
              <w:bottom w:val="single" w:sz="4" w:space="0" w:color="000000" w:themeColor="text1"/>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International terminal</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1626</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1665</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1648</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1761</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1888</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1983</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2179</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2388</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2414</w:t>
            </w:r>
          </w:p>
        </w:tc>
        <w:tc>
          <w:tcPr>
            <w:tcW w:w="364"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2482</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nil"/>
              <w:bottom w:val="single" w:sz="4" w:space="0" w:color="auto"/>
            </w:tcBorders>
            <w:hideMark/>
          </w:tcPr>
          <w:p w:rsidR="002820C3" w:rsidRPr="00E52D84" w:rsidRDefault="002820C3" w:rsidP="00E52D84">
            <w:pPr>
              <w:spacing w:after="60"/>
              <w:rPr>
                <w:color w:val="000000" w:themeColor="text1"/>
                <w:sz w:val="18"/>
                <w:szCs w:val="18"/>
              </w:rPr>
            </w:pPr>
          </w:p>
        </w:tc>
        <w:tc>
          <w:tcPr>
            <w:tcW w:w="878" w:type="pct"/>
            <w:tcBorders>
              <w:top w:val="single" w:sz="4" w:space="0" w:color="000000" w:themeColor="text1"/>
              <w:bottom w:val="single" w:sz="4" w:space="0" w:color="000000" w:themeColor="text1"/>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Long-term (Blu Emu)</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180</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218</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212</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229</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232</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228</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246</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240</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246</w:t>
            </w:r>
          </w:p>
        </w:tc>
        <w:tc>
          <w:tcPr>
            <w:tcW w:w="364"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245</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nil"/>
              <w:bottom w:val="single" w:sz="4" w:space="0" w:color="auto"/>
            </w:tcBorders>
            <w:hideMark/>
          </w:tcPr>
          <w:p w:rsidR="002820C3" w:rsidRPr="00E52D84" w:rsidRDefault="002820C3" w:rsidP="00E52D84">
            <w:pPr>
              <w:spacing w:after="60"/>
              <w:rPr>
                <w:color w:val="000000" w:themeColor="text1"/>
                <w:sz w:val="18"/>
                <w:szCs w:val="18"/>
              </w:rPr>
            </w:pPr>
          </w:p>
        </w:tc>
        <w:tc>
          <w:tcPr>
            <w:tcW w:w="878" w:type="pct"/>
            <w:tcBorders>
              <w:top w:val="single" w:sz="4" w:space="0" w:color="000000" w:themeColor="text1"/>
              <w:bottom w:val="single" w:sz="4" w:space="0" w:color="000000" w:themeColor="text1"/>
            </w:tcBorders>
            <w:hideMark/>
          </w:tcPr>
          <w:p w:rsidR="002820C3" w:rsidRPr="00FD05A5" w:rsidRDefault="002820C3" w:rsidP="00E52D84">
            <w:pPr>
              <w:pStyle w:val="Tabletextheading"/>
              <w:cnfStyle w:val="000000000000" w:firstRow="0" w:lastRow="0" w:firstColumn="0" w:lastColumn="0" w:oddVBand="0" w:evenVBand="0" w:oddHBand="0" w:evenHBand="0" w:firstRowFirstColumn="0" w:firstRowLastColumn="0" w:lastRowFirstColumn="0" w:lastRowLastColumn="0"/>
            </w:pPr>
            <w:r w:rsidRPr="00FD05A5">
              <w:t>Total airport</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3001</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3085</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2988</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3136</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3680</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3724</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3972</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4555</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4621</w:t>
            </w:r>
          </w:p>
        </w:tc>
        <w:tc>
          <w:tcPr>
            <w:tcW w:w="364"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4708</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val="restart"/>
            <w:tcBorders>
              <w:top w:val="single" w:sz="4" w:space="0" w:color="auto"/>
              <w:bottom w:val="single" w:sz="4" w:space="0" w:color="auto"/>
            </w:tcBorders>
            <w:hideMark/>
          </w:tcPr>
          <w:p w:rsidR="002820C3" w:rsidRPr="00E52D84" w:rsidRDefault="002820C3" w:rsidP="00E52D84">
            <w:pPr>
              <w:pStyle w:val="Tabletextheadingcentre"/>
              <w:rPr>
                <w:b/>
              </w:rPr>
            </w:pPr>
            <w:r w:rsidRPr="00E52D84">
              <w:rPr>
                <w:b/>
              </w:rPr>
              <w:t>Average daily throughput of car park facilities</w:t>
            </w:r>
          </w:p>
        </w:tc>
        <w:tc>
          <w:tcPr>
            <w:tcW w:w="878" w:type="pct"/>
            <w:tcBorders>
              <w:top w:val="single" w:sz="4" w:space="0" w:color="000000" w:themeColor="text1"/>
              <w:bottom w:val="single" w:sz="4" w:space="0" w:color="000000" w:themeColor="text1"/>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Domestic terminal</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3273</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3286</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3091</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3139</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4278</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4133</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4240</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5277</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5370</w:t>
            </w:r>
          </w:p>
        </w:tc>
        <w:tc>
          <w:tcPr>
            <w:tcW w:w="364"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5415</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nil"/>
              <w:bottom w:val="single" w:sz="4" w:space="0" w:color="auto"/>
            </w:tcBorders>
            <w:hideMark/>
          </w:tcPr>
          <w:p w:rsidR="002820C3" w:rsidRDefault="002820C3" w:rsidP="00E52D84">
            <w:pPr>
              <w:spacing w:after="60"/>
              <w:rPr>
                <w:color w:val="000000" w:themeColor="text1"/>
                <w:sz w:val="18"/>
              </w:rPr>
            </w:pPr>
          </w:p>
        </w:tc>
        <w:tc>
          <w:tcPr>
            <w:tcW w:w="878" w:type="pct"/>
            <w:tcBorders>
              <w:top w:val="single" w:sz="4" w:space="0" w:color="000000" w:themeColor="text1"/>
              <w:bottom w:val="single" w:sz="4" w:space="0" w:color="000000" w:themeColor="text1"/>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International terminal</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4455</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4549</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4515</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4824</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5171</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5418</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5969</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6543</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6615</w:t>
            </w:r>
          </w:p>
        </w:tc>
        <w:tc>
          <w:tcPr>
            <w:tcW w:w="364"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6781</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nil"/>
              <w:bottom w:val="single" w:sz="4" w:space="0" w:color="auto"/>
            </w:tcBorders>
            <w:hideMark/>
          </w:tcPr>
          <w:p w:rsidR="002820C3" w:rsidRDefault="002820C3" w:rsidP="00E52D84">
            <w:pPr>
              <w:spacing w:after="60"/>
              <w:rPr>
                <w:color w:val="000000" w:themeColor="text1"/>
                <w:sz w:val="18"/>
              </w:rPr>
            </w:pPr>
          </w:p>
        </w:tc>
        <w:tc>
          <w:tcPr>
            <w:tcW w:w="878" w:type="pct"/>
            <w:tcBorders>
              <w:top w:val="single" w:sz="4" w:space="0" w:color="000000" w:themeColor="text1"/>
              <w:bottom w:val="single" w:sz="4" w:space="0" w:color="000000" w:themeColor="text1"/>
            </w:tcBorders>
            <w:hideMark/>
          </w:tcPr>
          <w:p w:rsidR="002820C3" w:rsidRPr="00165F4B"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t>Long-term (Blu Emu)</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494</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594</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581</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628</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634</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624</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673</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659</w:t>
            </w:r>
          </w:p>
        </w:tc>
        <w:tc>
          <w:tcPr>
            <w:tcW w:w="366"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675</w:t>
            </w:r>
          </w:p>
        </w:tc>
        <w:tc>
          <w:tcPr>
            <w:tcW w:w="364" w:type="pct"/>
            <w:tcBorders>
              <w:top w:val="single" w:sz="4" w:space="0" w:color="000000" w:themeColor="text1"/>
              <w:bottom w:val="single" w:sz="4" w:space="0" w:color="000000" w:themeColor="text1"/>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3D">
              <w:rPr>
                <w:rFonts w:asciiTheme="minorHAnsi" w:hAnsiTheme="minorHAnsi" w:cstheme="minorHAnsi"/>
                <w:sz w:val="18"/>
                <w:szCs w:val="18"/>
              </w:rPr>
              <w:t>668</w:t>
            </w:r>
          </w:p>
        </w:tc>
      </w:tr>
      <w:tr w:rsidR="002820C3" w:rsidTr="002820C3">
        <w:tc>
          <w:tcPr>
            <w:cnfStyle w:val="001000000000" w:firstRow="0" w:lastRow="0" w:firstColumn="1" w:lastColumn="0" w:oddVBand="0" w:evenVBand="0" w:oddHBand="0" w:evenHBand="0" w:firstRowFirstColumn="0" w:firstRowLastColumn="0" w:lastRowFirstColumn="0" w:lastRowLastColumn="0"/>
            <w:tcW w:w="464" w:type="pct"/>
            <w:vMerge/>
            <w:tcBorders>
              <w:top w:val="nil"/>
              <w:bottom w:val="single" w:sz="4" w:space="0" w:color="auto"/>
            </w:tcBorders>
            <w:hideMark/>
          </w:tcPr>
          <w:p w:rsidR="002820C3" w:rsidRDefault="002820C3" w:rsidP="00E52D84">
            <w:pPr>
              <w:spacing w:after="60"/>
              <w:rPr>
                <w:color w:val="000000" w:themeColor="text1"/>
                <w:sz w:val="18"/>
              </w:rPr>
            </w:pPr>
          </w:p>
        </w:tc>
        <w:tc>
          <w:tcPr>
            <w:tcW w:w="878" w:type="pct"/>
            <w:tcBorders>
              <w:top w:val="single" w:sz="4" w:space="0" w:color="000000" w:themeColor="text1"/>
              <w:bottom w:val="single" w:sz="4" w:space="0" w:color="auto"/>
            </w:tcBorders>
            <w:hideMark/>
          </w:tcPr>
          <w:p w:rsidR="002820C3" w:rsidRPr="00FD05A5" w:rsidRDefault="002820C3" w:rsidP="00E52D84">
            <w:pPr>
              <w:pStyle w:val="Tabletextheading"/>
              <w:cnfStyle w:val="000000000000" w:firstRow="0" w:lastRow="0" w:firstColumn="0" w:lastColumn="0" w:oddVBand="0" w:evenVBand="0" w:oddHBand="0" w:evenHBand="0" w:firstRowFirstColumn="0" w:firstRowLastColumn="0" w:lastRowFirstColumn="0" w:lastRowLastColumn="0"/>
            </w:pPr>
            <w:r w:rsidRPr="00FD05A5">
              <w:t>Total airport</w:t>
            </w:r>
          </w:p>
        </w:tc>
        <w:tc>
          <w:tcPr>
            <w:tcW w:w="366" w:type="pct"/>
            <w:tcBorders>
              <w:top w:val="single" w:sz="4" w:space="0" w:color="000000" w:themeColor="text1"/>
              <w:bottom w:val="single" w:sz="4" w:space="0" w:color="auto"/>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8222</w:t>
            </w:r>
          </w:p>
        </w:tc>
        <w:tc>
          <w:tcPr>
            <w:tcW w:w="366" w:type="pct"/>
            <w:tcBorders>
              <w:top w:val="single" w:sz="4" w:space="0" w:color="000000" w:themeColor="text1"/>
              <w:bottom w:val="single" w:sz="4" w:space="0" w:color="auto"/>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8429</w:t>
            </w:r>
          </w:p>
        </w:tc>
        <w:tc>
          <w:tcPr>
            <w:tcW w:w="366" w:type="pct"/>
            <w:tcBorders>
              <w:top w:val="single" w:sz="4" w:space="0" w:color="000000" w:themeColor="text1"/>
              <w:bottom w:val="single" w:sz="4" w:space="0" w:color="auto"/>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8187</w:t>
            </w:r>
          </w:p>
        </w:tc>
        <w:tc>
          <w:tcPr>
            <w:tcW w:w="366" w:type="pct"/>
            <w:tcBorders>
              <w:top w:val="single" w:sz="4" w:space="0" w:color="000000" w:themeColor="text1"/>
              <w:bottom w:val="single" w:sz="4" w:space="0" w:color="auto"/>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8591</w:t>
            </w:r>
          </w:p>
        </w:tc>
        <w:tc>
          <w:tcPr>
            <w:tcW w:w="366" w:type="pct"/>
            <w:tcBorders>
              <w:top w:val="single" w:sz="4" w:space="0" w:color="000000" w:themeColor="text1"/>
              <w:bottom w:val="single" w:sz="4" w:space="0" w:color="auto"/>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10083</w:t>
            </w:r>
          </w:p>
        </w:tc>
        <w:tc>
          <w:tcPr>
            <w:tcW w:w="366" w:type="pct"/>
            <w:tcBorders>
              <w:top w:val="single" w:sz="4" w:space="0" w:color="000000" w:themeColor="text1"/>
              <w:bottom w:val="single" w:sz="4" w:space="0" w:color="auto"/>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10176</w:t>
            </w:r>
          </w:p>
        </w:tc>
        <w:tc>
          <w:tcPr>
            <w:tcW w:w="366" w:type="pct"/>
            <w:tcBorders>
              <w:top w:val="single" w:sz="4" w:space="0" w:color="000000" w:themeColor="text1"/>
              <w:bottom w:val="single" w:sz="4" w:space="0" w:color="auto"/>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10882</w:t>
            </w:r>
          </w:p>
        </w:tc>
        <w:tc>
          <w:tcPr>
            <w:tcW w:w="366" w:type="pct"/>
            <w:tcBorders>
              <w:top w:val="single" w:sz="4" w:space="0" w:color="000000" w:themeColor="text1"/>
              <w:bottom w:val="single" w:sz="4" w:space="0" w:color="auto"/>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12479</w:t>
            </w:r>
          </w:p>
        </w:tc>
        <w:tc>
          <w:tcPr>
            <w:tcW w:w="366" w:type="pct"/>
            <w:tcBorders>
              <w:top w:val="single" w:sz="4" w:space="0" w:color="000000" w:themeColor="text1"/>
              <w:bottom w:val="single" w:sz="4" w:space="0" w:color="auto"/>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12660</w:t>
            </w:r>
          </w:p>
        </w:tc>
        <w:tc>
          <w:tcPr>
            <w:tcW w:w="364" w:type="pct"/>
            <w:tcBorders>
              <w:top w:val="single" w:sz="4" w:space="0" w:color="000000" w:themeColor="text1"/>
              <w:bottom w:val="single" w:sz="4" w:space="0" w:color="auto"/>
            </w:tcBorders>
            <w:vAlign w:val="bottom"/>
          </w:tcPr>
          <w:p w:rsidR="002820C3" w:rsidRPr="00472B3D" w:rsidRDefault="002820C3" w:rsidP="00E52D84">
            <w:pPr>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72B3D">
              <w:rPr>
                <w:rFonts w:asciiTheme="minorHAnsi" w:hAnsiTheme="minorHAnsi" w:cstheme="minorHAnsi"/>
                <w:b/>
                <w:sz w:val="18"/>
                <w:szCs w:val="18"/>
              </w:rPr>
              <w:t>12864</w:t>
            </w:r>
          </w:p>
        </w:tc>
      </w:tr>
    </w:tbl>
    <w:p w:rsidR="002820C3" w:rsidRDefault="002820C3" w:rsidP="002820C3">
      <w:pPr>
        <w:pStyle w:val="Sourceandnotes"/>
        <w:sectPr w:rsidR="002820C3" w:rsidSect="002820C3">
          <w:pgSz w:w="16838" w:h="11906" w:orient="landscape"/>
          <w:pgMar w:top="1729" w:right="1440" w:bottom="1729" w:left="1582" w:header="709" w:footer="709" w:gutter="0"/>
          <w:cols w:space="720"/>
        </w:sectPr>
      </w:pPr>
      <w:r w:rsidRPr="00CC03CE">
        <w:t>Notes:</w:t>
      </w:r>
      <w:r w:rsidRPr="00CC03CE">
        <w:tab/>
        <w:t>Annual throughput data for staff car parking was unavailable</w:t>
      </w:r>
    </w:p>
    <w:p w:rsidR="002820C3" w:rsidRDefault="002820C3" w:rsidP="002820C3">
      <w:pPr>
        <w:pStyle w:val="Caption"/>
        <w:keepNext/>
        <w:ind w:left="1695" w:hanging="1695"/>
      </w:pPr>
      <w:r w:rsidRPr="006F3DAB">
        <w:rPr>
          <w:color w:val="51626F"/>
          <w:sz w:val="22"/>
        </w:rPr>
        <w:t xml:space="preserve">Chart 6.4.1: </w:t>
      </w:r>
      <w:r w:rsidRPr="006F3DAB">
        <w:rPr>
          <w:color w:val="51626F"/>
          <w:sz w:val="22"/>
        </w:rPr>
        <w:tab/>
      </w:r>
      <w:r w:rsidRPr="006F3DAB">
        <w:rPr>
          <w:color w:val="51626F"/>
          <w:sz w:val="22"/>
        </w:rPr>
        <w:tab/>
        <w:t xml:space="preserve">Sydney Airport— drive-up prices at international terminal car park in real terms: 30 June 2007 to 30 June 2016 </w:t>
      </w:r>
    </w:p>
    <w:p w:rsidR="002820C3" w:rsidRDefault="002820C3" w:rsidP="002820C3">
      <w:pPr>
        <w:pStyle w:val="Caption"/>
        <w:keepNext/>
      </w:pPr>
      <w:r w:rsidRPr="003F0737">
        <w:rPr>
          <w:noProof/>
          <w:lang w:eastAsia="en-AU"/>
        </w:rPr>
        <w:drawing>
          <wp:inline distT="0" distB="0" distL="0" distR="0" wp14:anchorId="38D536B6" wp14:editId="66A0AFA5">
            <wp:extent cx="5731510" cy="3128845"/>
            <wp:effectExtent l="0" t="0" r="254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31510" cy="3128845"/>
                    </a:xfrm>
                    <a:prstGeom prst="rect">
                      <a:avLst/>
                    </a:prstGeom>
                    <a:noFill/>
                    <a:ln>
                      <a:noFill/>
                    </a:ln>
                  </pic:spPr>
                </pic:pic>
              </a:graphicData>
            </a:graphic>
          </wp:inline>
        </w:drawing>
      </w:r>
    </w:p>
    <w:p w:rsidR="002820C3" w:rsidRDefault="002820C3" w:rsidP="002820C3">
      <w:pPr>
        <w:pStyle w:val="Caption"/>
        <w:keepNext/>
      </w:pPr>
      <w:r w:rsidRPr="00611E49">
        <w:rPr>
          <w:b w:val="0"/>
          <w:bCs w:val="0"/>
          <w:sz w:val="16"/>
          <w:szCs w:val="16"/>
        </w:rPr>
        <w:t>Note:</w:t>
      </w:r>
      <w:r w:rsidRPr="00611E49">
        <w:rPr>
          <w:b w:val="0"/>
          <w:bCs w:val="0"/>
          <w:sz w:val="16"/>
          <w:szCs w:val="16"/>
        </w:rPr>
        <w:tab/>
        <w:t>Real values in 2015-16 dollars</w:t>
      </w:r>
    </w:p>
    <w:p w:rsidR="002820C3" w:rsidRDefault="002820C3" w:rsidP="002820C3">
      <w:r>
        <w:t xml:space="preserve">Table 6.4.2 compares drive-up and average online charges for selected short-term categories at the International terminal car park. A weighted average of the drive-up and online charges is also presented. The largest differential between drive-up and the cheaper average online charges was for one hour parking. The average online price was 41.2 per cent cheaper than the equivalent drive-up charge. The differential for 2 and 3 hour parking was 40.0 and 39.4 per cent respectively cheaper for online booking. This differential drops to around 6.2 per cent for 24 hour parking. </w:t>
      </w:r>
    </w:p>
    <w:p w:rsidR="002820C3" w:rsidRDefault="002820C3" w:rsidP="002820C3">
      <w:pPr>
        <w:pStyle w:val="Caption"/>
        <w:keepNext/>
        <w:ind w:left="1695" w:hanging="1695"/>
      </w:pPr>
      <w:r w:rsidRPr="006F3DAB">
        <w:rPr>
          <w:color w:val="51626F"/>
          <w:sz w:val="22"/>
        </w:rPr>
        <w:t xml:space="preserve">Table 6.4.2: </w:t>
      </w:r>
      <w:r w:rsidRPr="006F3DAB">
        <w:rPr>
          <w:color w:val="51626F"/>
          <w:sz w:val="22"/>
        </w:rPr>
        <w:tab/>
      </w:r>
      <w:r w:rsidRPr="006F3DAB">
        <w:rPr>
          <w:color w:val="51626F"/>
          <w:sz w:val="22"/>
        </w:rPr>
        <w:tab/>
        <w:t>Sydney Airport—drive-up, online and average parking charges at the international terminal car park: 2015-16</w:t>
      </w:r>
    </w:p>
    <w:tbl>
      <w:tblPr>
        <w:tblStyle w:val="TableGrid"/>
        <w:tblW w:w="0" w:type="auto"/>
        <w:jc w:val="center"/>
        <w:tblLook w:val="04A0" w:firstRow="1" w:lastRow="0" w:firstColumn="1" w:lastColumn="0" w:noHBand="0" w:noVBand="1"/>
      </w:tblPr>
      <w:tblGrid>
        <w:gridCol w:w="2166"/>
        <w:gridCol w:w="2166"/>
        <w:gridCol w:w="2166"/>
        <w:gridCol w:w="2166"/>
      </w:tblGrid>
      <w:tr w:rsidR="002820C3" w:rsidTr="002820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6" w:type="dxa"/>
            <w:tcBorders>
              <w:top w:val="single" w:sz="4" w:space="0" w:color="auto"/>
              <w:left w:val="single" w:sz="4" w:space="0" w:color="BFBFBF" w:themeColor="background1" w:themeShade="BF"/>
              <w:bottom w:val="single" w:sz="4" w:space="0" w:color="auto"/>
            </w:tcBorders>
            <w:shd w:val="clear" w:color="auto" w:fill="DFE0DC"/>
            <w:hideMark/>
          </w:tcPr>
          <w:p w:rsidR="002820C3" w:rsidRPr="001C5764" w:rsidRDefault="002820C3" w:rsidP="00D32265">
            <w:pPr>
              <w:pStyle w:val="Tabletextheading"/>
              <w:rPr>
                <w:b/>
              </w:rPr>
            </w:pPr>
            <w:r w:rsidRPr="001C5764">
              <w:rPr>
                <w:b/>
              </w:rPr>
              <w:t>Length of stay</w:t>
            </w:r>
          </w:p>
        </w:tc>
        <w:tc>
          <w:tcPr>
            <w:tcW w:w="2166" w:type="dxa"/>
            <w:tcBorders>
              <w:top w:val="single" w:sz="4" w:space="0" w:color="auto"/>
              <w:bottom w:val="single" w:sz="4" w:space="0" w:color="auto"/>
            </w:tcBorders>
            <w:shd w:val="clear" w:color="auto" w:fill="DFE0DC"/>
            <w:hideMark/>
          </w:tcPr>
          <w:p w:rsidR="002820C3" w:rsidRPr="001C576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 xml:space="preserve">Drive-up </w:t>
            </w:r>
            <w:r w:rsidRPr="001C5764">
              <w:rPr>
                <w:b/>
              </w:rPr>
              <w:br/>
              <w:t>($)</w:t>
            </w:r>
          </w:p>
        </w:tc>
        <w:tc>
          <w:tcPr>
            <w:tcW w:w="2166" w:type="dxa"/>
            <w:tcBorders>
              <w:top w:val="single" w:sz="4" w:space="0" w:color="auto"/>
              <w:bottom w:val="single" w:sz="4" w:space="0" w:color="auto"/>
              <w:right w:val="single" w:sz="4" w:space="0" w:color="auto"/>
            </w:tcBorders>
            <w:shd w:val="clear" w:color="auto" w:fill="DFE0DC"/>
            <w:hideMark/>
          </w:tcPr>
          <w:p w:rsidR="002820C3" w:rsidRPr="001C576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 xml:space="preserve">Average online </w:t>
            </w:r>
            <w:r w:rsidRPr="001C5764">
              <w:rPr>
                <w:b/>
              </w:rPr>
              <w:br/>
              <w:t>($)</w:t>
            </w:r>
          </w:p>
        </w:tc>
        <w:tc>
          <w:tcPr>
            <w:tcW w:w="2166" w:type="dxa"/>
            <w:tcBorders>
              <w:top w:val="single" w:sz="4" w:space="0" w:color="auto"/>
              <w:left w:val="single" w:sz="4" w:space="0" w:color="auto"/>
              <w:bottom w:val="single" w:sz="4" w:space="0" w:color="auto"/>
              <w:right w:val="single" w:sz="4" w:space="0" w:color="BFBFBF" w:themeColor="background1" w:themeShade="BF"/>
            </w:tcBorders>
            <w:shd w:val="clear" w:color="auto" w:fill="DFE0DC"/>
            <w:hideMark/>
          </w:tcPr>
          <w:p w:rsidR="002820C3" w:rsidRPr="001C576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Weighted average of drive-up and online ($)</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2166" w:type="dxa"/>
            <w:tcBorders>
              <w:top w:val="single" w:sz="4" w:space="0" w:color="auto"/>
              <w:left w:val="nil"/>
              <w:bottom w:val="nil"/>
              <w:right w:val="nil"/>
            </w:tcBorders>
            <w:hideMark/>
          </w:tcPr>
          <w:p w:rsidR="002820C3" w:rsidRPr="00181EC8" w:rsidRDefault="002820C3" w:rsidP="002820C3">
            <w:pPr>
              <w:keepNext/>
              <w:spacing w:before="40" w:after="40"/>
              <w:rPr>
                <w:b w:val="0"/>
                <w:sz w:val="18"/>
              </w:rPr>
            </w:pPr>
            <w:r w:rsidRPr="00181EC8">
              <w:rPr>
                <w:b w:val="0"/>
                <w:sz w:val="18"/>
              </w:rPr>
              <w:t>1 hour</w:t>
            </w:r>
          </w:p>
        </w:tc>
        <w:tc>
          <w:tcPr>
            <w:tcW w:w="2166" w:type="dxa"/>
            <w:tcBorders>
              <w:top w:val="single" w:sz="4" w:space="0" w:color="auto"/>
              <w:left w:val="nil"/>
              <w:bottom w:val="nil"/>
              <w:right w:val="nil"/>
            </w:tcBorders>
            <w:hideMark/>
          </w:tcPr>
          <w:p w:rsidR="002820C3" w:rsidRPr="00EC4921"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EC4921">
              <w:rPr>
                <w:sz w:val="18"/>
              </w:rPr>
              <w:t>1</w:t>
            </w:r>
            <w:r>
              <w:rPr>
                <w:sz w:val="18"/>
              </w:rPr>
              <w:t>7</w:t>
            </w:r>
            <w:r w:rsidRPr="00EC4921">
              <w:rPr>
                <w:sz w:val="18"/>
              </w:rPr>
              <w:t>.00</w:t>
            </w:r>
          </w:p>
        </w:tc>
        <w:tc>
          <w:tcPr>
            <w:tcW w:w="2166" w:type="dxa"/>
            <w:tcBorders>
              <w:top w:val="single" w:sz="4" w:space="0" w:color="auto"/>
              <w:left w:val="nil"/>
              <w:bottom w:val="nil"/>
              <w:right w:val="single" w:sz="4" w:space="0" w:color="auto"/>
            </w:tcBorders>
            <w:hideMark/>
          </w:tcPr>
          <w:p w:rsidR="002820C3" w:rsidRPr="00EC4921"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10.00</w:t>
            </w:r>
          </w:p>
        </w:tc>
        <w:tc>
          <w:tcPr>
            <w:tcW w:w="2166" w:type="dxa"/>
            <w:tcBorders>
              <w:top w:val="single" w:sz="4" w:space="0" w:color="auto"/>
              <w:left w:val="single" w:sz="4" w:space="0" w:color="auto"/>
              <w:bottom w:val="nil"/>
              <w:right w:val="nil"/>
            </w:tcBorders>
            <w:hideMark/>
          </w:tcPr>
          <w:p w:rsidR="002820C3" w:rsidRPr="00EC4921"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16.29</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2166" w:type="dxa"/>
            <w:tcBorders>
              <w:top w:val="nil"/>
              <w:left w:val="nil"/>
              <w:bottom w:val="nil"/>
              <w:right w:val="nil"/>
            </w:tcBorders>
            <w:hideMark/>
          </w:tcPr>
          <w:p w:rsidR="002820C3" w:rsidRPr="00181EC8" w:rsidRDefault="002820C3" w:rsidP="002820C3">
            <w:pPr>
              <w:keepNext/>
              <w:spacing w:before="40" w:after="40"/>
              <w:rPr>
                <w:b w:val="0"/>
                <w:sz w:val="18"/>
              </w:rPr>
            </w:pPr>
            <w:r w:rsidRPr="00181EC8">
              <w:rPr>
                <w:b w:val="0"/>
                <w:sz w:val="18"/>
              </w:rPr>
              <w:t>2 hours</w:t>
            </w:r>
          </w:p>
        </w:tc>
        <w:tc>
          <w:tcPr>
            <w:tcW w:w="2166" w:type="dxa"/>
            <w:tcBorders>
              <w:top w:val="nil"/>
              <w:left w:val="nil"/>
              <w:bottom w:val="nil"/>
              <w:right w:val="nil"/>
            </w:tcBorders>
            <w:hideMark/>
          </w:tcPr>
          <w:p w:rsidR="002820C3" w:rsidRPr="00EC4921"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EC4921">
              <w:rPr>
                <w:sz w:val="18"/>
              </w:rPr>
              <w:t>2</w:t>
            </w:r>
            <w:r>
              <w:rPr>
                <w:sz w:val="18"/>
              </w:rPr>
              <w:t>5.00</w:t>
            </w:r>
          </w:p>
        </w:tc>
        <w:tc>
          <w:tcPr>
            <w:tcW w:w="2166" w:type="dxa"/>
            <w:tcBorders>
              <w:top w:val="nil"/>
              <w:left w:val="nil"/>
              <w:bottom w:val="nil"/>
              <w:right w:val="single" w:sz="4" w:space="0" w:color="auto"/>
            </w:tcBorders>
            <w:hideMark/>
          </w:tcPr>
          <w:p w:rsidR="002820C3" w:rsidRPr="00EC4921"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14.99</w:t>
            </w:r>
          </w:p>
        </w:tc>
        <w:tc>
          <w:tcPr>
            <w:tcW w:w="2166" w:type="dxa"/>
            <w:tcBorders>
              <w:top w:val="nil"/>
              <w:left w:val="single" w:sz="4" w:space="0" w:color="auto"/>
              <w:bottom w:val="nil"/>
              <w:right w:val="nil"/>
            </w:tcBorders>
            <w:hideMark/>
          </w:tcPr>
          <w:p w:rsidR="002820C3" w:rsidRPr="00EC4921"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24.30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2166" w:type="dxa"/>
            <w:tcBorders>
              <w:top w:val="nil"/>
              <w:left w:val="nil"/>
              <w:bottom w:val="nil"/>
              <w:right w:val="nil"/>
            </w:tcBorders>
            <w:hideMark/>
          </w:tcPr>
          <w:p w:rsidR="002820C3" w:rsidRPr="00181EC8" w:rsidRDefault="002820C3" w:rsidP="002820C3">
            <w:pPr>
              <w:keepNext/>
              <w:spacing w:before="40" w:after="40"/>
              <w:rPr>
                <w:b w:val="0"/>
                <w:sz w:val="18"/>
              </w:rPr>
            </w:pPr>
            <w:r w:rsidRPr="00181EC8">
              <w:rPr>
                <w:b w:val="0"/>
                <w:sz w:val="18"/>
              </w:rPr>
              <w:t>3 hours</w:t>
            </w:r>
          </w:p>
        </w:tc>
        <w:tc>
          <w:tcPr>
            <w:tcW w:w="2166" w:type="dxa"/>
            <w:tcBorders>
              <w:top w:val="nil"/>
              <w:left w:val="nil"/>
              <w:bottom w:val="nil"/>
              <w:right w:val="nil"/>
            </w:tcBorders>
            <w:hideMark/>
          </w:tcPr>
          <w:p w:rsidR="002820C3" w:rsidRPr="00EC4921"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EC4921">
              <w:rPr>
                <w:sz w:val="18"/>
              </w:rPr>
              <w:t>33.00</w:t>
            </w:r>
          </w:p>
        </w:tc>
        <w:tc>
          <w:tcPr>
            <w:tcW w:w="2166" w:type="dxa"/>
            <w:tcBorders>
              <w:top w:val="nil"/>
              <w:left w:val="nil"/>
              <w:bottom w:val="nil"/>
              <w:right w:val="single" w:sz="4" w:space="0" w:color="auto"/>
            </w:tcBorders>
            <w:hideMark/>
          </w:tcPr>
          <w:p w:rsidR="002820C3" w:rsidRPr="00EC4921"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19.99</w:t>
            </w:r>
          </w:p>
        </w:tc>
        <w:tc>
          <w:tcPr>
            <w:tcW w:w="2166" w:type="dxa"/>
            <w:tcBorders>
              <w:top w:val="nil"/>
              <w:left w:val="single" w:sz="4" w:space="0" w:color="auto"/>
              <w:bottom w:val="nil"/>
              <w:right w:val="nil"/>
            </w:tcBorders>
            <w:hideMark/>
          </w:tcPr>
          <w:p w:rsidR="002820C3" w:rsidRPr="00EC4921"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31.24</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2166" w:type="dxa"/>
            <w:tcBorders>
              <w:top w:val="nil"/>
              <w:left w:val="nil"/>
              <w:bottom w:val="nil"/>
              <w:right w:val="nil"/>
            </w:tcBorders>
            <w:hideMark/>
          </w:tcPr>
          <w:p w:rsidR="002820C3" w:rsidRPr="00181EC8" w:rsidRDefault="002820C3" w:rsidP="002820C3">
            <w:pPr>
              <w:keepNext/>
              <w:spacing w:before="40" w:after="40"/>
              <w:rPr>
                <w:b w:val="0"/>
                <w:sz w:val="18"/>
              </w:rPr>
            </w:pPr>
            <w:r w:rsidRPr="00181EC8">
              <w:rPr>
                <w:b w:val="0"/>
                <w:sz w:val="18"/>
              </w:rPr>
              <w:t>4 hours</w:t>
            </w:r>
          </w:p>
        </w:tc>
        <w:tc>
          <w:tcPr>
            <w:tcW w:w="2166" w:type="dxa"/>
            <w:tcBorders>
              <w:top w:val="nil"/>
              <w:left w:val="nil"/>
              <w:bottom w:val="nil"/>
              <w:right w:val="nil"/>
            </w:tcBorders>
            <w:hideMark/>
          </w:tcPr>
          <w:p w:rsidR="002820C3" w:rsidRPr="00EC4921"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EC4921">
              <w:rPr>
                <w:sz w:val="18"/>
              </w:rPr>
              <w:t>5</w:t>
            </w:r>
            <w:r>
              <w:rPr>
                <w:sz w:val="18"/>
              </w:rPr>
              <w:t>9.50</w:t>
            </w:r>
          </w:p>
        </w:tc>
        <w:tc>
          <w:tcPr>
            <w:tcW w:w="2166" w:type="dxa"/>
            <w:tcBorders>
              <w:top w:val="nil"/>
              <w:left w:val="nil"/>
              <w:bottom w:val="nil"/>
              <w:right w:val="single" w:sz="4" w:space="0" w:color="auto"/>
            </w:tcBorders>
            <w:hideMark/>
          </w:tcPr>
          <w:p w:rsidR="002820C3" w:rsidRPr="00EC4921"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55.83</w:t>
            </w:r>
          </w:p>
        </w:tc>
        <w:tc>
          <w:tcPr>
            <w:tcW w:w="2166" w:type="dxa"/>
            <w:tcBorders>
              <w:top w:val="nil"/>
              <w:left w:val="single" w:sz="4" w:space="0" w:color="auto"/>
              <w:bottom w:val="nil"/>
              <w:right w:val="nil"/>
            </w:tcBorders>
            <w:hideMark/>
          </w:tcPr>
          <w:p w:rsidR="002820C3" w:rsidRPr="00EC4921"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58.64</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2166" w:type="dxa"/>
            <w:tcBorders>
              <w:top w:val="nil"/>
              <w:left w:val="nil"/>
              <w:bottom w:val="single" w:sz="4" w:space="0" w:color="auto"/>
              <w:right w:val="nil"/>
            </w:tcBorders>
            <w:hideMark/>
          </w:tcPr>
          <w:p w:rsidR="002820C3" w:rsidRPr="00181EC8" w:rsidRDefault="002820C3" w:rsidP="002820C3">
            <w:pPr>
              <w:keepNext/>
              <w:spacing w:before="40" w:after="40"/>
              <w:rPr>
                <w:b w:val="0"/>
                <w:sz w:val="18"/>
              </w:rPr>
            </w:pPr>
            <w:r w:rsidRPr="00181EC8">
              <w:rPr>
                <w:b w:val="0"/>
                <w:sz w:val="18"/>
              </w:rPr>
              <w:t>24 hours</w:t>
            </w:r>
          </w:p>
        </w:tc>
        <w:tc>
          <w:tcPr>
            <w:tcW w:w="2166" w:type="dxa"/>
            <w:tcBorders>
              <w:top w:val="nil"/>
              <w:left w:val="nil"/>
              <w:bottom w:val="single" w:sz="4" w:space="0" w:color="auto"/>
              <w:right w:val="nil"/>
            </w:tcBorders>
            <w:hideMark/>
          </w:tcPr>
          <w:p w:rsidR="002820C3" w:rsidRPr="00EC4921"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EC4921">
              <w:rPr>
                <w:sz w:val="18"/>
              </w:rPr>
              <w:t>5</w:t>
            </w:r>
            <w:r>
              <w:rPr>
                <w:sz w:val="18"/>
              </w:rPr>
              <w:t>9.50</w:t>
            </w:r>
          </w:p>
        </w:tc>
        <w:tc>
          <w:tcPr>
            <w:tcW w:w="2166" w:type="dxa"/>
            <w:tcBorders>
              <w:top w:val="nil"/>
              <w:left w:val="nil"/>
              <w:bottom w:val="single" w:sz="4" w:space="0" w:color="auto"/>
              <w:right w:val="single" w:sz="4" w:space="0" w:color="auto"/>
            </w:tcBorders>
            <w:hideMark/>
          </w:tcPr>
          <w:p w:rsidR="002820C3" w:rsidRPr="00EC4921"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55.83</w:t>
            </w:r>
          </w:p>
        </w:tc>
        <w:tc>
          <w:tcPr>
            <w:tcW w:w="2166" w:type="dxa"/>
            <w:tcBorders>
              <w:top w:val="nil"/>
              <w:left w:val="single" w:sz="4" w:space="0" w:color="auto"/>
              <w:bottom w:val="single" w:sz="4" w:space="0" w:color="auto"/>
              <w:right w:val="nil"/>
            </w:tcBorders>
            <w:hideMark/>
          </w:tcPr>
          <w:p w:rsidR="002820C3" w:rsidRPr="00EC4921" w:rsidRDefault="002820C3" w:rsidP="002820C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58.64</w:t>
            </w:r>
          </w:p>
        </w:tc>
      </w:tr>
    </w:tbl>
    <w:p w:rsidR="002820C3" w:rsidRDefault="002820C3" w:rsidP="002820C3">
      <w:pPr>
        <w:pStyle w:val="Heading4"/>
      </w:pPr>
      <w:r>
        <w:t>Domestic terminal – short-term parking</w:t>
      </w:r>
    </w:p>
    <w:p w:rsidR="002820C3" w:rsidRDefault="002820C3" w:rsidP="002820C3">
      <w:r>
        <w:t xml:space="preserve">Figure 6.4.2 presents the real prices for Sydney Airport’s P1 and P2 domestic car park. Apart from the 3-hour duration price which decreased, all other durations increased in price in real terms. The largest increase occurred for 1-hour parking (4.8 per cent in real terms). </w:t>
      </w:r>
    </w:p>
    <w:p w:rsidR="002820C3" w:rsidRPr="006F3DAB" w:rsidRDefault="002820C3" w:rsidP="002820C3">
      <w:pPr>
        <w:pStyle w:val="Caption"/>
        <w:keepNext/>
        <w:ind w:left="1695" w:hanging="1695"/>
        <w:rPr>
          <w:color w:val="51626F"/>
          <w:sz w:val="22"/>
        </w:rPr>
      </w:pPr>
      <w:r w:rsidRPr="006F3DAB">
        <w:rPr>
          <w:color w:val="51626F"/>
          <w:sz w:val="22"/>
        </w:rPr>
        <w:t xml:space="preserve">Figure 6.4.2: </w:t>
      </w:r>
      <w:r w:rsidRPr="006F3DAB">
        <w:rPr>
          <w:color w:val="51626F"/>
          <w:sz w:val="22"/>
        </w:rPr>
        <w:tab/>
      </w:r>
      <w:r w:rsidRPr="006F3DAB">
        <w:rPr>
          <w:color w:val="51626F"/>
          <w:sz w:val="22"/>
        </w:rPr>
        <w:tab/>
        <w:t>Sydney Airport—drive-up prices at domestic terminal car park in real terms: 30 June 2007 to 30 June 2016</w:t>
      </w:r>
    </w:p>
    <w:p w:rsidR="002820C3" w:rsidRDefault="002820C3" w:rsidP="002820C3">
      <w:pPr>
        <w:jc w:val="center"/>
      </w:pPr>
      <w:r w:rsidRPr="00703733">
        <w:t xml:space="preserve"> </w:t>
      </w:r>
      <w:r w:rsidRPr="00703733">
        <w:rPr>
          <w:noProof/>
          <w:lang w:eastAsia="en-AU"/>
        </w:rPr>
        <w:drawing>
          <wp:inline distT="0" distB="0" distL="0" distR="0" wp14:anchorId="3D7F2A61" wp14:editId="5289921F">
            <wp:extent cx="5731510" cy="3128845"/>
            <wp:effectExtent l="0" t="0" r="254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31510" cy="3128845"/>
                    </a:xfrm>
                    <a:prstGeom prst="rect">
                      <a:avLst/>
                    </a:prstGeom>
                    <a:noFill/>
                    <a:ln>
                      <a:noFill/>
                    </a:ln>
                  </pic:spPr>
                </pic:pic>
              </a:graphicData>
            </a:graphic>
          </wp:inline>
        </w:drawing>
      </w:r>
    </w:p>
    <w:p w:rsidR="002820C3" w:rsidRDefault="002820C3" w:rsidP="002820C3">
      <w:pPr>
        <w:pStyle w:val="Sourceandnotes"/>
      </w:pPr>
      <w:r w:rsidRPr="00D66894">
        <w:t>Note:</w:t>
      </w:r>
      <w:r w:rsidRPr="00D66894">
        <w:tab/>
        <w:t xml:space="preserve">Real values in </w:t>
      </w:r>
      <w:r>
        <w:t>2015-16</w:t>
      </w:r>
      <w:r w:rsidRPr="00D66894">
        <w:t xml:space="preserve"> dollars</w:t>
      </w:r>
    </w:p>
    <w:p w:rsidR="002820C3" w:rsidRDefault="002820C3" w:rsidP="002820C3">
      <w:pPr>
        <w:pStyle w:val="Sourceandnotes"/>
      </w:pPr>
    </w:p>
    <w:p w:rsidR="002820C3" w:rsidRDefault="002820C3" w:rsidP="002820C3">
      <w:r>
        <w:t>Table 6.4.3 compares the drive-up and average online charges for selected short-term categories at the P1 and P2 domestic car park. A weighted average of the drive-up and online charges is also presented.</w:t>
      </w:r>
      <w:r w:rsidRPr="00B4569E">
        <w:t xml:space="preserve"> </w:t>
      </w:r>
      <w:r>
        <w:t xml:space="preserve"> The largest differential between drive-up and the cheaper average online charges was for 2 to 3-hour parking. The average online price was 39.4 per cent cheaper than the equivalent drive-up charge.  </w:t>
      </w:r>
    </w:p>
    <w:p w:rsidR="002820C3" w:rsidRPr="006F3DAB" w:rsidRDefault="002820C3" w:rsidP="002820C3">
      <w:pPr>
        <w:pStyle w:val="Caption"/>
        <w:keepNext/>
        <w:ind w:left="1695" w:hanging="1695"/>
        <w:rPr>
          <w:color w:val="51626F"/>
          <w:sz w:val="22"/>
        </w:rPr>
      </w:pPr>
      <w:r w:rsidRPr="006F3DAB">
        <w:rPr>
          <w:color w:val="51626F"/>
          <w:sz w:val="22"/>
        </w:rPr>
        <w:t xml:space="preserve">Table 6.4.3: </w:t>
      </w:r>
      <w:r w:rsidRPr="006F3DAB">
        <w:rPr>
          <w:color w:val="51626F"/>
          <w:sz w:val="22"/>
        </w:rPr>
        <w:tab/>
      </w:r>
      <w:r w:rsidRPr="006F3DAB">
        <w:rPr>
          <w:color w:val="51626F"/>
          <w:sz w:val="22"/>
        </w:rPr>
        <w:tab/>
        <w:t>Sydney Airport—drive-up, online and average parking charges at the domestic terminal car park: 2015-16</w:t>
      </w:r>
    </w:p>
    <w:tbl>
      <w:tblPr>
        <w:tblStyle w:val="TableGrid"/>
        <w:tblW w:w="0" w:type="auto"/>
        <w:jc w:val="center"/>
        <w:tblLook w:val="04A0" w:firstRow="1" w:lastRow="0" w:firstColumn="1" w:lastColumn="0" w:noHBand="0" w:noVBand="1"/>
      </w:tblPr>
      <w:tblGrid>
        <w:gridCol w:w="2166"/>
        <w:gridCol w:w="2166"/>
        <w:gridCol w:w="2166"/>
        <w:gridCol w:w="2166"/>
      </w:tblGrid>
      <w:tr w:rsidR="002820C3" w:rsidTr="002820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6" w:type="dxa"/>
            <w:tcBorders>
              <w:top w:val="single" w:sz="4" w:space="0" w:color="auto"/>
              <w:left w:val="single" w:sz="4" w:space="0" w:color="BFBFBF" w:themeColor="background1" w:themeShade="BF"/>
              <w:bottom w:val="single" w:sz="4" w:space="0" w:color="auto"/>
            </w:tcBorders>
            <w:shd w:val="clear" w:color="auto" w:fill="DFE0DC"/>
            <w:hideMark/>
          </w:tcPr>
          <w:p w:rsidR="002820C3" w:rsidRPr="001C5764" w:rsidRDefault="002820C3" w:rsidP="00D32265">
            <w:pPr>
              <w:pStyle w:val="Tabletextheading"/>
              <w:rPr>
                <w:b/>
              </w:rPr>
            </w:pPr>
            <w:r w:rsidRPr="001C5764">
              <w:rPr>
                <w:b/>
              </w:rPr>
              <w:t>Length of stay</w:t>
            </w:r>
          </w:p>
        </w:tc>
        <w:tc>
          <w:tcPr>
            <w:tcW w:w="2166" w:type="dxa"/>
            <w:tcBorders>
              <w:top w:val="single" w:sz="4" w:space="0" w:color="auto"/>
              <w:bottom w:val="single" w:sz="4" w:space="0" w:color="auto"/>
            </w:tcBorders>
            <w:shd w:val="clear" w:color="auto" w:fill="DFE0DC"/>
            <w:hideMark/>
          </w:tcPr>
          <w:p w:rsidR="002820C3" w:rsidRPr="001C576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 xml:space="preserve">Drive-up </w:t>
            </w:r>
            <w:r w:rsidRPr="001C5764">
              <w:rPr>
                <w:b/>
              </w:rPr>
              <w:br/>
              <w:t>($)</w:t>
            </w:r>
          </w:p>
        </w:tc>
        <w:tc>
          <w:tcPr>
            <w:tcW w:w="2166" w:type="dxa"/>
            <w:tcBorders>
              <w:top w:val="single" w:sz="4" w:space="0" w:color="auto"/>
              <w:bottom w:val="single" w:sz="4" w:space="0" w:color="auto"/>
              <w:right w:val="single" w:sz="4" w:space="0" w:color="auto"/>
            </w:tcBorders>
            <w:shd w:val="clear" w:color="auto" w:fill="DFE0DC"/>
            <w:hideMark/>
          </w:tcPr>
          <w:p w:rsidR="002820C3" w:rsidRPr="001C576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 xml:space="preserve">Average online </w:t>
            </w:r>
            <w:r w:rsidRPr="001C5764">
              <w:rPr>
                <w:b/>
              </w:rPr>
              <w:br/>
              <w:t>($)</w:t>
            </w:r>
          </w:p>
        </w:tc>
        <w:tc>
          <w:tcPr>
            <w:tcW w:w="2166" w:type="dxa"/>
            <w:tcBorders>
              <w:top w:val="single" w:sz="4" w:space="0" w:color="auto"/>
              <w:left w:val="single" w:sz="4" w:space="0" w:color="auto"/>
              <w:bottom w:val="single" w:sz="4" w:space="0" w:color="auto"/>
              <w:right w:val="single" w:sz="4" w:space="0" w:color="BFBFBF" w:themeColor="background1" w:themeShade="BF"/>
            </w:tcBorders>
            <w:shd w:val="clear" w:color="auto" w:fill="DFE0DC"/>
            <w:hideMark/>
          </w:tcPr>
          <w:p w:rsidR="002820C3" w:rsidRPr="001C5764" w:rsidRDefault="002820C3" w:rsidP="00D32265">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Weighted average of drive-up and online ($)</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2166" w:type="dxa"/>
            <w:tcBorders>
              <w:top w:val="nil"/>
              <w:left w:val="nil"/>
              <w:bottom w:val="nil"/>
              <w:right w:val="nil"/>
            </w:tcBorders>
            <w:hideMark/>
          </w:tcPr>
          <w:p w:rsidR="002820C3" w:rsidRPr="0026341B" w:rsidRDefault="002820C3" w:rsidP="008146C6">
            <w:pPr>
              <w:pStyle w:val="Tabletextleft"/>
            </w:pPr>
            <w:r w:rsidRPr="0026341B">
              <w:t>1 hour</w:t>
            </w:r>
          </w:p>
        </w:tc>
        <w:tc>
          <w:tcPr>
            <w:tcW w:w="2166" w:type="dxa"/>
            <w:tcBorders>
              <w:top w:val="nil"/>
              <w:left w:val="nil"/>
              <w:bottom w:val="nil"/>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17.00</w:t>
            </w:r>
          </w:p>
        </w:tc>
        <w:tc>
          <w:tcPr>
            <w:tcW w:w="2166" w:type="dxa"/>
            <w:tcBorders>
              <w:top w:val="nil"/>
              <w:left w:val="nil"/>
              <w:bottom w:val="nil"/>
              <w:right w:val="single" w:sz="4"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10.00</w:t>
            </w:r>
          </w:p>
        </w:tc>
        <w:tc>
          <w:tcPr>
            <w:tcW w:w="2166" w:type="dxa"/>
            <w:tcBorders>
              <w:top w:val="nil"/>
              <w:left w:val="single" w:sz="4" w:space="0" w:color="auto"/>
              <w:bottom w:val="nil"/>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16.29</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2166" w:type="dxa"/>
            <w:tcBorders>
              <w:top w:val="nil"/>
              <w:left w:val="nil"/>
              <w:bottom w:val="nil"/>
              <w:right w:val="nil"/>
            </w:tcBorders>
            <w:hideMark/>
          </w:tcPr>
          <w:p w:rsidR="002820C3" w:rsidRPr="0026341B" w:rsidRDefault="002820C3" w:rsidP="008146C6">
            <w:pPr>
              <w:pStyle w:val="Tabletextleft"/>
            </w:pPr>
            <w:r w:rsidRPr="0026341B">
              <w:t>2 hours</w:t>
            </w:r>
          </w:p>
        </w:tc>
        <w:tc>
          <w:tcPr>
            <w:tcW w:w="2166" w:type="dxa"/>
            <w:tcBorders>
              <w:top w:val="nil"/>
              <w:left w:val="nil"/>
              <w:bottom w:val="nil"/>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25.00</w:t>
            </w:r>
          </w:p>
        </w:tc>
        <w:tc>
          <w:tcPr>
            <w:tcW w:w="2166" w:type="dxa"/>
            <w:tcBorders>
              <w:top w:val="nil"/>
              <w:left w:val="nil"/>
              <w:bottom w:val="nil"/>
              <w:right w:val="single" w:sz="4"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15.00</w:t>
            </w:r>
          </w:p>
        </w:tc>
        <w:tc>
          <w:tcPr>
            <w:tcW w:w="2166" w:type="dxa"/>
            <w:tcBorders>
              <w:top w:val="nil"/>
              <w:left w:val="single" w:sz="4" w:space="0" w:color="auto"/>
              <w:bottom w:val="nil"/>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24.40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2166" w:type="dxa"/>
            <w:tcBorders>
              <w:top w:val="nil"/>
              <w:left w:val="nil"/>
              <w:bottom w:val="nil"/>
              <w:right w:val="nil"/>
            </w:tcBorders>
            <w:hideMark/>
          </w:tcPr>
          <w:p w:rsidR="002820C3" w:rsidRPr="0026341B" w:rsidRDefault="002820C3" w:rsidP="008146C6">
            <w:pPr>
              <w:pStyle w:val="Tabletextleft"/>
            </w:pPr>
            <w:r w:rsidRPr="0026341B">
              <w:t>3 hours</w:t>
            </w:r>
          </w:p>
        </w:tc>
        <w:tc>
          <w:tcPr>
            <w:tcW w:w="2166" w:type="dxa"/>
            <w:tcBorders>
              <w:top w:val="nil"/>
              <w:left w:val="nil"/>
              <w:bottom w:val="nil"/>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33.00</w:t>
            </w:r>
          </w:p>
        </w:tc>
        <w:tc>
          <w:tcPr>
            <w:tcW w:w="2166" w:type="dxa"/>
            <w:tcBorders>
              <w:top w:val="nil"/>
              <w:left w:val="nil"/>
              <w:bottom w:val="nil"/>
              <w:right w:val="single" w:sz="4"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20.01</w:t>
            </w:r>
          </w:p>
        </w:tc>
        <w:tc>
          <w:tcPr>
            <w:tcW w:w="2166" w:type="dxa"/>
            <w:tcBorders>
              <w:top w:val="nil"/>
              <w:left w:val="single" w:sz="4" w:space="0" w:color="auto"/>
              <w:bottom w:val="nil"/>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32.06</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2166" w:type="dxa"/>
            <w:tcBorders>
              <w:top w:val="nil"/>
              <w:left w:val="nil"/>
              <w:bottom w:val="nil"/>
              <w:right w:val="nil"/>
            </w:tcBorders>
            <w:hideMark/>
          </w:tcPr>
          <w:p w:rsidR="002820C3" w:rsidRPr="0026341B" w:rsidRDefault="002820C3" w:rsidP="008146C6">
            <w:pPr>
              <w:pStyle w:val="Tabletextleft"/>
            </w:pPr>
            <w:r w:rsidRPr="0026341B">
              <w:t>4 hours</w:t>
            </w:r>
          </w:p>
        </w:tc>
        <w:tc>
          <w:tcPr>
            <w:tcW w:w="2166" w:type="dxa"/>
            <w:tcBorders>
              <w:top w:val="nil"/>
              <w:left w:val="nil"/>
              <w:bottom w:val="nil"/>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59.50</w:t>
            </w:r>
          </w:p>
        </w:tc>
        <w:tc>
          <w:tcPr>
            <w:tcW w:w="2166" w:type="dxa"/>
            <w:tcBorders>
              <w:top w:val="nil"/>
              <w:left w:val="nil"/>
              <w:bottom w:val="nil"/>
              <w:right w:val="single" w:sz="4"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50.98</w:t>
            </w:r>
          </w:p>
        </w:tc>
        <w:tc>
          <w:tcPr>
            <w:tcW w:w="2166" w:type="dxa"/>
            <w:tcBorders>
              <w:top w:val="nil"/>
              <w:left w:val="single" w:sz="4" w:space="0" w:color="auto"/>
              <w:bottom w:val="nil"/>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57.50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2166" w:type="dxa"/>
            <w:tcBorders>
              <w:top w:val="nil"/>
              <w:left w:val="nil"/>
              <w:bottom w:val="single" w:sz="4" w:space="0" w:color="auto"/>
              <w:right w:val="nil"/>
            </w:tcBorders>
            <w:hideMark/>
          </w:tcPr>
          <w:p w:rsidR="002820C3" w:rsidRPr="0026341B" w:rsidRDefault="002820C3" w:rsidP="008146C6">
            <w:pPr>
              <w:pStyle w:val="Tabletextleft"/>
            </w:pPr>
            <w:r w:rsidRPr="0026341B">
              <w:t>24 hours</w:t>
            </w:r>
          </w:p>
        </w:tc>
        <w:tc>
          <w:tcPr>
            <w:tcW w:w="2166" w:type="dxa"/>
            <w:tcBorders>
              <w:top w:val="nil"/>
              <w:left w:val="nil"/>
              <w:bottom w:val="single" w:sz="4" w:space="0" w:color="auto"/>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59.50</w:t>
            </w:r>
          </w:p>
        </w:tc>
        <w:tc>
          <w:tcPr>
            <w:tcW w:w="2166" w:type="dxa"/>
            <w:tcBorders>
              <w:top w:val="nil"/>
              <w:left w:val="nil"/>
              <w:bottom w:val="single" w:sz="4" w:space="0" w:color="auto"/>
              <w:right w:val="single" w:sz="4" w:space="0" w:color="auto"/>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50.98</w:t>
            </w:r>
          </w:p>
        </w:tc>
        <w:tc>
          <w:tcPr>
            <w:tcW w:w="2166" w:type="dxa"/>
            <w:tcBorders>
              <w:top w:val="nil"/>
              <w:left w:val="single" w:sz="4" w:space="0" w:color="auto"/>
              <w:bottom w:val="single" w:sz="4" w:space="0" w:color="auto"/>
              <w:right w:val="nil"/>
            </w:tcBorders>
            <w:hideMark/>
          </w:tcPr>
          <w:p w:rsidR="002820C3" w:rsidRDefault="002820C3" w:rsidP="002820C3">
            <w:pPr>
              <w:pStyle w:val="Tabletextright"/>
              <w:cnfStyle w:val="000000000000" w:firstRow="0" w:lastRow="0" w:firstColumn="0" w:lastColumn="0" w:oddVBand="0" w:evenVBand="0" w:oddHBand="0" w:evenHBand="0" w:firstRowFirstColumn="0" w:firstRowLastColumn="0" w:lastRowFirstColumn="0" w:lastRowLastColumn="0"/>
            </w:pPr>
            <w:r>
              <w:t>57.50</w:t>
            </w:r>
          </w:p>
        </w:tc>
      </w:tr>
    </w:tbl>
    <w:p w:rsidR="002820C3" w:rsidRDefault="002820C3" w:rsidP="002820C3">
      <w:pPr>
        <w:pStyle w:val="Sourceandnotes"/>
      </w:pPr>
      <w:r w:rsidRPr="00B230A6">
        <w:t>Note:</w:t>
      </w:r>
      <w:r w:rsidRPr="00B230A6">
        <w:tab/>
        <w:t>Average car parking charges are calculated as the weighted average of drive-up and online charges</w:t>
      </w:r>
    </w:p>
    <w:p w:rsidR="002820C3" w:rsidRDefault="002820C3" w:rsidP="002820C3">
      <w:pPr>
        <w:pStyle w:val="Sourceandnotes"/>
      </w:pPr>
    </w:p>
    <w:p w:rsidR="002820C3" w:rsidRDefault="002820C3" w:rsidP="002820C3">
      <w:pPr>
        <w:pStyle w:val="Heading4"/>
      </w:pPr>
      <w:r>
        <w:t>Long-term parking—Blu Emu car park</w:t>
      </w:r>
    </w:p>
    <w:p w:rsidR="002820C3" w:rsidRPr="00C80B08" w:rsidRDefault="002820C3" w:rsidP="002820C3">
      <w:pPr>
        <w:rPr>
          <w:color w:val="FF0000"/>
        </w:rPr>
      </w:pPr>
      <w:r w:rsidRPr="00ED73FA">
        <w:t xml:space="preserve">Figure </w:t>
      </w:r>
      <w:r>
        <w:t>6</w:t>
      </w:r>
      <w:r w:rsidRPr="00ED73FA">
        <w:t>.4.3 presents the drive</w:t>
      </w:r>
      <w:r>
        <w:t>-</w:t>
      </w:r>
      <w:r w:rsidRPr="00ED73FA">
        <w:t>up charges for the long</w:t>
      </w:r>
      <w:r>
        <w:t>-</w:t>
      </w:r>
      <w:r w:rsidRPr="00ED73FA">
        <w:t xml:space="preserve">term car park. </w:t>
      </w:r>
      <w:r>
        <w:t>Three out of the long</w:t>
      </w:r>
      <w:r>
        <w:noBreakHyphen/>
        <w:t xml:space="preserve">term durations presented increased marginally while two had decreases in real terms. The largest price change occurred with the one day charge which increased by 1.9 per cent in real terms. The five day duration had the largest decrease in price, dropping by 1.4 per cent in real terms (and was unchanged in nominal terms). </w:t>
      </w:r>
    </w:p>
    <w:p w:rsidR="002820C3" w:rsidRDefault="002820C3" w:rsidP="002820C3">
      <w:pPr>
        <w:pStyle w:val="Caption"/>
        <w:keepNext/>
        <w:ind w:left="1695" w:hanging="1695"/>
      </w:pPr>
      <w:r w:rsidRPr="006F3DAB">
        <w:rPr>
          <w:color w:val="51626F"/>
          <w:sz w:val="22"/>
        </w:rPr>
        <w:t xml:space="preserve">Figure 6.4.3: </w:t>
      </w:r>
      <w:r w:rsidRPr="006F3DAB">
        <w:rPr>
          <w:color w:val="51626F"/>
          <w:sz w:val="22"/>
        </w:rPr>
        <w:tab/>
      </w:r>
      <w:r w:rsidRPr="006F3DAB">
        <w:rPr>
          <w:color w:val="51626F"/>
          <w:sz w:val="22"/>
        </w:rPr>
        <w:tab/>
        <w:t>Sydney Airport—drive-up prices at long-term (Blu Emu) car park in real terms: 30 June 2007 to 30 June 2016</w:t>
      </w:r>
    </w:p>
    <w:p w:rsidR="002820C3" w:rsidRDefault="002820C3" w:rsidP="002820C3">
      <w:r w:rsidRPr="00703733">
        <w:t xml:space="preserve"> </w:t>
      </w:r>
      <w:r w:rsidRPr="00703733">
        <w:rPr>
          <w:noProof/>
          <w:lang w:eastAsia="en-AU"/>
        </w:rPr>
        <w:drawing>
          <wp:inline distT="0" distB="0" distL="0" distR="0" wp14:anchorId="77917E6E" wp14:editId="23AC3F18">
            <wp:extent cx="5731510" cy="3128845"/>
            <wp:effectExtent l="0" t="0" r="254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31510" cy="3128845"/>
                    </a:xfrm>
                    <a:prstGeom prst="rect">
                      <a:avLst/>
                    </a:prstGeom>
                    <a:noFill/>
                    <a:ln>
                      <a:noFill/>
                    </a:ln>
                  </pic:spPr>
                </pic:pic>
              </a:graphicData>
            </a:graphic>
          </wp:inline>
        </w:drawing>
      </w:r>
    </w:p>
    <w:p w:rsidR="002820C3" w:rsidRDefault="002820C3" w:rsidP="002820C3">
      <w:pPr>
        <w:pStyle w:val="Sourceandnotes"/>
      </w:pPr>
      <w:r>
        <w:t>Note: Real values in 2015-16 dollars</w:t>
      </w:r>
    </w:p>
    <w:p w:rsidR="002820C3" w:rsidRPr="008F3C0D" w:rsidRDefault="002820C3" w:rsidP="002820C3">
      <w:r w:rsidRPr="00466D07">
        <w:t xml:space="preserve">Table </w:t>
      </w:r>
      <w:r>
        <w:t>6</w:t>
      </w:r>
      <w:r w:rsidRPr="00466D07">
        <w:t>.4.4 below compares</w:t>
      </w:r>
      <w:r>
        <w:t xml:space="preserve"> the drive-up and average online charges for selected long</w:t>
      </w:r>
      <w:r>
        <w:noBreakHyphen/>
        <w:t>term durations at Sydney Airport’s long-term car park. The</w:t>
      </w:r>
      <w:r w:rsidRPr="008F3C0D">
        <w:t xml:space="preserve"> table clearly shows</w:t>
      </w:r>
      <w:r>
        <w:t xml:space="preserve"> that</w:t>
      </w:r>
      <w:r w:rsidRPr="008F3C0D">
        <w:t xml:space="preserve"> the savings from average online charges increase when the period of stay is longer. Charges for one day are </w:t>
      </w:r>
      <w:r>
        <w:t xml:space="preserve">almost the same whether you drive up or </w:t>
      </w:r>
      <w:r w:rsidRPr="008F3C0D">
        <w:t xml:space="preserve">book online. However, the average online price is </w:t>
      </w:r>
      <w:r>
        <w:t>almost a third</w:t>
      </w:r>
      <w:r w:rsidRPr="008F3C0D">
        <w:t xml:space="preserve"> cheaper than the drive-up price</w:t>
      </w:r>
      <w:r>
        <w:t xml:space="preserve"> for 7 days duration</w:t>
      </w:r>
      <w:r w:rsidRPr="008F3C0D">
        <w:t xml:space="preserve">. </w:t>
      </w:r>
    </w:p>
    <w:p w:rsidR="002820C3" w:rsidRDefault="002820C3" w:rsidP="002820C3">
      <w:pPr>
        <w:pStyle w:val="Caption"/>
        <w:keepNext/>
        <w:ind w:left="1695" w:hanging="1695"/>
      </w:pPr>
      <w:r w:rsidRPr="006F3DAB">
        <w:rPr>
          <w:color w:val="51626F"/>
          <w:sz w:val="22"/>
        </w:rPr>
        <w:t xml:space="preserve">Table 6.4.4: </w:t>
      </w:r>
      <w:r w:rsidRPr="006F3DAB">
        <w:rPr>
          <w:color w:val="51626F"/>
          <w:sz w:val="22"/>
        </w:rPr>
        <w:tab/>
      </w:r>
      <w:r w:rsidRPr="006F3DAB">
        <w:rPr>
          <w:color w:val="51626F"/>
          <w:sz w:val="22"/>
        </w:rPr>
        <w:tab/>
        <w:t>Sydney Airport—drive-up, online and average parking charges at the long-term (Blu Emu) car park: 2015-16</w:t>
      </w:r>
    </w:p>
    <w:tbl>
      <w:tblPr>
        <w:tblStyle w:val="TableGrid9"/>
        <w:tblW w:w="5000" w:type="pct"/>
        <w:jc w:val="center"/>
        <w:tblLook w:val="04A0" w:firstRow="1" w:lastRow="0" w:firstColumn="1" w:lastColumn="0" w:noHBand="0" w:noVBand="1"/>
      </w:tblPr>
      <w:tblGrid>
        <w:gridCol w:w="2310"/>
        <w:gridCol w:w="2310"/>
        <w:gridCol w:w="2311"/>
        <w:gridCol w:w="2311"/>
      </w:tblGrid>
      <w:tr w:rsidR="002820C3" w:rsidRPr="00D73853" w:rsidTr="002820C3">
        <w:trPr>
          <w:jc w:val="center"/>
        </w:trPr>
        <w:tc>
          <w:tcPr>
            <w:tcW w:w="1250" w:type="pct"/>
            <w:tcBorders>
              <w:top w:val="single" w:sz="4" w:space="0" w:color="auto"/>
              <w:left w:val="single" w:sz="4" w:space="0" w:color="BFBFBF" w:themeColor="background1" w:themeShade="BF"/>
              <w:bottom w:val="single" w:sz="4" w:space="0" w:color="auto"/>
              <w:right w:val="nil"/>
            </w:tcBorders>
            <w:shd w:val="clear" w:color="auto" w:fill="DFE0DC"/>
          </w:tcPr>
          <w:p w:rsidR="002820C3" w:rsidRPr="00D73853" w:rsidRDefault="002820C3" w:rsidP="002820C3">
            <w:pPr>
              <w:keepNext/>
              <w:spacing w:before="40" w:after="40"/>
              <w:rPr>
                <w:b/>
                <w:color w:val="000000" w:themeColor="text1"/>
                <w:sz w:val="18"/>
              </w:rPr>
            </w:pPr>
            <w:r w:rsidRPr="00D73853">
              <w:rPr>
                <w:b/>
                <w:color w:val="000000" w:themeColor="text1"/>
                <w:sz w:val="18"/>
              </w:rPr>
              <w:t>Length of stay</w:t>
            </w:r>
          </w:p>
        </w:tc>
        <w:tc>
          <w:tcPr>
            <w:tcW w:w="1250" w:type="pct"/>
            <w:tcBorders>
              <w:top w:val="single" w:sz="4" w:space="0" w:color="auto"/>
              <w:left w:val="nil"/>
              <w:bottom w:val="single" w:sz="4" w:space="0" w:color="auto"/>
              <w:right w:val="nil"/>
            </w:tcBorders>
            <w:shd w:val="clear" w:color="auto" w:fill="DFE0DC"/>
          </w:tcPr>
          <w:p w:rsidR="002820C3" w:rsidRPr="00D73853" w:rsidRDefault="002820C3" w:rsidP="002820C3">
            <w:pPr>
              <w:keepNext/>
              <w:spacing w:before="40" w:after="40"/>
              <w:jc w:val="right"/>
              <w:rPr>
                <w:b/>
                <w:color w:val="000000" w:themeColor="text1"/>
                <w:sz w:val="18"/>
              </w:rPr>
            </w:pPr>
            <w:r w:rsidRPr="00D73853">
              <w:rPr>
                <w:b/>
                <w:color w:val="000000" w:themeColor="text1"/>
                <w:sz w:val="18"/>
              </w:rPr>
              <w:t xml:space="preserve">Drive-up </w:t>
            </w:r>
            <w:r w:rsidRPr="00D73853">
              <w:rPr>
                <w:b/>
                <w:color w:val="000000" w:themeColor="text1"/>
                <w:sz w:val="18"/>
              </w:rPr>
              <w:br/>
              <w:t>($)</w:t>
            </w:r>
          </w:p>
        </w:tc>
        <w:tc>
          <w:tcPr>
            <w:tcW w:w="1250" w:type="pct"/>
            <w:tcBorders>
              <w:top w:val="single" w:sz="4" w:space="0" w:color="auto"/>
              <w:left w:val="nil"/>
              <w:bottom w:val="single" w:sz="4" w:space="0" w:color="auto"/>
              <w:right w:val="single" w:sz="4" w:space="0" w:color="auto"/>
            </w:tcBorders>
            <w:shd w:val="clear" w:color="auto" w:fill="DFE0DC"/>
          </w:tcPr>
          <w:p w:rsidR="002820C3" w:rsidRPr="00D73853" w:rsidRDefault="002820C3" w:rsidP="002820C3">
            <w:pPr>
              <w:keepNext/>
              <w:spacing w:before="40" w:after="40"/>
              <w:jc w:val="right"/>
              <w:rPr>
                <w:b/>
                <w:color w:val="000000" w:themeColor="text1"/>
                <w:sz w:val="18"/>
              </w:rPr>
            </w:pPr>
            <w:r w:rsidRPr="00D73853">
              <w:rPr>
                <w:b/>
                <w:color w:val="000000" w:themeColor="text1"/>
                <w:sz w:val="18"/>
              </w:rPr>
              <w:t xml:space="preserve">Average online </w:t>
            </w:r>
            <w:r w:rsidRPr="00D73853">
              <w:rPr>
                <w:b/>
                <w:color w:val="000000" w:themeColor="text1"/>
                <w:sz w:val="18"/>
              </w:rPr>
              <w:br/>
              <w:t>($)</w:t>
            </w:r>
          </w:p>
        </w:tc>
        <w:tc>
          <w:tcPr>
            <w:tcW w:w="1250" w:type="pct"/>
            <w:tcBorders>
              <w:top w:val="single" w:sz="4" w:space="0" w:color="auto"/>
              <w:left w:val="single" w:sz="4" w:space="0" w:color="auto"/>
              <w:bottom w:val="single" w:sz="4" w:space="0" w:color="auto"/>
              <w:right w:val="single" w:sz="4" w:space="0" w:color="BFBFBF" w:themeColor="background1" w:themeShade="BF"/>
            </w:tcBorders>
            <w:shd w:val="clear" w:color="auto" w:fill="DFE0DC"/>
          </w:tcPr>
          <w:p w:rsidR="002820C3" w:rsidRPr="00D73853" w:rsidRDefault="002820C3" w:rsidP="002820C3">
            <w:pPr>
              <w:keepNext/>
              <w:spacing w:before="40" w:after="40"/>
              <w:jc w:val="right"/>
              <w:rPr>
                <w:b/>
                <w:color w:val="000000" w:themeColor="text1"/>
                <w:sz w:val="18"/>
              </w:rPr>
            </w:pPr>
            <w:r w:rsidRPr="00D73853">
              <w:rPr>
                <w:b/>
                <w:color w:val="000000" w:themeColor="text1"/>
                <w:sz w:val="18"/>
              </w:rPr>
              <w:t>Weighted average of drive-up and online ($)</w:t>
            </w:r>
          </w:p>
        </w:tc>
      </w:tr>
      <w:tr w:rsidR="002820C3" w:rsidRPr="00D73853" w:rsidTr="002820C3">
        <w:trPr>
          <w:jc w:val="center"/>
        </w:trPr>
        <w:tc>
          <w:tcPr>
            <w:tcW w:w="1250" w:type="pct"/>
            <w:tcBorders>
              <w:left w:val="nil"/>
              <w:bottom w:val="nil"/>
              <w:right w:val="nil"/>
            </w:tcBorders>
          </w:tcPr>
          <w:p w:rsidR="002820C3" w:rsidRPr="00D73853" w:rsidRDefault="002820C3" w:rsidP="002820C3">
            <w:pPr>
              <w:spacing w:before="40" w:after="40"/>
              <w:rPr>
                <w:sz w:val="18"/>
              </w:rPr>
            </w:pPr>
            <w:r w:rsidRPr="00D73853">
              <w:rPr>
                <w:sz w:val="18"/>
              </w:rPr>
              <w:t>1 day</w:t>
            </w:r>
          </w:p>
        </w:tc>
        <w:tc>
          <w:tcPr>
            <w:tcW w:w="1250" w:type="pct"/>
            <w:tcBorders>
              <w:left w:val="nil"/>
              <w:bottom w:val="nil"/>
              <w:right w:val="nil"/>
            </w:tcBorders>
          </w:tcPr>
          <w:p w:rsidR="002820C3" w:rsidRPr="00D73853" w:rsidRDefault="002820C3" w:rsidP="002820C3">
            <w:pPr>
              <w:spacing w:before="40" w:after="40"/>
              <w:jc w:val="right"/>
              <w:rPr>
                <w:sz w:val="18"/>
              </w:rPr>
            </w:pPr>
            <w:r>
              <w:rPr>
                <w:sz w:val="18"/>
              </w:rPr>
              <w:t>$31.00</w:t>
            </w:r>
          </w:p>
        </w:tc>
        <w:tc>
          <w:tcPr>
            <w:tcW w:w="1250" w:type="pct"/>
            <w:tcBorders>
              <w:left w:val="nil"/>
              <w:bottom w:val="nil"/>
              <w:right w:val="single" w:sz="4" w:space="0" w:color="auto"/>
            </w:tcBorders>
          </w:tcPr>
          <w:p w:rsidR="002820C3" w:rsidRPr="00D73853" w:rsidRDefault="002820C3" w:rsidP="002820C3">
            <w:pPr>
              <w:spacing w:before="40" w:after="40"/>
              <w:jc w:val="right"/>
              <w:rPr>
                <w:sz w:val="18"/>
              </w:rPr>
            </w:pPr>
            <w:r>
              <w:rPr>
                <w:sz w:val="18"/>
              </w:rPr>
              <w:t>$30.01</w:t>
            </w:r>
          </w:p>
        </w:tc>
        <w:tc>
          <w:tcPr>
            <w:tcW w:w="1250" w:type="pct"/>
            <w:tcBorders>
              <w:left w:val="single" w:sz="4" w:space="0" w:color="auto"/>
              <w:bottom w:val="nil"/>
              <w:right w:val="nil"/>
            </w:tcBorders>
          </w:tcPr>
          <w:p w:rsidR="002820C3" w:rsidRPr="00D73853" w:rsidRDefault="002820C3" w:rsidP="002820C3">
            <w:pPr>
              <w:spacing w:before="40" w:after="40"/>
              <w:jc w:val="right"/>
              <w:rPr>
                <w:sz w:val="18"/>
              </w:rPr>
            </w:pPr>
            <w:r>
              <w:rPr>
                <w:sz w:val="18"/>
              </w:rPr>
              <w:t>$30.27</w:t>
            </w:r>
          </w:p>
        </w:tc>
      </w:tr>
      <w:tr w:rsidR="002820C3" w:rsidRPr="00D73853" w:rsidTr="002820C3">
        <w:trPr>
          <w:jc w:val="center"/>
        </w:trPr>
        <w:tc>
          <w:tcPr>
            <w:tcW w:w="1250" w:type="pct"/>
            <w:tcBorders>
              <w:top w:val="nil"/>
              <w:left w:val="nil"/>
              <w:bottom w:val="nil"/>
              <w:right w:val="nil"/>
            </w:tcBorders>
          </w:tcPr>
          <w:p w:rsidR="002820C3" w:rsidRPr="00D73853" w:rsidRDefault="002820C3" w:rsidP="002820C3">
            <w:pPr>
              <w:spacing w:before="40" w:after="40"/>
              <w:rPr>
                <w:sz w:val="18"/>
              </w:rPr>
            </w:pPr>
            <w:r w:rsidRPr="00D73853">
              <w:rPr>
                <w:sz w:val="18"/>
              </w:rPr>
              <w:t>3 days</w:t>
            </w:r>
          </w:p>
        </w:tc>
        <w:tc>
          <w:tcPr>
            <w:tcW w:w="1250" w:type="pct"/>
            <w:tcBorders>
              <w:top w:val="nil"/>
              <w:left w:val="nil"/>
              <w:bottom w:val="nil"/>
              <w:right w:val="nil"/>
            </w:tcBorders>
          </w:tcPr>
          <w:p w:rsidR="002820C3" w:rsidRPr="00D73853" w:rsidRDefault="002820C3" w:rsidP="002820C3">
            <w:pPr>
              <w:spacing w:before="40" w:after="40"/>
              <w:jc w:val="right"/>
              <w:rPr>
                <w:sz w:val="18"/>
              </w:rPr>
            </w:pPr>
            <w:r>
              <w:rPr>
                <w:sz w:val="18"/>
              </w:rPr>
              <w:t>$74.00</w:t>
            </w:r>
          </w:p>
        </w:tc>
        <w:tc>
          <w:tcPr>
            <w:tcW w:w="1250" w:type="pct"/>
            <w:tcBorders>
              <w:top w:val="nil"/>
              <w:left w:val="nil"/>
              <w:bottom w:val="nil"/>
              <w:right w:val="single" w:sz="4" w:space="0" w:color="auto"/>
            </w:tcBorders>
          </w:tcPr>
          <w:p w:rsidR="002820C3" w:rsidRPr="00D73853" w:rsidRDefault="002820C3" w:rsidP="002820C3">
            <w:pPr>
              <w:spacing w:before="40" w:after="40"/>
              <w:jc w:val="right"/>
              <w:rPr>
                <w:sz w:val="18"/>
              </w:rPr>
            </w:pPr>
            <w:r>
              <w:rPr>
                <w:sz w:val="18"/>
              </w:rPr>
              <w:t>$65.27</w:t>
            </w:r>
          </w:p>
        </w:tc>
        <w:tc>
          <w:tcPr>
            <w:tcW w:w="1250" w:type="pct"/>
            <w:tcBorders>
              <w:top w:val="nil"/>
              <w:left w:val="single" w:sz="4" w:space="0" w:color="auto"/>
              <w:bottom w:val="nil"/>
              <w:right w:val="nil"/>
            </w:tcBorders>
          </w:tcPr>
          <w:p w:rsidR="002820C3" w:rsidRPr="00D73853" w:rsidRDefault="002820C3" w:rsidP="002820C3">
            <w:pPr>
              <w:spacing w:before="40" w:after="40"/>
              <w:jc w:val="right"/>
              <w:rPr>
                <w:sz w:val="18"/>
              </w:rPr>
            </w:pPr>
            <w:r>
              <w:rPr>
                <w:sz w:val="18"/>
              </w:rPr>
              <w:t>$70.15</w:t>
            </w:r>
          </w:p>
        </w:tc>
      </w:tr>
      <w:tr w:rsidR="002820C3" w:rsidRPr="00D73853" w:rsidTr="002820C3">
        <w:trPr>
          <w:jc w:val="center"/>
        </w:trPr>
        <w:tc>
          <w:tcPr>
            <w:tcW w:w="1250" w:type="pct"/>
            <w:tcBorders>
              <w:top w:val="nil"/>
              <w:left w:val="nil"/>
              <w:bottom w:val="nil"/>
              <w:right w:val="nil"/>
            </w:tcBorders>
          </w:tcPr>
          <w:p w:rsidR="002820C3" w:rsidRPr="00D73853" w:rsidRDefault="002820C3" w:rsidP="002820C3">
            <w:pPr>
              <w:spacing w:before="40" w:after="40"/>
              <w:rPr>
                <w:sz w:val="18"/>
              </w:rPr>
            </w:pPr>
            <w:r w:rsidRPr="00D73853">
              <w:rPr>
                <w:sz w:val="18"/>
              </w:rPr>
              <w:t>4 days</w:t>
            </w:r>
          </w:p>
        </w:tc>
        <w:tc>
          <w:tcPr>
            <w:tcW w:w="1250" w:type="pct"/>
            <w:tcBorders>
              <w:top w:val="nil"/>
              <w:left w:val="nil"/>
              <w:bottom w:val="nil"/>
              <w:right w:val="nil"/>
            </w:tcBorders>
          </w:tcPr>
          <w:p w:rsidR="002820C3" w:rsidRPr="00D73853" w:rsidRDefault="002820C3" w:rsidP="002820C3">
            <w:pPr>
              <w:spacing w:before="40" w:after="40"/>
              <w:jc w:val="right"/>
              <w:rPr>
                <w:sz w:val="18"/>
              </w:rPr>
            </w:pPr>
            <w:r>
              <w:rPr>
                <w:sz w:val="18"/>
              </w:rPr>
              <w:t>$90.00</w:t>
            </w:r>
          </w:p>
        </w:tc>
        <w:tc>
          <w:tcPr>
            <w:tcW w:w="1250" w:type="pct"/>
            <w:tcBorders>
              <w:top w:val="nil"/>
              <w:left w:val="nil"/>
              <w:bottom w:val="nil"/>
              <w:right w:val="single" w:sz="4" w:space="0" w:color="auto"/>
            </w:tcBorders>
          </w:tcPr>
          <w:p w:rsidR="002820C3" w:rsidRPr="00D73853" w:rsidRDefault="002820C3" w:rsidP="002820C3">
            <w:pPr>
              <w:spacing w:before="40" w:after="40"/>
              <w:jc w:val="right"/>
              <w:rPr>
                <w:sz w:val="18"/>
              </w:rPr>
            </w:pPr>
            <w:r>
              <w:rPr>
                <w:sz w:val="18"/>
              </w:rPr>
              <w:t>$79.33</w:t>
            </w:r>
          </w:p>
        </w:tc>
        <w:tc>
          <w:tcPr>
            <w:tcW w:w="1250" w:type="pct"/>
            <w:tcBorders>
              <w:top w:val="nil"/>
              <w:left w:val="single" w:sz="4" w:space="0" w:color="auto"/>
              <w:bottom w:val="nil"/>
              <w:right w:val="nil"/>
            </w:tcBorders>
          </w:tcPr>
          <w:p w:rsidR="002820C3" w:rsidRPr="00D73853" w:rsidRDefault="002820C3" w:rsidP="002820C3">
            <w:pPr>
              <w:spacing w:before="40" w:after="40"/>
              <w:jc w:val="right"/>
              <w:rPr>
                <w:sz w:val="18"/>
              </w:rPr>
            </w:pPr>
            <w:r>
              <w:rPr>
                <w:sz w:val="18"/>
              </w:rPr>
              <w:t>$84.33</w:t>
            </w:r>
          </w:p>
        </w:tc>
      </w:tr>
      <w:tr w:rsidR="002820C3" w:rsidRPr="00D73853" w:rsidTr="002820C3">
        <w:trPr>
          <w:jc w:val="center"/>
        </w:trPr>
        <w:tc>
          <w:tcPr>
            <w:tcW w:w="1250" w:type="pct"/>
            <w:tcBorders>
              <w:top w:val="nil"/>
              <w:left w:val="nil"/>
              <w:bottom w:val="nil"/>
              <w:right w:val="nil"/>
            </w:tcBorders>
          </w:tcPr>
          <w:p w:rsidR="002820C3" w:rsidRPr="00D73853" w:rsidRDefault="002820C3" w:rsidP="002820C3">
            <w:pPr>
              <w:spacing w:before="40" w:after="40"/>
              <w:rPr>
                <w:sz w:val="18"/>
              </w:rPr>
            </w:pPr>
            <w:r w:rsidRPr="00D73853">
              <w:rPr>
                <w:sz w:val="18"/>
              </w:rPr>
              <w:t>5 days</w:t>
            </w:r>
          </w:p>
        </w:tc>
        <w:tc>
          <w:tcPr>
            <w:tcW w:w="1250" w:type="pct"/>
            <w:tcBorders>
              <w:top w:val="nil"/>
              <w:left w:val="nil"/>
              <w:bottom w:val="nil"/>
              <w:right w:val="nil"/>
            </w:tcBorders>
          </w:tcPr>
          <w:p w:rsidR="002820C3" w:rsidRPr="00D73853" w:rsidRDefault="002820C3" w:rsidP="002820C3">
            <w:pPr>
              <w:spacing w:before="40" w:after="40"/>
              <w:jc w:val="right"/>
              <w:rPr>
                <w:sz w:val="18"/>
              </w:rPr>
            </w:pPr>
            <w:r>
              <w:rPr>
                <w:sz w:val="18"/>
              </w:rPr>
              <w:t>$105.00</w:t>
            </w:r>
          </w:p>
        </w:tc>
        <w:tc>
          <w:tcPr>
            <w:tcW w:w="1250" w:type="pct"/>
            <w:tcBorders>
              <w:top w:val="nil"/>
              <w:left w:val="nil"/>
              <w:bottom w:val="nil"/>
              <w:right w:val="single" w:sz="4" w:space="0" w:color="auto"/>
            </w:tcBorders>
          </w:tcPr>
          <w:p w:rsidR="002820C3" w:rsidRPr="00D73853" w:rsidRDefault="002820C3" w:rsidP="002820C3">
            <w:pPr>
              <w:spacing w:before="40" w:after="40"/>
              <w:jc w:val="right"/>
              <w:rPr>
                <w:sz w:val="18"/>
              </w:rPr>
            </w:pPr>
            <w:r>
              <w:rPr>
                <w:sz w:val="18"/>
              </w:rPr>
              <w:t>$96.73</w:t>
            </w:r>
          </w:p>
        </w:tc>
        <w:tc>
          <w:tcPr>
            <w:tcW w:w="1250" w:type="pct"/>
            <w:tcBorders>
              <w:top w:val="nil"/>
              <w:left w:val="single" w:sz="4" w:space="0" w:color="auto"/>
              <w:bottom w:val="nil"/>
              <w:right w:val="nil"/>
            </w:tcBorders>
          </w:tcPr>
          <w:p w:rsidR="002820C3" w:rsidRPr="00D73853" w:rsidRDefault="002820C3" w:rsidP="002820C3">
            <w:pPr>
              <w:spacing w:before="40" w:after="40"/>
              <w:jc w:val="right"/>
              <w:rPr>
                <w:sz w:val="18"/>
              </w:rPr>
            </w:pPr>
            <w:r>
              <w:rPr>
                <w:sz w:val="18"/>
              </w:rPr>
              <w:t>$100.74</w:t>
            </w:r>
          </w:p>
        </w:tc>
      </w:tr>
      <w:tr w:rsidR="002820C3" w:rsidRPr="00D73853" w:rsidTr="002820C3">
        <w:trPr>
          <w:jc w:val="center"/>
        </w:trPr>
        <w:tc>
          <w:tcPr>
            <w:tcW w:w="1250" w:type="pct"/>
            <w:tcBorders>
              <w:top w:val="nil"/>
              <w:left w:val="nil"/>
              <w:bottom w:val="single" w:sz="4" w:space="0" w:color="auto"/>
              <w:right w:val="nil"/>
            </w:tcBorders>
          </w:tcPr>
          <w:p w:rsidR="002820C3" w:rsidRPr="00D73853" w:rsidRDefault="002820C3" w:rsidP="002820C3">
            <w:pPr>
              <w:spacing w:before="40" w:after="40"/>
              <w:rPr>
                <w:sz w:val="18"/>
              </w:rPr>
            </w:pPr>
            <w:r w:rsidRPr="00D73853">
              <w:rPr>
                <w:sz w:val="18"/>
              </w:rPr>
              <w:t>7 days</w:t>
            </w:r>
          </w:p>
        </w:tc>
        <w:tc>
          <w:tcPr>
            <w:tcW w:w="1250" w:type="pct"/>
            <w:tcBorders>
              <w:top w:val="nil"/>
              <w:left w:val="nil"/>
              <w:bottom w:val="single" w:sz="4" w:space="0" w:color="auto"/>
              <w:right w:val="nil"/>
            </w:tcBorders>
          </w:tcPr>
          <w:p w:rsidR="002820C3" w:rsidRPr="00D73853" w:rsidRDefault="002820C3" w:rsidP="002820C3">
            <w:pPr>
              <w:spacing w:before="40" w:after="40"/>
              <w:jc w:val="right"/>
              <w:rPr>
                <w:sz w:val="18"/>
              </w:rPr>
            </w:pPr>
            <w:r>
              <w:rPr>
                <w:sz w:val="18"/>
              </w:rPr>
              <w:t>$137.00</w:t>
            </w:r>
          </w:p>
        </w:tc>
        <w:tc>
          <w:tcPr>
            <w:tcW w:w="1250" w:type="pct"/>
            <w:tcBorders>
              <w:top w:val="nil"/>
              <w:left w:val="nil"/>
              <w:bottom w:val="single" w:sz="4" w:space="0" w:color="auto"/>
              <w:right w:val="single" w:sz="4" w:space="0" w:color="auto"/>
            </w:tcBorders>
          </w:tcPr>
          <w:p w:rsidR="002820C3" w:rsidRPr="00D73853" w:rsidRDefault="002820C3" w:rsidP="002820C3">
            <w:pPr>
              <w:spacing w:before="40" w:after="40"/>
              <w:jc w:val="right"/>
              <w:rPr>
                <w:sz w:val="18"/>
              </w:rPr>
            </w:pPr>
            <w:r>
              <w:rPr>
                <w:sz w:val="18"/>
              </w:rPr>
              <w:t>$98.12</w:t>
            </w:r>
          </w:p>
        </w:tc>
        <w:tc>
          <w:tcPr>
            <w:tcW w:w="1250" w:type="pct"/>
            <w:tcBorders>
              <w:top w:val="nil"/>
              <w:left w:val="single" w:sz="4" w:space="0" w:color="auto"/>
              <w:bottom w:val="single" w:sz="4" w:space="0" w:color="auto"/>
              <w:right w:val="nil"/>
            </w:tcBorders>
          </w:tcPr>
          <w:p w:rsidR="002820C3" w:rsidRPr="00D73853" w:rsidRDefault="002820C3" w:rsidP="002820C3">
            <w:pPr>
              <w:spacing w:before="40" w:after="40"/>
              <w:jc w:val="right"/>
              <w:rPr>
                <w:sz w:val="18"/>
              </w:rPr>
            </w:pPr>
            <w:r>
              <w:rPr>
                <w:sz w:val="18"/>
              </w:rPr>
              <w:t>$108.22</w:t>
            </w:r>
          </w:p>
        </w:tc>
      </w:tr>
    </w:tbl>
    <w:p w:rsidR="002820C3" w:rsidRDefault="002820C3" w:rsidP="002820C3">
      <w:pPr>
        <w:pStyle w:val="Sourceandnotes"/>
      </w:pPr>
      <w:r>
        <w:t xml:space="preserve">Note: </w:t>
      </w:r>
      <w:r>
        <w:tab/>
        <w:t>Average car parking charges are calculated as the weighted average of drive-up and online charges</w:t>
      </w:r>
    </w:p>
    <w:p w:rsidR="002820C3" w:rsidRDefault="002820C3" w:rsidP="002820C3">
      <w:pPr>
        <w:pStyle w:val="Sourceandnotes"/>
      </w:pPr>
    </w:p>
    <w:p w:rsidR="002820C3" w:rsidRDefault="002820C3" w:rsidP="002820C3">
      <w:pPr>
        <w:pStyle w:val="Numbered111"/>
        <w:keepNext/>
        <w:spacing w:after="0"/>
        <w:ind w:left="851" w:hanging="851"/>
      </w:pPr>
      <w:r>
        <w:t>Revenues, costs and profits</w:t>
      </w:r>
    </w:p>
    <w:p w:rsidR="002820C3" w:rsidRDefault="002820C3" w:rsidP="002820C3">
      <w:r w:rsidRPr="004E343A">
        <w:t xml:space="preserve">Table </w:t>
      </w:r>
      <w:r>
        <w:t>6</w:t>
      </w:r>
      <w:r w:rsidRPr="004E343A">
        <w:t>.4.5 presents Sydney Airport’s revenues,</w:t>
      </w:r>
      <w:r>
        <w:t xml:space="preserve"> </w:t>
      </w:r>
      <w:r w:rsidRPr="004E343A">
        <w:t xml:space="preserve"> expenses and </w:t>
      </w:r>
      <w:r>
        <w:t xml:space="preserve">profits for car parking and total airport. During 2015-16, car parking revenue at Sydney Airport increased by 3.2 per cent in real terms to $133.8 million. This increase is consistent with the annual average over the last decade. </w:t>
      </w:r>
    </w:p>
    <w:p w:rsidR="002820C3" w:rsidRPr="00CF0E26" w:rsidRDefault="002820C3" w:rsidP="00D33703">
      <w:pPr>
        <w:keepNext/>
      </w:pPr>
      <w:r>
        <w:t>E</w:t>
      </w:r>
      <w:r w:rsidRPr="00247340">
        <w:t xml:space="preserve">xpenses related to the operation of Sydney Airport’s car parks </w:t>
      </w:r>
      <w:r>
        <w:t xml:space="preserve">decreased by 2.2 per cent in real terms during 2015-16. With the increase in revenue and decrease in expenses, the car parking profit subsequently increased by 5.4 per cent in real terms to $97.8 million. This is the airport’s largest car parking profit reported in real terms since privatisation. </w:t>
      </w:r>
      <w:r w:rsidRPr="00CF0E26">
        <w:t>Sydney Airport made a profit of 73.1 cents for each dollar of car parking revenue in 2015-16.</w:t>
      </w:r>
    </w:p>
    <w:p w:rsidR="002820C3" w:rsidRPr="00786557" w:rsidRDefault="002820C3" w:rsidP="00D33703">
      <w:pPr>
        <w:keepNext/>
      </w:pPr>
      <w:r>
        <w:t>R</w:t>
      </w:r>
      <w:r w:rsidRPr="00CF0E26">
        <w:t xml:space="preserve">evenue </w:t>
      </w:r>
      <w:r>
        <w:t>and expenses</w:t>
      </w:r>
      <w:r w:rsidRPr="00CF0E26">
        <w:t xml:space="preserve"> per car park space </w:t>
      </w:r>
      <w:r w:rsidRPr="00786557">
        <w:t xml:space="preserve">increased by 6.9 and 1.3 per cent respectively in real terms. The </w:t>
      </w:r>
      <w:r>
        <w:t>profit</w:t>
      </w:r>
      <w:r w:rsidRPr="00786557">
        <w:t xml:space="preserve"> per car park space increased by </w:t>
      </w:r>
      <w:r>
        <w:t>9.1</w:t>
      </w:r>
      <w:r w:rsidRPr="00786557">
        <w:t xml:space="preserve"> per cent in real terms to $</w:t>
      </w:r>
      <w:r>
        <w:t>6138</w:t>
      </w:r>
      <w:r w:rsidRPr="00786557">
        <w:t>.</w:t>
      </w:r>
      <w:r>
        <w:t xml:space="preserve"> This is the largest increase in profit per car park space over the past 10 years. </w:t>
      </w:r>
    </w:p>
    <w:p w:rsidR="002820C3" w:rsidRDefault="002820C3" w:rsidP="00D33703">
      <w:pPr>
        <w:pStyle w:val="Numbered111"/>
        <w:keepNext/>
        <w:spacing w:after="0"/>
        <w:ind w:left="851" w:hanging="851"/>
      </w:pPr>
      <w:r>
        <w:t>Quality of car parking facilities</w:t>
      </w:r>
    </w:p>
    <w:p w:rsidR="002820C3" w:rsidRPr="00C80B08" w:rsidRDefault="002820C3" w:rsidP="00D33703">
      <w:pPr>
        <w:keepNext/>
        <w:rPr>
          <w:color w:val="FF0000"/>
        </w:rPr>
      </w:pPr>
      <w:r w:rsidRPr="00786557">
        <w:t xml:space="preserve">Figure </w:t>
      </w:r>
      <w:r>
        <w:t>6</w:t>
      </w:r>
      <w:r w:rsidRPr="00786557">
        <w:t>.4.4 presents international passenger survey ratings for the quality of car parking facilities</w:t>
      </w:r>
      <w:r>
        <w:t xml:space="preserve"> at the International terminal. All passenger ratings for p</w:t>
      </w:r>
      <w:r w:rsidRPr="00786557">
        <w:t xml:space="preserve">arking availability, standard and time taken to enter </w:t>
      </w:r>
      <w:r>
        <w:t xml:space="preserve">increased slightly, and remained at </w:t>
      </w:r>
      <w:r w:rsidRPr="00786557">
        <w:t xml:space="preserve">‘good’ </w:t>
      </w:r>
      <w:r w:rsidRPr="00EE5610">
        <w:t>during 201</w:t>
      </w:r>
      <w:r>
        <w:t>5</w:t>
      </w:r>
      <w:r w:rsidRPr="00EE5610">
        <w:t xml:space="preserve">-15. </w:t>
      </w:r>
    </w:p>
    <w:p w:rsidR="002820C3" w:rsidRDefault="002820C3" w:rsidP="00D33703">
      <w:pPr>
        <w:pStyle w:val="Caption"/>
        <w:keepNext/>
        <w:ind w:left="1695" w:hanging="1695"/>
      </w:pPr>
      <w:r w:rsidRPr="006F3DAB">
        <w:rPr>
          <w:color w:val="51626F"/>
          <w:sz w:val="22"/>
        </w:rPr>
        <w:t xml:space="preserve">Figure 6.4.4: </w:t>
      </w:r>
      <w:r w:rsidRPr="006F3DAB">
        <w:rPr>
          <w:color w:val="51626F"/>
          <w:sz w:val="22"/>
        </w:rPr>
        <w:tab/>
      </w:r>
      <w:r w:rsidRPr="006F3DAB">
        <w:rPr>
          <w:color w:val="51626F"/>
          <w:sz w:val="22"/>
        </w:rPr>
        <w:tab/>
        <w:t>Sydney Airport—international passenger survey ratings of the quality of car parking facilities: 2005-06 to 2015-16</w:t>
      </w:r>
    </w:p>
    <w:p w:rsidR="002820C3" w:rsidRDefault="002820C3" w:rsidP="00D33703">
      <w:pPr>
        <w:keepNext/>
      </w:pPr>
      <w:r w:rsidRPr="001D6CF3">
        <w:rPr>
          <w:noProof/>
          <w:lang w:eastAsia="en-AU"/>
        </w:rPr>
        <w:drawing>
          <wp:inline distT="0" distB="0" distL="0" distR="0" wp14:anchorId="21FD3C3C" wp14:editId="0AFC8C56">
            <wp:extent cx="5731510" cy="3131476"/>
            <wp:effectExtent l="0" t="0" r="254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31510" cy="3131476"/>
                    </a:xfrm>
                    <a:prstGeom prst="rect">
                      <a:avLst/>
                    </a:prstGeom>
                    <a:noFill/>
                    <a:ln>
                      <a:noFill/>
                    </a:ln>
                  </pic:spPr>
                </pic:pic>
              </a:graphicData>
            </a:graphic>
          </wp:inline>
        </w:drawing>
      </w:r>
    </w:p>
    <w:p w:rsidR="002820C3" w:rsidRDefault="002820C3" w:rsidP="00D33703">
      <w:pPr>
        <w:pStyle w:val="Sourceandnotes"/>
        <w:keepNext/>
      </w:pPr>
      <w:r w:rsidRPr="00BD3A78">
        <w:t>Source:</w:t>
      </w:r>
      <w:r w:rsidRPr="00BD3A78">
        <w:tab/>
        <w:t>Passenger surveys</w:t>
      </w:r>
    </w:p>
    <w:p w:rsidR="002820C3" w:rsidRPr="001671F4" w:rsidRDefault="002820C3" w:rsidP="00D33703">
      <w:pPr>
        <w:keepNext/>
      </w:pPr>
    </w:p>
    <w:p w:rsidR="002820C3" w:rsidRDefault="002820C3" w:rsidP="00D33703">
      <w:pPr>
        <w:keepNext/>
        <w:sectPr w:rsidR="002820C3" w:rsidSect="002820C3">
          <w:pgSz w:w="11906" w:h="16838"/>
          <w:pgMar w:top="1276" w:right="1440" w:bottom="1440" w:left="1440" w:header="708" w:footer="708" w:gutter="0"/>
          <w:cols w:space="708"/>
          <w:titlePg/>
          <w:docGrid w:linePitch="360"/>
        </w:sectPr>
      </w:pPr>
    </w:p>
    <w:p w:rsidR="002820C3" w:rsidRDefault="002820C3" w:rsidP="00D33703">
      <w:pPr>
        <w:pStyle w:val="Caption"/>
        <w:keepNext/>
        <w:ind w:left="1695" w:hanging="1695"/>
      </w:pPr>
      <w:r w:rsidRPr="006F3DAB">
        <w:rPr>
          <w:color w:val="51626F"/>
          <w:sz w:val="22"/>
        </w:rPr>
        <w:t xml:space="preserve">Table 6.4.5: </w:t>
      </w:r>
      <w:r w:rsidRPr="006F3DAB">
        <w:rPr>
          <w:color w:val="51626F"/>
          <w:sz w:val="22"/>
        </w:rPr>
        <w:tab/>
      </w:r>
      <w:r w:rsidRPr="006F3DAB">
        <w:rPr>
          <w:color w:val="51626F"/>
          <w:sz w:val="22"/>
        </w:rPr>
        <w:tab/>
        <w:t>Sydney Airport—revenues, expenses and profits for car parking and total airport services in real terms: 2006-07 to 2015-16</w:t>
      </w:r>
    </w:p>
    <w:tbl>
      <w:tblPr>
        <w:tblStyle w:val="TableGrid"/>
        <w:tblW w:w="5000" w:type="pct"/>
        <w:tblLook w:val="04A0" w:firstRow="1" w:lastRow="0" w:firstColumn="1" w:lastColumn="0" w:noHBand="0" w:noVBand="1"/>
      </w:tblPr>
      <w:tblGrid>
        <w:gridCol w:w="1366"/>
        <w:gridCol w:w="2186"/>
        <w:gridCol w:w="1078"/>
        <w:gridCol w:w="1078"/>
        <w:gridCol w:w="1081"/>
        <w:gridCol w:w="1078"/>
        <w:gridCol w:w="1078"/>
        <w:gridCol w:w="1078"/>
        <w:gridCol w:w="1081"/>
        <w:gridCol w:w="1078"/>
        <w:gridCol w:w="1078"/>
        <w:gridCol w:w="1078"/>
      </w:tblGrid>
      <w:tr w:rsidR="002820C3" w:rsidTr="00E52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pct"/>
            <w:tcBorders>
              <w:top w:val="single" w:sz="4" w:space="0" w:color="auto"/>
              <w:left w:val="single" w:sz="4" w:space="0" w:color="BFBFBF" w:themeColor="background1" w:themeShade="BF"/>
              <w:bottom w:val="single" w:sz="4" w:space="0" w:color="auto"/>
            </w:tcBorders>
            <w:shd w:val="clear" w:color="auto" w:fill="DFE0DC"/>
          </w:tcPr>
          <w:p w:rsidR="002820C3" w:rsidRDefault="002820C3" w:rsidP="00D33703">
            <w:pPr>
              <w:pStyle w:val="Tabletextheading"/>
            </w:pPr>
          </w:p>
        </w:tc>
        <w:tc>
          <w:tcPr>
            <w:tcW w:w="761" w:type="pct"/>
            <w:tcBorders>
              <w:top w:val="single" w:sz="4" w:space="0" w:color="auto"/>
              <w:bottom w:val="single" w:sz="4" w:space="0" w:color="auto"/>
            </w:tcBorders>
            <w:shd w:val="clear" w:color="auto" w:fill="DFE0DC"/>
          </w:tcPr>
          <w:p w:rsidR="002820C3" w:rsidRDefault="002820C3" w:rsidP="00D33703">
            <w:pPr>
              <w:pStyle w:val="Tabletextheadingright"/>
              <w:cnfStyle w:val="100000000000" w:firstRow="1" w:lastRow="0" w:firstColumn="0" w:lastColumn="0" w:oddVBand="0" w:evenVBand="0" w:oddHBand="0" w:evenHBand="0" w:firstRowFirstColumn="0" w:firstRowLastColumn="0" w:lastRowFirstColumn="0" w:lastRowLastColumn="0"/>
            </w:pPr>
          </w:p>
        </w:tc>
        <w:tc>
          <w:tcPr>
            <w:tcW w:w="376" w:type="pct"/>
            <w:tcBorders>
              <w:top w:val="single" w:sz="4" w:space="0" w:color="auto"/>
              <w:bottom w:val="single" w:sz="4" w:space="0" w:color="auto"/>
            </w:tcBorders>
            <w:shd w:val="clear" w:color="auto" w:fill="DFE0DC"/>
            <w:hideMark/>
          </w:tcPr>
          <w:p w:rsidR="002820C3" w:rsidRPr="001C5764" w:rsidRDefault="002820C3" w:rsidP="00D33703">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2006-07</w:t>
            </w:r>
          </w:p>
        </w:tc>
        <w:tc>
          <w:tcPr>
            <w:tcW w:w="376" w:type="pct"/>
            <w:tcBorders>
              <w:top w:val="single" w:sz="4" w:space="0" w:color="auto"/>
              <w:bottom w:val="single" w:sz="4" w:space="0" w:color="auto"/>
            </w:tcBorders>
            <w:shd w:val="clear" w:color="auto" w:fill="DFE0DC"/>
            <w:hideMark/>
          </w:tcPr>
          <w:p w:rsidR="002820C3" w:rsidRPr="001C5764" w:rsidRDefault="002820C3" w:rsidP="00D33703">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2007-08</w:t>
            </w:r>
          </w:p>
        </w:tc>
        <w:tc>
          <w:tcPr>
            <w:tcW w:w="377" w:type="pct"/>
            <w:tcBorders>
              <w:top w:val="single" w:sz="4" w:space="0" w:color="auto"/>
              <w:bottom w:val="single" w:sz="4" w:space="0" w:color="auto"/>
            </w:tcBorders>
            <w:shd w:val="clear" w:color="auto" w:fill="DFE0DC"/>
            <w:hideMark/>
          </w:tcPr>
          <w:p w:rsidR="002820C3" w:rsidRPr="001C5764" w:rsidRDefault="002820C3" w:rsidP="00D33703">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2008-09</w:t>
            </w:r>
          </w:p>
        </w:tc>
        <w:tc>
          <w:tcPr>
            <w:tcW w:w="376" w:type="pct"/>
            <w:tcBorders>
              <w:top w:val="single" w:sz="4" w:space="0" w:color="auto"/>
              <w:bottom w:val="single" w:sz="4" w:space="0" w:color="auto"/>
            </w:tcBorders>
            <w:shd w:val="clear" w:color="auto" w:fill="DFE0DC"/>
            <w:hideMark/>
          </w:tcPr>
          <w:p w:rsidR="002820C3" w:rsidRPr="001C5764" w:rsidRDefault="002820C3" w:rsidP="00D33703">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2009-10</w:t>
            </w:r>
          </w:p>
        </w:tc>
        <w:tc>
          <w:tcPr>
            <w:tcW w:w="376" w:type="pct"/>
            <w:tcBorders>
              <w:top w:val="single" w:sz="4" w:space="0" w:color="auto"/>
              <w:bottom w:val="single" w:sz="4" w:space="0" w:color="auto"/>
            </w:tcBorders>
            <w:shd w:val="clear" w:color="auto" w:fill="DFE0DC"/>
            <w:hideMark/>
          </w:tcPr>
          <w:p w:rsidR="002820C3" w:rsidRPr="001C5764" w:rsidRDefault="002820C3" w:rsidP="00D33703">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2010-11</w:t>
            </w:r>
          </w:p>
        </w:tc>
        <w:tc>
          <w:tcPr>
            <w:tcW w:w="376" w:type="pct"/>
            <w:tcBorders>
              <w:top w:val="single" w:sz="4" w:space="0" w:color="auto"/>
              <w:bottom w:val="single" w:sz="4" w:space="0" w:color="auto"/>
            </w:tcBorders>
            <w:shd w:val="clear" w:color="auto" w:fill="DFE0DC"/>
            <w:hideMark/>
          </w:tcPr>
          <w:p w:rsidR="002820C3" w:rsidRPr="001C5764" w:rsidRDefault="002820C3" w:rsidP="00D33703">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2011-12</w:t>
            </w:r>
          </w:p>
        </w:tc>
        <w:tc>
          <w:tcPr>
            <w:tcW w:w="377" w:type="pct"/>
            <w:tcBorders>
              <w:top w:val="single" w:sz="4" w:space="0" w:color="auto"/>
              <w:bottom w:val="single" w:sz="4" w:space="0" w:color="auto"/>
            </w:tcBorders>
            <w:shd w:val="clear" w:color="auto" w:fill="DFE0DC"/>
            <w:hideMark/>
          </w:tcPr>
          <w:p w:rsidR="002820C3" w:rsidRPr="001C5764" w:rsidRDefault="002820C3" w:rsidP="00D33703">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2012-13</w:t>
            </w:r>
          </w:p>
        </w:tc>
        <w:tc>
          <w:tcPr>
            <w:tcW w:w="376" w:type="pct"/>
            <w:tcBorders>
              <w:top w:val="single" w:sz="4" w:space="0" w:color="auto"/>
              <w:bottom w:val="single" w:sz="4" w:space="0" w:color="auto"/>
            </w:tcBorders>
            <w:shd w:val="clear" w:color="auto" w:fill="DFE0DC"/>
            <w:hideMark/>
          </w:tcPr>
          <w:p w:rsidR="002820C3" w:rsidRPr="001C5764" w:rsidRDefault="002820C3" w:rsidP="00D33703">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2013-14</w:t>
            </w:r>
          </w:p>
        </w:tc>
        <w:tc>
          <w:tcPr>
            <w:tcW w:w="376" w:type="pct"/>
            <w:tcBorders>
              <w:top w:val="single" w:sz="4" w:space="0" w:color="auto"/>
              <w:bottom w:val="single" w:sz="4" w:space="0" w:color="auto"/>
            </w:tcBorders>
            <w:shd w:val="clear" w:color="auto" w:fill="DFE0DC"/>
            <w:hideMark/>
          </w:tcPr>
          <w:p w:rsidR="002820C3" w:rsidRPr="001C5764" w:rsidRDefault="002820C3" w:rsidP="00D33703">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2014-15</w:t>
            </w:r>
          </w:p>
        </w:tc>
        <w:tc>
          <w:tcPr>
            <w:tcW w:w="377" w:type="pct"/>
            <w:tcBorders>
              <w:top w:val="single" w:sz="4" w:space="0" w:color="auto"/>
              <w:bottom w:val="single" w:sz="4" w:space="0" w:color="auto"/>
              <w:right w:val="single" w:sz="4" w:space="0" w:color="BFBFBF" w:themeColor="background1" w:themeShade="BF"/>
            </w:tcBorders>
            <w:shd w:val="clear" w:color="auto" w:fill="DFE0DC"/>
            <w:hideMark/>
          </w:tcPr>
          <w:p w:rsidR="002820C3" w:rsidRPr="001C5764" w:rsidRDefault="002820C3" w:rsidP="00D33703">
            <w:pPr>
              <w:pStyle w:val="Tabletextheadingright"/>
              <w:cnfStyle w:val="100000000000" w:firstRow="1" w:lastRow="0" w:firstColumn="0" w:lastColumn="0" w:oddVBand="0" w:evenVBand="0" w:oddHBand="0" w:evenHBand="0" w:firstRowFirstColumn="0" w:firstRowLastColumn="0" w:lastRowFirstColumn="0" w:lastRowLastColumn="0"/>
              <w:rPr>
                <w:b/>
              </w:rPr>
            </w:pPr>
            <w:r w:rsidRPr="001C5764">
              <w:rPr>
                <w:b/>
              </w:rPr>
              <w:t>2015-16</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4" w:space="0" w:color="auto"/>
              <w:left w:val="nil"/>
              <w:bottom w:val="single" w:sz="4" w:space="0" w:color="auto"/>
              <w:right w:val="nil"/>
            </w:tcBorders>
            <w:vAlign w:val="center"/>
            <w:hideMark/>
          </w:tcPr>
          <w:p w:rsidR="002820C3" w:rsidRPr="001C5764" w:rsidRDefault="002820C3" w:rsidP="00D33703">
            <w:pPr>
              <w:pStyle w:val="Tabletextheading"/>
              <w:rPr>
                <w:b/>
              </w:rPr>
            </w:pPr>
            <w:r w:rsidRPr="001C5764">
              <w:rPr>
                <w:b/>
              </w:rPr>
              <w:t>Revenue ($million)</w:t>
            </w:r>
          </w:p>
        </w:tc>
        <w:tc>
          <w:tcPr>
            <w:tcW w:w="761" w:type="pct"/>
            <w:tcBorders>
              <w:top w:val="single" w:sz="4" w:space="0" w:color="auto"/>
              <w:left w:val="nil"/>
              <w:bottom w:val="single" w:sz="4" w:space="0" w:color="auto"/>
              <w:right w:val="nil"/>
            </w:tcBorders>
            <w:hideMark/>
          </w:tcPr>
          <w:p w:rsidR="002820C3" w:rsidRPr="00D9187A"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D9187A">
              <w:t>Car parking</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97.7</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104.1</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103.3</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108.7</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108.6</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108.8</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118.1</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123.8</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129.6</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133.8</w:t>
            </w:r>
          </w:p>
        </w:tc>
      </w:tr>
      <w:tr w:rsidR="002820C3" w:rsidRPr="004E343A" w:rsidTr="002820C3">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auto"/>
              <w:left w:val="nil"/>
              <w:bottom w:val="single" w:sz="4" w:space="0" w:color="auto"/>
              <w:right w:val="nil"/>
            </w:tcBorders>
            <w:vAlign w:val="center"/>
            <w:hideMark/>
          </w:tcPr>
          <w:p w:rsidR="002820C3" w:rsidRPr="001C5764" w:rsidRDefault="002820C3" w:rsidP="00D33703">
            <w:pPr>
              <w:keepNext/>
              <w:spacing w:after="60"/>
              <w:rPr>
                <w:color w:val="000000" w:themeColor="text1"/>
                <w:sz w:val="18"/>
              </w:rPr>
            </w:pPr>
          </w:p>
        </w:tc>
        <w:tc>
          <w:tcPr>
            <w:tcW w:w="761" w:type="pct"/>
            <w:tcBorders>
              <w:top w:val="single" w:sz="4" w:space="0" w:color="auto"/>
              <w:left w:val="nil"/>
              <w:bottom w:val="single" w:sz="4" w:space="0" w:color="auto"/>
              <w:right w:val="nil"/>
            </w:tcBorders>
            <w:hideMark/>
          </w:tcPr>
          <w:p w:rsidR="002820C3" w:rsidRPr="00881737" w:rsidRDefault="002820C3" w:rsidP="00D33703">
            <w:pPr>
              <w:pStyle w:val="Tabletextheading"/>
              <w:cnfStyle w:val="000000000000" w:firstRow="0" w:lastRow="0" w:firstColumn="0" w:lastColumn="0" w:oddVBand="0" w:evenVBand="0" w:oddHBand="0" w:evenHBand="0" w:firstRowFirstColumn="0" w:firstRowLastColumn="0" w:lastRowFirstColumn="0" w:lastRowLastColumn="0"/>
            </w:pPr>
            <w:r w:rsidRPr="00881737">
              <w:t>Total airport</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1060.6</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1241.0</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1318.4</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1030.1</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1068.2</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1087.6</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1137.5</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1181.2</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1206.4</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1296.1</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auto"/>
              <w:left w:val="nil"/>
              <w:bottom w:val="single" w:sz="4" w:space="0" w:color="auto"/>
              <w:right w:val="nil"/>
            </w:tcBorders>
            <w:vAlign w:val="center"/>
            <w:hideMark/>
          </w:tcPr>
          <w:p w:rsidR="002820C3" w:rsidRPr="001C5764" w:rsidRDefault="002820C3" w:rsidP="00D33703">
            <w:pPr>
              <w:keepNext/>
              <w:spacing w:after="60"/>
              <w:rPr>
                <w:color w:val="000000" w:themeColor="text1"/>
                <w:sz w:val="18"/>
              </w:rPr>
            </w:pPr>
          </w:p>
        </w:tc>
        <w:tc>
          <w:tcPr>
            <w:tcW w:w="761" w:type="pct"/>
            <w:tcBorders>
              <w:top w:val="single" w:sz="4" w:space="0" w:color="auto"/>
              <w:left w:val="nil"/>
              <w:bottom w:val="single" w:sz="4" w:space="0" w:color="auto"/>
              <w:right w:val="nil"/>
            </w:tcBorders>
            <w:hideMark/>
          </w:tcPr>
          <w:p w:rsidR="002820C3" w:rsidRPr="00881737"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881737">
              <w:t>Car parking % of total</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9.2</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8.4</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7.8</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10.6</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10.2</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10.0</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10.4</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10.5</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10.7</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10.3</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4" w:space="0" w:color="auto"/>
              <w:left w:val="nil"/>
              <w:bottom w:val="single" w:sz="4" w:space="0" w:color="auto"/>
              <w:right w:val="nil"/>
            </w:tcBorders>
            <w:hideMark/>
          </w:tcPr>
          <w:p w:rsidR="002820C3" w:rsidRPr="001C5764" w:rsidRDefault="002820C3" w:rsidP="00D33703">
            <w:pPr>
              <w:pStyle w:val="Tabletextheading"/>
              <w:rPr>
                <w:b/>
              </w:rPr>
            </w:pPr>
            <w:r>
              <w:rPr>
                <w:b/>
              </w:rPr>
              <w:t>E</w:t>
            </w:r>
            <w:r w:rsidRPr="001C5764">
              <w:rPr>
                <w:b/>
              </w:rPr>
              <w:t>xpenses ($million)</w:t>
            </w:r>
          </w:p>
        </w:tc>
        <w:tc>
          <w:tcPr>
            <w:tcW w:w="761" w:type="pct"/>
            <w:tcBorders>
              <w:top w:val="single" w:sz="4" w:space="0" w:color="auto"/>
              <w:left w:val="nil"/>
              <w:bottom w:val="single" w:sz="4" w:space="0" w:color="auto"/>
              <w:right w:val="nil"/>
            </w:tcBorders>
            <w:hideMark/>
          </w:tcPr>
          <w:p w:rsidR="002820C3" w:rsidRPr="00881737"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881737">
              <w:t>Car parking</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21.8</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30.0</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28.0</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30.8</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32.0</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33.6</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36.9</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33.0</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36.7</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36.0</w:t>
            </w:r>
          </w:p>
        </w:tc>
      </w:tr>
      <w:tr w:rsidR="002820C3" w:rsidRPr="004E343A" w:rsidTr="002820C3">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auto"/>
              <w:left w:val="nil"/>
              <w:bottom w:val="single" w:sz="4" w:space="0" w:color="auto"/>
              <w:right w:val="nil"/>
            </w:tcBorders>
            <w:vAlign w:val="center"/>
            <w:hideMark/>
          </w:tcPr>
          <w:p w:rsidR="002820C3" w:rsidRPr="001C5764" w:rsidRDefault="002820C3" w:rsidP="00D33703">
            <w:pPr>
              <w:keepNext/>
              <w:spacing w:after="60"/>
              <w:rPr>
                <w:color w:val="000000" w:themeColor="text1"/>
                <w:sz w:val="18"/>
              </w:rPr>
            </w:pPr>
          </w:p>
        </w:tc>
        <w:tc>
          <w:tcPr>
            <w:tcW w:w="761" w:type="pct"/>
            <w:tcBorders>
              <w:top w:val="single" w:sz="4" w:space="0" w:color="auto"/>
              <w:left w:val="nil"/>
              <w:bottom w:val="single" w:sz="4" w:space="0" w:color="auto"/>
              <w:right w:val="nil"/>
            </w:tcBorders>
            <w:vAlign w:val="center"/>
            <w:hideMark/>
          </w:tcPr>
          <w:p w:rsidR="002820C3" w:rsidRPr="00881737" w:rsidRDefault="002820C3" w:rsidP="00D33703">
            <w:pPr>
              <w:pStyle w:val="Tabletextleft-centred"/>
              <w:cnfStyle w:val="000000000000" w:firstRow="0" w:lastRow="0" w:firstColumn="0" w:lastColumn="0" w:oddVBand="0" w:evenVBand="0" w:oddHBand="0" w:evenHBand="0" w:firstRowFirstColumn="0" w:firstRowLastColumn="0" w:lastRowFirstColumn="0" w:lastRowLastColumn="0"/>
            </w:pPr>
            <w:r w:rsidRPr="00881737">
              <w:t>Total airport</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354.7</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392.6</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394.9</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424.8</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420.0</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417.0</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427.1</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428.0</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440.3</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506.1</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4" w:space="0" w:color="auto"/>
              <w:left w:val="nil"/>
              <w:bottom w:val="single" w:sz="4" w:space="0" w:color="auto"/>
              <w:right w:val="nil"/>
            </w:tcBorders>
            <w:hideMark/>
          </w:tcPr>
          <w:p w:rsidR="002820C3" w:rsidRPr="001C5764" w:rsidRDefault="002820C3" w:rsidP="00D33703">
            <w:pPr>
              <w:pStyle w:val="Tabletextheading"/>
              <w:rPr>
                <w:b/>
              </w:rPr>
            </w:pPr>
            <w:r w:rsidRPr="001C5764">
              <w:rPr>
                <w:b/>
              </w:rPr>
              <w:t>EBITA profit</w:t>
            </w:r>
          </w:p>
          <w:p w:rsidR="002820C3" w:rsidRPr="001C5764" w:rsidRDefault="002820C3" w:rsidP="00D33703">
            <w:pPr>
              <w:pStyle w:val="Tabletextheading"/>
              <w:rPr>
                <w:b/>
              </w:rPr>
            </w:pPr>
            <w:r w:rsidRPr="001C5764">
              <w:rPr>
                <w:b/>
              </w:rPr>
              <w:t>($million)</w:t>
            </w:r>
          </w:p>
        </w:tc>
        <w:tc>
          <w:tcPr>
            <w:tcW w:w="761" w:type="pct"/>
            <w:tcBorders>
              <w:top w:val="single" w:sz="4" w:space="0" w:color="auto"/>
              <w:left w:val="nil"/>
              <w:bottom w:val="single" w:sz="4" w:space="0" w:color="auto"/>
              <w:right w:val="nil"/>
            </w:tcBorders>
            <w:hideMark/>
          </w:tcPr>
          <w:p w:rsidR="002820C3" w:rsidRPr="00881737"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881737">
              <w:t>Car parking</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75.9</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74.1</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75.3</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78.0</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76.6</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75.2</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81.2</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90.8</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92.8</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97.8</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auto"/>
              <w:left w:val="nil"/>
              <w:bottom w:val="single" w:sz="4" w:space="0" w:color="auto"/>
              <w:right w:val="nil"/>
            </w:tcBorders>
            <w:vAlign w:val="center"/>
            <w:hideMark/>
          </w:tcPr>
          <w:p w:rsidR="002820C3" w:rsidRPr="001C5764" w:rsidRDefault="002820C3" w:rsidP="00D33703">
            <w:pPr>
              <w:keepNext/>
              <w:spacing w:after="60"/>
              <w:rPr>
                <w:color w:val="000000" w:themeColor="text1"/>
                <w:sz w:val="18"/>
              </w:rPr>
            </w:pPr>
          </w:p>
        </w:tc>
        <w:tc>
          <w:tcPr>
            <w:tcW w:w="761" w:type="pct"/>
            <w:tcBorders>
              <w:top w:val="single" w:sz="4" w:space="0" w:color="auto"/>
              <w:left w:val="nil"/>
              <w:bottom w:val="single" w:sz="4" w:space="0" w:color="auto"/>
              <w:right w:val="nil"/>
            </w:tcBorders>
            <w:vAlign w:val="center"/>
            <w:hideMark/>
          </w:tcPr>
          <w:p w:rsidR="002820C3" w:rsidRPr="00881737" w:rsidRDefault="002820C3" w:rsidP="00D33703">
            <w:pPr>
              <w:pStyle w:val="Tabletextleft-centred"/>
              <w:cnfStyle w:val="000000000000" w:firstRow="0" w:lastRow="0" w:firstColumn="0" w:lastColumn="0" w:oddVBand="0" w:evenVBand="0" w:oddHBand="0" w:evenHBand="0" w:firstRowFirstColumn="0" w:firstRowLastColumn="0" w:lastRowFirstColumn="0" w:lastRowLastColumn="0"/>
            </w:pPr>
            <w:r w:rsidRPr="00881737">
              <w:t>Total airport</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705.9</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848.3</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923.5</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605.4</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647.0</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670.6</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710.4</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753.2</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766.0</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790.0</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val="restart"/>
            <w:tcBorders>
              <w:top w:val="single" w:sz="4" w:space="0" w:color="auto"/>
              <w:left w:val="nil"/>
              <w:bottom w:val="double" w:sz="4" w:space="0" w:color="auto"/>
              <w:right w:val="nil"/>
            </w:tcBorders>
            <w:hideMark/>
          </w:tcPr>
          <w:p w:rsidR="002820C3" w:rsidRPr="001C5764" w:rsidRDefault="002820C3" w:rsidP="00D33703">
            <w:pPr>
              <w:pStyle w:val="Tabletextheading"/>
              <w:rPr>
                <w:b/>
              </w:rPr>
            </w:pPr>
            <w:r w:rsidRPr="001C5764">
              <w:rPr>
                <w:b/>
              </w:rPr>
              <w:t>EBITA profit % of revenue</w:t>
            </w:r>
          </w:p>
        </w:tc>
        <w:tc>
          <w:tcPr>
            <w:tcW w:w="761" w:type="pct"/>
            <w:tcBorders>
              <w:top w:val="single" w:sz="4" w:space="0" w:color="auto"/>
              <w:left w:val="nil"/>
              <w:bottom w:val="single" w:sz="4" w:space="0" w:color="auto"/>
              <w:right w:val="nil"/>
            </w:tcBorders>
            <w:hideMark/>
          </w:tcPr>
          <w:p w:rsidR="002820C3" w:rsidRPr="00881737"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881737">
              <w:t>Car parking</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77.7</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71.2</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72.9</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71.7</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70.6</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69.1</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68.8</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73.3</w:t>
            </w:r>
          </w:p>
        </w:tc>
        <w:tc>
          <w:tcPr>
            <w:tcW w:w="376"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71.6</w:t>
            </w:r>
          </w:p>
        </w:tc>
        <w:tc>
          <w:tcPr>
            <w:tcW w:w="377" w:type="pct"/>
            <w:tcBorders>
              <w:top w:val="single" w:sz="4" w:space="0" w:color="auto"/>
              <w:left w:val="nil"/>
              <w:bottom w:val="sing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73.1</w:t>
            </w:r>
          </w:p>
        </w:tc>
      </w:tr>
      <w:tr w:rsidR="002820C3" w:rsidTr="002820C3">
        <w:tc>
          <w:tcPr>
            <w:cnfStyle w:val="001000000000" w:firstRow="0" w:lastRow="0" w:firstColumn="1" w:lastColumn="0" w:oddVBand="0" w:evenVBand="0" w:oddHBand="0" w:evenHBand="0" w:firstRowFirstColumn="0" w:firstRowLastColumn="0" w:lastRowFirstColumn="0" w:lastRowLastColumn="0"/>
            <w:tcW w:w="476" w:type="pct"/>
            <w:vMerge/>
            <w:tcBorders>
              <w:top w:val="single" w:sz="4" w:space="0" w:color="auto"/>
              <w:left w:val="nil"/>
              <w:bottom w:val="double" w:sz="4" w:space="0" w:color="auto"/>
              <w:right w:val="nil"/>
            </w:tcBorders>
            <w:vAlign w:val="center"/>
            <w:hideMark/>
          </w:tcPr>
          <w:p w:rsidR="002820C3" w:rsidRDefault="002820C3" w:rsidP="00D33703">
            <w:pPr>
              <w:keepNext/>
              <w:spacing w:after="60"/>
              <w:rPr>
                <w:color w:val="000000" w:themeColor="text1"/>
                <w:sz w:val="18"/>
              </w:rPr>
            </w:pPr>
          </w:p>
        </w:tc>
        <w:tc>
          <w:tcPr>
            <w:tcW w:w="761" w:type="pct"/>
            <w:tcBorders>
              <w:top w:val="single" w:sz="4" w:space="0" w:color="auto"/>
              <w:left w:val="nil"/>
              <w:bottom w:val="double" w:sz="4" w:space="0" w:color="auto"/>
              <w:right w:val="nil"/>
            </w:tcBorders>
            <w:vAlign w:val="center"/>
            <w:hideMark/>
          </w:tcPr>
          <w:p w:rsidR="002820C3" w:rsidRPr="00881737" w:rsidRDefault="002820C3" w:rsidP="00D33703">
            <w:pPr>
              <w:pStyle w:val="Tabletextleft-centred"/>
              <w:cnfStyle w:val="000000000000" w:firstRow="0" w:lastRow="0" w:firstColumn="0" w:lastColumn="0" w:oddVBand="0" w:evenVBand="0" w:oddHBand="0" w:evenHBand="0" w:firstRowFirstColumn="0" w:firstRowLastColumn="0" w:lastRowFirstColumn="0" w:lastRowLastColumn="0"/>
            </w:pPr>
            <w:r w:rsidRPr="00881737">
              <w:t>Total airport</w:t>
            </w:r>
          </w:p>
        </w:tc>
        <w:tc>
          <w:tcPr>
            <w:tcW w:w="376" w:type="pct"/>
            <w:tcBorders>
              <w:top w:val="sing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66.6</w:t>
            </w:r>
          </w:p>
        </w:tc>
        <w:tc>
          <w:tcPr>
            <w:tcW w:w="376" w:type="pct"/>
            <w:tcBorders>
              <w:top w:val="sing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68.4</w:t>
            </w:r>
          </w:p>
        </w:tc>
        <w:tc>
          <w:tcPr>
            <w:tcW w:w="377" w:type="pct"/>
            <w:tcBorders>
              <w:top w:val="sing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70.0</w:t>
            </w:r>
          </w:p>
        </w:tc>
        <w:tc>
          <w:tcPr>
            <w:tcW w:w="376" w:type="pct"/>
            <w:tcBorders>
              <w:top w:val="sing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58.8</w:t>
            </w:r>
          </w:p>
        </w:tc>
        <w:tc>
          <w:tcPr>
            <w:tcW w:w="376" w:type="pct"/>
            <w:tcBorders>
              <w:top w:val="sing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60.6</w:t>
            </w:r>
          </w:p>
        </w:tc>
        <w:tc>
          <w:tcPr>
            <w:tcW w:w="376" w:type="pct"/>
            <w:tcBorders>
              <w:top w:val="sing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61.7</w:t>
            </w:r>
          </w:p>
        </w:tc>
        <w:tc>
          <w:tcPr>
            <w:tcW w:w="377" w:type="pct"/>
            <w:tcBorders>
              <w:top w:val="sing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62.5</w:t>
            </w:r>
          </w:p>
        </w:tc>
        <w:tc>
          <w:tcPr>
            <w:tcW w:w="376" w:type="pct"/>
            <w:tcBorders>
              <w:top w:val="sing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63.8</w:t>
            </w:r>
          </w:p>
        </w:tc>
        <w:tc>
          <w:tcPr>
            <w:tcW w:w="376" w:type="pct"/>
            <w:tcBorders>
              <w:top w:val="sing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63.5</w:t>
            </w:r>
          </w:p>
        </w:tc>
        <w:tc>
          <w:tcPr>
            <w:tcW w:w="377" w:type="pct"/>
            <w:tcBorders>
              <w:top w:val="sing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E343A">
              <w:rPr>
                <w:rFonts w:asciiTheme="minorHAnsi" w:hAnsiTheme="minorHAnsi" w:cstheme="minorHAnsi"/>
                <w:b/>
                <w:sz w:val="18"/>
                <w:szCs w:val="18"/>
              </w:rPr>
              <w:t>61.0</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pct"/>
            <w:gridSpan w:val="2"/>
            <w:tcBorders>
              <w:top w:val="double" w:sz="4" w:space="0" w:color="auto"/>
              <w:left w:val="nil"/>
              <w:bottom w:val="double" w:sz="4" w:space="0" w:color="auto"/>
              <w:right w:val="nil"/>
            </w:tcBorders>
            <w:hideMark/>
          </w:tcPr>
          <w:p w:rsidR="002820C3" w:rsidRPr="001C5764" w:rsidRDefault="002820C3" w:rsidP="00D33703">
            <w:pPr>
              <w:pStyle w:val="Tabletextheading"/>
              <w:rPr>
                <w:b/>
              </w:rPr>
            </w:pPr>
            <w:r w:rsidRPr="001C5764">
              <w:rPr>
                <w:b/>
              </w:rPr>
              <w:t>Revenue per space ($)</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8990</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9592</w:t>
            </w:r>
          </w:p>
        </w:tc>
        <w:tc>
          <w:tcPr>
            <w:tcW w:w="377"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8323</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8950</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8847</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8292</w:t>
            </w:r>
          </w:p>
        </w:tc>
        <w:tc>
          <w:tcPr>
            <w:tcW w:w="377"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7465</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7341</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7856</w:t>
            </w:r>
          </w:p>
        </w:tc>
        <w:tc>
          <w:tcPr>
            <w:tcW w:w="377"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8395</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pct"/>
            <w:gridSpan w:val="2"/>
            <w:tcBorders>
              <w:top w:val="double" w:sz="4" w:space="0" w:color="auto"/>
              <w:left w:val="nil"/>
              <w:bottom w:val="double" w:sz="4" w:space="0" w:color="auto"/>
              <w:right w:val="nil"/>
            </w:tcBorders>
            <w:hideMark/>
          </w:tcPr>
          <w:p w:rsidR="002820C3" w:rsidRPr="001C5764" w:rsidRDefault="002820C3" w:rsidP="00D33703">
            <w:pPr>
              <w:pStyle w:val="Tabletextheading"/>
              <w:rPr>
                <w:b/>
              </w:rPr>
            </w:pPr>
            <w:r>
              <w:rPr>
                <w:b/>
              </w:rPr>
              <w:t>E</w:t>
            </w:r>
            <w:r w:rsidRPr="001C5764">
              <w:rPr>
                <w:b/>
              </w:rPr>
              <w:t>xpenses per space ($)</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2006</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2766</w:t>
            </w:r>
          </w:p>
        </w:tc>
        <w:tc>
          <w:tcPr>
            <w:tcW w:w="377"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2254</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2532</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2605</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2562</w:t>
            </w:r>
          </w:p>
        </w:tc>
        <w:tc>
          <w:tcPr>
            <w:tcW w:w="377"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2332</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1956</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2228</w:t>
            </w:r>
          </w:p>
        </w:tc>
        <w:tc>
          <w:tcPr>
            <w:tcW w:w="377"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2257</w:t>
            </w:r>
          </w:p>
        </w:tc>
      </w:tr>
      <w:tr w:rsidR="002820C3" w:rsidTr="002820C3">
        <w:tc>
          <w:tcPr>
            <w:cnfStyle w:val="001000000000" w:firstRow="0" w:lastRow="0" w:firstColumn="1" w:lastColumn="0" w:oddVBand="0" w:evenVBand="0" w:oddHBand="0" w:evenHBand="0" w:firstRowFirstColumn="0" w:firstRowLastColumn="0" w:lastRowFirstColumn="0" w:lastRowLastColumn="0"/>
            <w:tcW w:w="1238" w:type="pct"/>
            <w:gridSpan w:val="2"/>
            <w:tcBorders>
              <w:top w:val="double" w:sz="4" w:space="0" w:color="auto"/>
              <w:left w:val="nil"/>
              <w:bottom w:val="double" w:sz="4" w:space="0" w:color="auto"/>
              <w:right w:val="nil"/>
            </w:tcBorders>
            <w:hideMark/>
          </w:tcPr>
          <w:p w:rsidR="002820C3" w:rsidRPr="001C5764" w:rsidRDefault="002820C3" w:rsidP="00D33703">
            <w:pPr>
              <w:pStyle w:val="Tabletextheading"/>
              <w:rPr>
                <w:b/>
              </w:rPr>
            </w:pPr>
            <w:r w:rsidRPr="001C5764">
              <w:rPr>
                <w:b/>
              </w:rPr>
              <w:t>EBITA profit per space ($)</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6984</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6825</w:t>
            </w:r>
          </w:p>
        </w:tc>
        <w:tc>
          <w:tcPr>
            <w:tcW w:w="377"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6069</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6418</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6242</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5730</w:t>
            </w:r>
          </w:p>
        </w:tc>
        <w:tc>
          <w:tcPr>
            <w:tcW w:w="377"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5133</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5384</w:t>
            </w:r>
          </w:p>
        </w:tc>
        <w:tc>
          <w:tcPr>
            <w:tcW w:w="376"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5628</w:t>
            </w:r>
          </w:p>
        </w:tc>
        <w:tc>
          <w:tcPr>
            <w:tcW w:w="377" w:type="pct"/>
            <w:tcBorders>
              <w:top w:val="double" w:sz="4" w:space="0" w:color="auto"/>
              <w:left w:val="nil"/>
              <w:bottom w:val="double" w:sz="4" w:space="0" w:color="auto"/>
              <w:right w:val="nil"/>
            </w:tcBorders>
            <w:vAlign w:val="bottom"/>
          </w:tcPr>
          <w:p w:rsidR="002820C3" w:rsidRPr="004E343A" w:rsidRDefault="002820C3" w:rsidP="00D33703">
            <w:pPr>
              <w:keepNext/>
              <w:spacing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E343A">
              <w:rPr>
                <w:rFonts w:asciiTheme="minorHAnsi" w:hAnsiTheme="minorHAnsi" w:cstheme="minorHAnsi"/>
                <w:sz w:val="18"/>
                <w:szCs w:val="18"/>
              </w:rPr>
              <w:t>6138</w:t>
            </w:r>
          </w:p>
        </w:tc>
      </w:tr>
    </w:tbl>
    <w:p w:rsidR="002820C3" w:rsidRDefault="002820C3" w:rsidP="00D33703">
      <w:pPr>
        <w:pStyle w:val="Sourceandnotes"/>
        <w:keepNext/>
        <w:sectPr w:rsidR="002820C3" w:rsidSect="002820C3">
          <w:pgSz w:w="16838" w:h="11906" w:orient="landscape"/>
          <w:pgMar w:top="1440" w:right="1276" w:bottom="1440" w:left="1440" w:header="708" w:footer="708" w:gutter="0"/>
          <w:cols w:space="708"/>
          <w:titlePg/>
          <w:docGrid w:linePitch="360"/>
        </w:sectPr>
      </w:pPr>
      <w:r w:rsidRPr="00B230A6">
        <w:t>Note:</w:t>
      </w:r>
      <w:r w:rsidRPr="00B230A6">
        <w:tab/>
        <w:t xml:space="preserve">Real values in </w:t>
      </w:r>
      <w:r>
        <w:t>2015-16</w:t>
      </w:r>
      <w:r w:rsidRPr="00B230A6">
        <w:t xml:space="preserve"> dollars</w:t>
      </w:r>
    </w:p>
    <w:p w:rsidR="002820C3" w:rsidRPr="00E21ACB" w:rsidRDefault="002820C3" w:rsidP="00D33703">
      <w:pPr>
        <w:keepNext/>
      </w:pPr>
      <w:r w:rsidRPr="00E21ACB">
        <w:t xml:space="preserve">Figure </w:t>
      </w:r>
      <w:r>
        <w:t>6</w:t>
      </w:r>
      <w:r w:rsidRPr="00E21ACB">
        <w:t xml:space="preserve">.4.5 presents domestic passengers’ ratings of parking availability, standard and time taken to enter. </w:t>
      </w:r>
      <w:r>
        <w:t>The ratings for car parking standards and time taken to enter remained unchanged at ‘good’. Availability increased marginally, but enough to move from ‘satisfactory’ to ‘good’.</w:t>
      </w:r>
    </w:p>
    <w:p w:rsidR="002820C3" w:rsidRDefault="002820C3" w:rsidP="00D33703">
      <w:pPr>
        <w:pStyle w:val="Caption"/>
        <w:keepNext/>
        <w:ind w:left="1695" w:hanging="1695"/>
      </w:pPr>
      <w:r w:rsidRPr="006F3DAB">
        <w:rPr>
          <w:color w:val="51626F"/>
          <w:sz w:val="22"/>
        </w:rPr>
        <w:t xml:space="preserve">Figure 6.4.5: </w:t>
      </w:r>
      <w:r w:rsidRPr="006F3DAB">
        <w:rPr>
          <w:color w:val="51626F"/>
          <w:sz w:val="22"/>
        </w:rPr>
        <w:tab/>
      </w:r>
      <w:r w:rsidRPr="006F3DAB">
        <w:rPr>
          <w:color w:val="51626F"/>
          <w:sz w:val="22"/>
        </w:rPr>
        <w:tab/>
        <w:t>Sydney Airport—domestic passenger survey ratings of the quality of car parking facilities: 2005-06 to 2015-16</w:t>
      </w:r>
    </w:p>
    <w:p w:rsidR="002820C3" w:rsidRDefault="002820C3" w:rsidP="00D33703">
      <w:pPr>
        <w:keepNext/>
      </w:pPr>
      <w:r w:rsidRPr="00E21ACB">
        <w:rPr>
          <w:noProof/>
          <w:lang w:eastAsia="en-AU"/>
        </w:rPr>
        <w:drawing>
          <wp:inline distT="0" distB="0" distL="0" distR="0" wp14:anchorId="51F9C446" wp14:editId="75EB9814">
            <wp:extent cx="5731510" cy="3131476"/>
            <wp:effectExtent l="0" t="0" r="254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31510" cy="3131476"/>
                    </a:xfrm>
                    <a:prstGeom prst="rect">
                      <a:avLst/>
                    </a:prstGeom>
                    <a:noFill/>
                    <a:ln>
                      <a:noFill/>
                    </a:ln>
                  </pic:spPr>
                </pic:pic>
              </a:graphicData>
            </a:graphic>
          </wp:inline>
        </w:drawing>
      </w:r>
    </w:p>
    <w:p w:rsidR="002820C3" w:rsidRPr="00BD3A78" w:rsidRDefault="002820C3" w:rsidP="00D33703">
      <w:pPr>
        <w:pStyle w:val="Sourceandnotes"/>
        <w:keepNext/>
      </w:pPr>
      <w:r w:rsidRPr="002047B4">
        <w:t>Source:</w:t>
      </w:r>
      <w:r w:rsidRPr="002047B4">
        <w:tab/>
        <w:t>Passenger surveys</w:t>
      </w:r>
    </w:p>
    <w:p w:rsidR="002820C3" w:rsidRDefault="002820C3" w:rsidP="00D33703">
      <w:pPr>
        <w:pStyle w:val="Numbered111"/>
        <w:keepNext/>
        <w:tabs>
          <w:tab w:val="clear" w:pos="1361"/>
          <w:tab w:val="left" w:pos="851"/>
        </w:tabs>
        <w:spacing w:after="0"/>
        <w:ind w:left="1922" w:hanging="1922"/>
      </w:pPr>
      <w:r>
        <w:t>Other transport options</w:t>
      </w:r>
    </w:p>
    <w:p w:rsidR="002820C3" w:rsidRPr="0068677B" w:rsidRDefault="002820C3" w:rsidP="00D33703">
      <w:pPr>
        <w:keepNext/>
      </w:pPr>
      <w:r w:rsidRPr="0068677B">
        <w:t>Sydney Airport has a number of alternative transport options apart from car parking</w:t>
      </w:r>
      <w:r>
        <w:t xml:space="preserve">. These include public </w:t>
      </w:r>
      <w:r w:rsidRPr="0068677B">
        <w:t>buses, taxis, train</w:t>
      </w:r>
      <w:r>
        <w:t>s</w:t>
      </w:r>
      <w:r w:rsidRPr="0068677B">
        <w:t xml:space="preserve"> and private cars</w:t>
      </w:r>
      <w:r>
        <w:t xml:space="preserve"> (such as limousines). Apart from public buses, all other alternative options are charged fees for access to the airport’s landside areas (</w:t>
      </w:r>
      <w:r w:rsidRPr="0068677B">
        <w:t xml:space="preserve">Table </w:t>
      </w:r>
      <w:r>
        <w:t>6</w:t>
      </w:r>
      <w:r w:rsidRPr="0068677B">
        <w:t>.4.6</w:t>
      </w:r>
      <w:r>
        <w:t>)</w:t>
      </w:r>
      <w:r w:rsidRPr="0068677B">
        <w:t>.</w:t>
      </w:r>
    </w:p>
    <w:p w:rsidR="002820C3" w:rsidRPr="006F3DAB" w:rsidRDefault="002820C3" w:rsidP="00D33703">
      <w:pPr>
        <w:pStyle w:val="Caption"/>
        <w:keepNext/>
        <w:ind w:left="1695" w:hanging="1695"/>
        <w:rPr>
          <w:color w:val="51626F"/>
          <w:sz w:val="22"/>
        </w:rPr>
      </w:pPr>
      <w:r w:rsidRPr="006F3DAB">
        <w:rPr>
          <w:color w:val="51626F"/>
          <w:sz w:val="22"/>
        </w:rPr>
        <w:t xml:space="preserve">Table 6.4.6: </w:t>
      </w:r>
      <w:r w:rsidRPr="006F3DAB">
        <w:rPr>
          <w:color w:val="51626F"/>
          <w:sz w:val="22"/>
        </w:rPr>
        <w:tab/>
        <w:t>Sydney Airport—landside access charges in 2015-16 and indexed average access charges in real terms: 2011-12 to 2015-16</w:t>
      </w:r>
    </w:p>
    <w:tbl>
      <w:tblPr>
        <w:tblStyle w:val="TableGrid"/>
        <w:tblW w:w="5000" w:type="pct"/>
        <w:jc w:val="center"/>
        <w:tblLook w:val="04A0" w:firstRow="1" w:lastRow="0" w:firstColumn="1" w:lastColumn="0" w:noHBand="0" w:noVBand="1"/>
      </w:tblPr>
      <w:tblGrid>
        <w:gridCol w:w="3017"/>
        <w:gridCol w:w="1331"/>
        <w:gridCol w:w="978"/>
        <w:gridCol w:w="978"/>
        <w:gridCol w:w="980"/>
        <w:gridCol w:w="978"/>
        <w:gridCol w:w="980"/>
      </w:tblGrid>
      <w:tr w:rsidR="002820C3" w:rsidTr="00E52D84">
        <w:trPr>
          <w:cnfStyle w:val="100000000000" w:firstRow="1" w:lastRow="0" w:firstColumn="0" w:lastColumn="0" w:oddVBand="0" w:evenVBand="0" w:oddHBand="0"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single" w:sz="4" w:space="0" w:color="BFBFBF" w:themeColor="background1" w:themeShade="BF"/>
              <w:bottom w:val="nil"/>
            </w:tcBorders>
            <w:shd w:val="clear" w:color="auto" w:fill="DFE0DC"/>
            <w:hideMark/>
          </w:tcPr>
          <w:p w:rsidR="002820C3" w:rsidRPr="00E52D84" w:rsidRDefault="002820C3" w:rsidP="00D33703">
            <w:pPr>
              <w:pStyle w:val="Tabletextheading"/>
              <w:rPr>
                <w:b/>
              </w:rPr>
            </w:pPr>
            <w:r w:rsidRPr="00E52D84">
              <w:rPr>
                <w:b/>
              </w:rPr>
              <w:t>Transport option</w:t>
            </w:r>
          </w:p>
        </w:tc>
        <w:tc>
          <w:tcPr>
            <w:tcW w:w="720" w:type="pct"/>
            <w:vMerge w:val="restart"/>
            <w:tcBorders>
              <w:top w:val="single" w:sz="4" w:space="0" w:color="auto"/>
              <w:bottom w:val="single" w:sz="4" w:space="0" w:color="auto"/>
              <w:right w:val="single" w:sz="4" w:space="0" w:color="auto"/>
            </w:tcBorders>
            <w:shd w:val="clear" w:color="auto" w:fill="DFE0DC"/>
            <w:hideMark/>
          </w:tcPr>
          <w:p w:rsidR="002820C3" w:rsidRPr="00E52D84" w:rsidRDefault="002820C3" w:rsidP="00D33703">
            <w:pPr>
              <w:pStyle w:val="Tabletextheadingright"/>
              <w:cnfStyle w:val="100000000000" w:firstRow="1" w:lastRow="0" w:firstColumn="0" w:lastColumn="0" w:oddVBand="0" w:evenVBand="0" w:oddHBand="0" w:evenHBand="0" w:firstRowFirstColumn="0" w:firstRowLastColumn="0" w:lastRowFirstColumn="0" w:lastRowLastColumn="0"/>
              <w:rPr>
                <w:b/>
              </w:rPr>
            </w:pPr>
            <w:r w:rsidRPr="00E52D84">
              <w:rPr>
                <w:b/>
              </w:rPr>
              <w:t>Average list prices</w:t>
            </w:r>
            <w:r w:rsidRPr="00E52D84">
              <w:rPr>
                <w:b/>
              </w:rPr>
              <w:br/>
              <w:t>($)</w:t>
            </w:r>
            <w:r w:rsidRPr="00E52D84">
              <w:rPr>
                <w:b/>
              </w:rPr>
              <w:br/>
              <w:t>2015-16</w:t>
            </w:r>
          </w:p>
        </w:tc>
        <w:tc>
          <w:tcPr>
            <w:tcW w:w="2647" w:type="pct"/>
            <w:gridSpan w:val="5"/>
            <w:tcBorders>
              <w:top w:val="single" w:sz="4" w:space="0" w:color="auto"/>
              <w:left w:val="single" w:sz="4" w:space="0" w:color="auto"/>
              <w:bottom w:val="nil"/>
              <w:right w:val="single" w:sz="4" w:space="0" w:color="BFBFBF" w:themeColor="background1" w:themeShade="BF"/>
            </w:tcBorders>
            <w:shd w:val="clear" w:color="auto" w:fill="DFE0DC"/>
            <w:hideMark/>
          </w:tcPr>
          <w:p w:rsidR="002820C3" w:rsidRPr="00E52D84" w:rsidRDefault="002820C3" w:rsidP="00D33703">
            <w:pPr>
              <w:pStyle w:val="Tabletextheadingcentre"/>
              <w:cnfStyle w:val="100000000000" w:firstRow="1" w:lastRow="0" w:firstColumn="0" w:lastColumn="0" w:oddVBand="0" w:evenVBand="0" w:oddHBand="0" w:evenHBand="0" w:firstRowFirstColumn="0" w:firstRowLastColumn="0" w:lastRowFirstColumn="0" w:lastRowLastColumn="0"/>
              <w:rPr>
                <w:b/>
              </w:rPr>
            </w:pPr>
            <w:r w:rsidRPr="00E52D84">
              <w:rPr>
                <w:b/>
              </w:rPr>
              <w:t>Indexed average list prices</w:t>
            </w:r>
            <w:r w:rsidRPr="00E52D84">
              <w:rPr>
                <w:b/>
              </w:rPr>
              <w:br/>
              <w:t>(2015-16 base year = 100)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633" w:type="pct"/>
            <w:tcBorders>
              <w:top w:val="nil"/>
              <w:left w:val="single" w:sz="4" w:space="0" w:color="BFBFBF" w:themeColor="background1" w:themeShade="BF"/>
              <w:bottom w:val="single" w:sz="4" w:space="0" w:color="auto"/>
              <w:right w:val="nil"/>
            </w:tcBorders>
            <w:shd w:val="clear" w:color="auto" w:fill="DFE0DC"/>
          </w:tcPr>
          <w:p w:rsidR="002820C3" w:rsidRDefault="002820C3" w:rsidP="008146C6">
            <w:pPr>
              <w:pStyle w:val="Tabletextleft"/>
            </w:pPr>
          </w:p>
        </w:tc>
        <w:tc>
          <w:tcPr>
            <w:tcW w:w="720" w:type="pct"/>
            <w:vMerge/>
            <w:tcBorders>
              <w:top w:val="single" w:sz="4" w:space="0" w:color="auto"/>
              <w:left w:val="nil"/>
              <w:bottom w:val="single" w:sz="4" w:space="0" w:color="auto"/>
              <w:right w:val="single" w:sz="4" w:space="0" w:color="auto"/>
            </w:tcBorders>
            <w:vAlign w:val="center"/>
            <w:hideMark/>
          </w:tcPr>
          <w:p w:rsidR="002820C3" w:rsidRDefault="002820C3" w:rsidP="00D33703">
            <w:pPr>
              <w:keepNext/>
              <w:spacing w:after="0"/>
              <w:cnfStyle w:val="000000000000" w:firstRow="0" w:lastRow="0" w:firstColumn="0" w:lastColumn="0" w:oddVBand="0" w:evenVBand="0" w:oddHBand="0" w:evenHBand="0" w:firstRowFirstColumn="0" w:firstRowLastColumn="0" w:lastRowFirstColumn="0" w:lastRowLastColumn="0"/>
              <w:rPr>
                <w:b/>
                <w:color w:val="000000" w:themeColor="text1"/>
                <w:sz w:val="18"/>
              </w:rPr>
            </w:pPr>
          </w:p>
        </w:tc>
        <w:tc>
          <w:tcPr>
            <w:tcW w:w="529" w:type="pct"/>
            <w:tcBorders>
              <w:top w:val="nil"/>
              <w:left w:val="single" w:sz="4" w:space="0" w:color="auto"/>
              <w:bottom w:val="single" w:sz="4" w:space="0" w:color="auto"/>
              <w:right w:val="nil"/>
            </w:tcBorders>
            <w:shd w:val="clear" w:color="auto" w:fill="DFE0DC"/>
            <w:hideMark/>
          </w:tcPr>
          <w:p w:rsidR="002820C3" w:rsidRDefault="002820C3" w:rsidP="00D33703">
            <w:pPr>
              <w:pStyle w:val="Tabletextheadingright"/>
              <w:cnfStyle w:val="000000000000" w:firstRow="0" w:lastRow="0" w:firstColumn="0" w:lastColumn="0" w:oddVBand="0" w:evenVBand="0" w:oddHBand="0" w:evenHBand="0" w:firstRowFirstColumn="0" w:firstRowLastColumn="0" w:lastRowFirstColumn="0" w:lastRowLastColumn="0"/>
            </w:pPr>
            <w:r>
              <w:t>2011-12</w:t>
            </w:r>
          </w:p>
        </w:tc>
        <w:tc>
          <w:tcPr>
            <w:tcW w:w="529" w:type="pct"/>
            <w:tcBorders>
              <w:top w:val="nil"/>
              <w:left w:val="nil"/>
              <w:bottom w:val="single" w:sz="4" w:space="0" w:color="auto"/>
              <w:right w:val="nil"/>
            </w:tcBorders>
            <w:shd w:val="clear" w:color="auto" w:fill="DFE0DC"/>
            <w:hideMark/>
          </w:tcPr>
          <w:p w:rsidR="002820C3" w:rsidRDefault="002820C3" w:rsidP="00D33703">
            <w:pPr>
              <w:pStyle w:val="Tabletextheadingright"/>
              <w:cnfStyle w:val="000000000000" w:firstRow="0" w:lastRow="0" w:firstColumn="0" w:lastColumn="0" w:oddVBand="0" w:evenVBand="0" w:oddHBand="0" w:evenHBand="0" w:firstRowFirstColumn="0" w:firstRowLastColumn="0" w:lastRowFirstColumn="0" w:lastRowLastColumn="0"/>
            </w:pPr>
            <w:r>
              <w:t>2012-13</w:t>
            </w:r>
          </w:p>
        </w:tc>
        <w:tc>
          <w:tcPr>
            <w:tcW w:w="530" w:type="pct"/>
            <w:tcBorders>
              <w:top w:val="nil"/>
              <w:left w:val="nil"/>
              <w:bottom w:val="single" w:sz="4" w:space="0" w:color="auto"/>
              <w:right w:val="nil"/>
            </w:tcBorders>
            <w:shd w:val="clear" w:color="auto" w:fill="DFE0DC"/>
            <w:hideMark/>
          </w:tcPr>
          <w:p w:rsidR="002820C3" w:rsidRDefault="002820C3" w:rsidP="00D33703">
            <w:pPr>
              <w:pStyle w:val="Tabletextheadingright"/>
              <w:cnfStyle w:val="000000000000" w:firstRow="0" w:lastRow="0" w:firstColumn="0" w:lastColumn="0" w:oddVBand="0" w:evenVBand="0" w:oddHBand="0" w:evenHBand="0" w:firstRowFirstColumn="0" w:firstRowLastColumn="0" w:lastRowFirstColumn="0" w:lastRowLastColumn="0"/>
            </w:pPr>
            <w:r>
              <w:t>2013-14</w:t>
            </w:r>
          </w:p>
        </w:tc>
        <w:tc>
          <w:tcPr>
            <w:tcW w:w="529" w:type="pct"/>
            <w:tcBorders>
              <w:top w:val="nil"/>
              <w:left w:val="nil"/>
              <w:bottom w:val="single" w:sz="4" w:space="0" w:color="auto"/>
              <w:right w:val="nil"/>
            </w:tcBorders>
            <w:shd w:val="clear" w:color="auto" w:fill="DFE0DC"/>
            <w:hideMark/>
          </w:tcPr>
          <w:p w:rsidR="002820C3" w:rsidRDefault="002820C3" w:rsidP="00D33703">
            <w:pPr>
              <w:pStyle w:val="Tabletextheadingright"/>
              <w:cnfStyle w:val="000000000000" w:firstRow="0" w:lastRow="0" w:firstColumn="0" w:lastColumn="0" w:oddVBand="0" w:evenVBand="0" w:oddHBand="0" w:evenHBand="0" w:firstRowFirstColumn="0" w:firstRowLastColumn="0" w:lastRowFirstColumn="0" w:lastRowLastColumn="0"/>
            </w:pPr>
            <w:r>
              <w:t>2014-15</w:t>
            </w:r>
          </w:p>
        </w:tc>
        <w:tc>
          <w:tcPr>
            <w:tcW w:w="530" w:type="pct"/>
            <w:tcBorders>
              <w:top w:val="nil"/>
              <w:left w:val="nil"/>
              <w:bottom w:val="single" w:sz="4" w:space="0" w:color="auto"/>
              <w:right w:val="single" w:sz="4" w:space="0" w:color="BFBFBF" w:themeColor="background1" w:themeShade="BF"/>
            </w:tcBorders>
            <w:shd w:val="clear" w:color="auto" w:fill="DFE0DC"/>
            <w:hideMark/>
          </w:tcPr>
          <w:p w:rsidR="002820C3" w:rsidRDefault="002820C3" w:rsidP="00D33703">
            <w:pPr>
              <w:pStyle w:val="Tabletextheadingright"/>
              <w:cnfStyle w:val="000000000000" w:firstRow="0" w:lastRow="0" w:firstColumn="0" w:lastColumn="0" w:oddVBand="0" w:evenVBand="0" w:oddHBand="0" w:evenHBand="0" w:firstRowFirstColumn="0" w:firstRowLastColumn="0" w:lastRowFirstColumn="0" w:lastRowLastColumn="0"/>
            </w:pPr>
            <w:r>
              <w:t>2015-16</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nil"/>
              <w:bottom w:val="single" w:sz="4" w:space="0" w:color="auto"/>
              <w:right w:val="nil"/>
            </w:tcBorders>
            <w:hideMark/>
          </w:tcPr>
          <w:p w:rsidR="002820C3" w:rsidRPr="00D1010A" w:rsidRDefault="002820C3" w:rsidP="008146C6">
            <w:pPr>
              <w:pStyle w:val="Tabletextleft"/>
            </w:pPr>
            <w:r w:rsidRPr="00D1010A">
              <w:t>Public bus</w:t>
            </w:r>
          </w:p>
        </w:tc>
        <w:tc>
          <w:tcPr>
            <w:tcW w:w="720" w:type="pct"/>
            <w:tcBorders>
              <w:top w:val="single" w:sz="4" w:space="0" w:color="auto"/>
              <w:left w:val="nil"/>
              <w:bottom w:val="single" w:sz="4" w:space="0" w:color="auto"/>
              <w:right w:val="single" w:sz="4" w:space="0" w:color="auto"/>
            </w:tcBorders>
            <w:vAlign w:val="center"/>
            <w:hideMark/>
          </w:tcPr>
          <w:p w:rsidR="002820C3" w:rsidRPr="005C3FFC"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5C3FFC">
              <w:rPr>
                <w:sz w:val="18"/>
                <w:szCs w:val="18"/>
              </w:rPr>
              <w:t>No charge</w:t>
            </w:r>
          </w:p>
        </w:tc>
        <w:tc>
          <w:tcPr>
            <w:tcW w:w="529" w:type="pct"/>
            <w:tcBorders>
              <w:top w:val="single" w:sz="4" w:space="0" w:color="auto"/>
              <w:left w:val="single" w:sz="4" w:space="0" w:color="auto"/>
              <w:bottom w:val="single" w:sz="4" w:space="0" w:color="auto"/>
              <w:right w:val="nil"/>
            </w:tcBorders>
            <w:vAlign w:val="center"/>
            <w:hideMark/>
          </w:tcPr>
          <w:p w:rsidR="002820C3" w:rsidRPr="005B52B2"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5B52B2">
              <w:rPr>
                <w:sz w:val="18"/>
                <w:szCs w:val="18"/>
              </w:rPr>
              <w:t>NA</w:t>
            </w:r>
          </w:p>
        </w:tc>
        <w:tc>
          <w:tcPr>
            <w:tcW w:w="529" w:type="pct"/>
            <w:tcBorders>
              <w:top w:val="single" w:sz="4" w:space="0" w:color="auto"/>
              <w:left w:val="nil"/>
              <w:bottom w:val="single" w:sz="4" w:space="0" w:color="auto"/>
              <w:right w:val="nil"/>
            </w:tcBorders>
            <w:vAlign w:val="center"/>
            <w:hideMark/>
          </w:tcPr>
          <w:p w:rsidR="002820C3" w:rsidRPr="005B52B2"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5B52B2">
              <w:rPr>
                <w:sz w:val="18"/>
                <w:szCs w:val="18"/>
              </w:rPr>
              <w:t>NA</w:t>
            </w:r>
          </w:p>
        </w:tc>
        <w:tc>
          <w:tcPr>
            <w:tcW w:w="530" w:type="pct"/>
            <w:tcBorders>
              <w:top w:val="single" w:sz="4" w:space="0" w:color="auto"/>
              <w:left w:val="nil"/>
              <w:bottom w:val="single" w:sz="4" w:space="0" w:color="auto"/>
              <w:right w:val="nil"/>
            </w:tcBorders>
            <w:vAlign w:val="center"/>
            <w:hideMark/>
          </w:tcPr>
          <w:p w:rsidR="002820C3" w:rsidRPr="005B52B2"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5B52B2">
              <w:rPr>
                <w:sz w:val="18"/>
                <w:szCs w:val="18"/>
              </w:rPr>
              <w:t>NA</w:t>
            </w:r>
          </w:p>
        </w:tc>
        <w:tc>
          <w:tcPr>
            <w:tcW w:w="529" w:type="pct"/>
            <w:tcBorders>
              <w:top w:val="single" w:sz="4" w:space="0" w:color="auto"/>
              <w:left w:val="nil"/>
              <w:bottom w:val="single" w:sz="4" w:space="0" w:color="auto"/>
              <w:right w:val="nil"/>
            </w:tcBorders>
            <w:vAlign w:val="center"/>
            <w:hideMark/>
          </w:tcPr>
          <w:p w:rsidR="002820C3" w:rsidRPr="005B52B2"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5B52B2">
              <w:rPr>
                <w:sz w:val="18"/>
                <w:szCs w:val="18"/>
              </w:rPr>
              <w:t>NA</w:t>
            </w:r>
          </w:p>
        </w:tc>
        <w:tc>
          <w:tcPr>
            <w:tcW w:w="530" w:type="pct"/>
            <w:tcBorders>
              <w:top w:val="single" w:sz="4" w:space="0" w:color="auto"/>
              <w:left w:val="nil"/>
              <w:bottom w:val="single" w:sz="4" w:space="0" w:color="auto"/>
              <w:right w:val="nil"/>
            </w:tcBorders>
            <w:vAlign w:val="center"/>
            <w:hideMark/>
          </w:tcPr>
          <w:p w:rsidR="002820C3" w:rsidRPr="005B52B2"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5B52B2">
              <w:rPr>
                <w:sz w:val="18"/>
                <w:szCs w:val="18"/>
              </w:rPr>
              <w:t>NA</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nil"/>
              <w:bottom w:val="single" w:sz="4" w:space="0" w:color="auto"/>
              <w:right w:val="nil"/>
            </w:tcBorders>
            <w:hideMark/>
          </w:tcPr>
          <w:p w:rsidR="002820C3" w:rsidRPr="00D1010A" w:rsidRDefault="002820C3" w:rsidP="008146C6">
            <w:pPr>
              <w:pStyle w:val="Tabletextleft"/>
            </w:pPr>
            <w:r w:rsidRPr="00D1010A">
              <w:t>Private bus</w:t>
            </w:r>
          </w:p>
        </w:tc>
        <w:tc>
          <w:tcPr>
            <w:tcW w:w="720" w:type="pct"/>
            <w:tcBorders>
              <w:top w:val="single" w:sz="4" w:space="0" w:color="auto"/>
              <w:left w:val="nil"/>
              <w:bottom w:val="single" w:sz="4" w:space="0" w:color="auto"/>
              <w:right w:val="single" w:sz="4" w:space="0" w:color="auto"/>
            </w:tcBorders>
            <w:vAlign w:val="center"/>
            <w:hideMark/>
          </w:tcPr>
          <w:p w:rsidR="002820C3" w:rsidRPr="005C3FFC"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14.40</w:t>
            </w:r>
            <w:r w:rsidRPr="00D36D51">
              <w:rPr>
                <w:sz w:val="18"/>
                <w:szCs w:val="18"/>
                <w:vertAlign w:val="superscript"/>
              </w:rPr>
              <w:t>1</w:t>
            </w:r>
          </w:p>
        </w:tc>
        <w:tc>
          <w:tcPr>
            <w:tcW w:w="529" w:type="pct"/>
            <w:tcBorders>
              <w:top w:val="single" w:sz="4" w:space="0" w:color="auto"/>
              <w:left w:val="single" w:sz="4" w:space="0" w:color="auto"/>
              <w:bottom w:val="single" w:sz="4" w:space="0" w:color="auto"/>
              <w:right w:val="nil"/>
            </w:tcBorders>
            <w:vAlign w:val="center"/>
            <w:hideMark/>
          </w:tcPr>
          <w:p w:rsidR="002820C3" w:rsidRPr="00B35919"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90.3</w:t>
            </w:r>
          </w:p>
        </w:tc>
        <w:tc>
          <w:tcPr>
            <w:tcW w:w="529" w:type="pct"/>
            <w:tcBorders>
              <w:top w:val="single" w:sz="4" w:space="0" w:color="auto"/>
              <w:left w:val="nil"/>
              <w:bottom w:val="single" w:sz="4" w:space="0" w:color="auto"/>
              <w:right w:val="nil"/>
            </w:tcBorders>
            <w:vAlign w:val="center"/>
            <w:hideMark/>
          </w:tcPr>
          <w:p w:rsidR="002820C3" w:rsidRPr="00B35919"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88.3</w:t>
            </w:r>
          </w:p>
        </w:tc>
        <w:tc>
          <w:tcPr>
            <w:tcW w:w="530" w:type="pct"/>
            <w:tcBorders>
              <w:top w:val="single" w:sz="4" w:space="0" w:color="auto"/>
              <w:left w:val="nil"/>
              <w:bottom w:val="single" w:sz="4" w:space="0" w:color="auto"/>
              <w:right w:val="nil"/>
            </w:tcBorders>
            <w:vAlign w:val="center"/>
            <w:hideMark/>
          </w:tcPr>
          <w:p w:rsidR="002820C3" w:rsidRPr="00B35919"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93.1</w:t>
            </w:r>
          </w:p>
        </w:tc>
        <w:tc>
          <w:tcPr>
            <w:tcW w:w="529" w:type="pct"/>
            <w:tcBorders>
              <w:top w:val="single" w:sz="4" w:space="0" w:color="auto"/>
              <w:left w:val="nil"/>
              <w:bottom w:val="single" w:sz="4" w:space="0" w:color="auto"/>
              <w:right w:val="nil"/>
            </w:tcBorders>
            <w:vAlign w:val="center"/>
            <w:hideMark/>
          </w:tcPr>
          <w:p w:rsidR="002820C3" w:rsidRPr="00B35919"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98.6</w:t>
            </w:r>
          </w:p>
        </w:tc>
        <w:tc>
          <w:tcPr>
            <w:tcW w:w="530" w:type="pct"/>
            <w:tcBorders>
              <w:top w:val="single" w:sz="4" w:space="0" w:color="auto"/>
              <w:left w:val="nil"/>
              <w:bottom w:val="single" w:sz="4" w:space="0" w:color="auto"/>
              <w:right w:val="nil"/>
            </w:tcBorders>
            <w:vAlign w:val="center"/>
            <w:hideMark/>
          </w:tcPr>
          <w:p w:rsidR="002820C3" w:rsidRPr="00B35919"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nil"/>
              <w:bottom w:val="single" w:sz="4" w:space="0" w:color="auto"/>
              <w:right w:val="nil"/>
            </w:tcBorders>
            <w:hideMark/>
          </w:tcPr>
          <w:p w:rsidR="002820C3" w:rsidRPr="00D1010A" w:rsidRDefault="002820C3" w:rsidP="008146C6">
            <w:pPr>
              <w:pStyle w:val="Tabletextleft"/>
            </w:pPr>
            <w:r w:rsidRPr="00D1010A">
              <w:t>Off-airport car parking</w:t>
            </w:r>
          </w:p>
        </w:tc>
        <w:tc>
          <w:tcPr>
            <w:tcW w:w="720" w:type="pct"/>
            <w:tcBorders>
              <w:top w:val="single" w:sz="4" w:space="0" w:color="auto"/>
              <w:left w:val="nil"/>
              <w:bottom w:val="single" w:sz="4" w:space="0" w:color="auto"/>
              <w:right w:val="single" w:sz="4" w:space="0" w:color="auto"/>
            </w:tcBorders>
            <w:vAlign w:val="center"/>
            <w:hideMark/>
          </w:tcPr>
          <w:p w:rsidR="002820C3" w:rsidRPr="005C3FFC"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5C3FFC">
              <w:rPr>
                <w:sz w:val="18"/>
                <w:szCs w:val="18"/>
              </w:rPr>
              <w:t>Various</w:t>
            </w:r>
          </w:p>
        </w:tc>
        <w:tc>
          <w:tcPr>
            <w:tcW w:w="529" w:type="pct"/>
            <w:tcBorders>
              <w:top w:val="single" w:sz="4" w:space="0" w:color="auto"/>
              <w:left w:val="single" w:sz="4" w:space="0" w:color="auto"/>
              <w:bottom w:val="single" w:sz="4" w:space="0" w:color="auto"/>
              <w:right w:val="nil"/>
            </w:tcBorders>
            <w:vAlign w:val="center"/>
            <w:hideMark/>
          </w:tcPr>
          <w:p w:rsidR="002820C3" w:rsidRPr="005B52B2"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5B52B2">
              <w:rPr>
                <w:sz w:val="18"/>
                <w:szCs w:val="18"/>
              </w:rPr>
              <w:t>NA</w:t>
            </w:r>
          </w:p>
        </w:tc>
        <w:tc>
          <w:tcPr>
            <w:tcW w:w="529" w:type="pct"/>
            <w:tcBorders>
              <w:top w:val="single" w:sz="4" w:space="0" w:color="auto"/>
              <w:left w:val="nil"/>
              <w:bottom w:val="single" w:sz="4" w:space="0" w:color="auto"/>
              <w:right w:val="nil"/>
            </w:tcBorders>
            <w:vAlign w:val="center"/>
            <w:hideMark/>
          </w:tcPr>
          <w:p w:rsidR="002820C3" w:rsidRPr="005B52B2"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5B52B2">
              <w:rPr>
                <w:sz w:val="18"/>
                <w:szCs w:val="18"/>
              </w:rPr>
              <w:t>NA</w:t>
            </w:r>
          </w:p>
        </w:tc>
        <w:tc>
          <w:tcPr>
            <w:tcW w:w="530" w:type="pct"/>
            <w:tcBorders>
              <w:top w:val="single" w:sz="4" w:space="0" w:color="auto"/>
              <w:left w:val="nil"/>
              <w:bottom w:val="single" w:sz="4" w:space="0" w:color="auto"/>
              <w:right w:val="nil"/>
            </w:tcBorders>
            <w:vAlign w:val="center"/>
            <w:hideMark/>
          </w:tcPr>
          <w:p w:rsidR="002820C3" w:rsidRPr="005B52B2"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5B52B2">
              <w:rPr>
                <w:sz w:val="18"/>
                <w:szCs w:val="18"/>
              </w:rPr>
              <w:t>NA</w:t>
            </w:r>
          </w:p>
        </w:tc>
        <w:tc>
          <w:tcPr>
            <w:tcW w:w="529" w:type="pct"/>
            <w:tcBorders>
              <w:top w:val="single" w:sz="4" w:space="0" w:color="auto"/>
              <w:left w:val="nil"/>
              <w:bottom w:val="single" w:sz="4" w:space="0" w:color="auto"/>
              <w:right w:val="nil"/>
            </w:tcBorders>
            <w:vAlign w:val="center"/>
            <w:hideMark/>
          </w:tcPr>
          <w:p w:rsidR="002820C3" w:rsidRPr="005B52B2"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5B52B2">
              <w:rPr>
                <w:sz w:val="18"/>
                <w:szCs w:val="18"/>
              </w:rPr>
              <w:t>NA</w:t>
            </w:r>
          </w:p>
        </w:tc>
        <w:tc>
          <w:tcPr>
            <w:tcW w:w="530" w:type="pct"/>
            <w:tcBorders>
              <w:top w:val="single" w:sz="4" w:space="0" w:color="auto"/>
              <w:left w:val="nil"/>
              <w:bottom w:val="single" w:sz="4" w:space="0" w:color="auto"/>
              <w:right w:val="nil"/>
            </w:tcBorders>
            <w:vAlign w:val="center"/>
            <w:hideMark/>
          </w:tcPr>
          <w:p w:rsidR="002820C3" w:rsidRPr="005B52B2"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szCs w:val="18"/>
              </w:rPr>
            </w:pPr>
            <w:r w:rsidRPr="005B52B2">
              <w:rPr>
                <w:sz w:val="18"/>
                <w:szCs w:val="18"/>
              </w:rPr>
              <w:t>NA</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nil"/>
              <w:bottom w:val="single" w:sz="4" w:space="0" w:color="auto"/>
              <w:right w:val="nil"/>
            </w:tcBorders>
            <w:hideMark/>
          </w:tcPr>
          <w:p w:rsidR="002820C3" w:rsidRPr="00D1010A" w:rsidRDefault="002820C3" w:rsidP="008146C6">
            <w:pPr>
              <w:pStyle w:val="Tabletextleft"/>
            </w:pPr>
            <w:r w:rsidRPr="00D1010A">
              <w:t>Taxis (per pick-up)</w:t>
            </w:r>
          </w:p>
        </w:tc>
        <w:tc>
          <w:tcPr>
            <w:tcW w:w="720" w:type="pct"/>
            <w:tcBorders>
              <w:top w:val="single" w:sz="4" w:space="0" w:color="auto"/>
              <w:left w:val="nil"/>
              <w:bottom w:val="single" w:sz="4" w:space="0" w:color="auto"/>
              <w:right w:val="single" w:sz="4" w:space="0" w:color="auto"/>
            </w:tcBorders>
            <w:hideMark/>
          </w:tcPr>
          <w:p w:rsidR="002820C3" w:rsidRDefault="002820C3" w:rsidP="00D33703">
            <w:pPr>
              <w:pStyle w:val="Tabletextright"/>
              <w:keepNext/>
              <w:cnfStyle w:val="000000000000" w:firstRow="0" w:lastRow="0" w:firstColumn="0" w:lastColumn="0" w:oddVBand="0" w:evenVBand="0" w:oddHBand="0" w:evenHBand="0" w:firstRowFirstColumn="0" w:firstRowLastColumn="0" w:lastRowFirstColumn="0" w:lastRowLastColumn="0"/>
            </w:pPr>
            <w:r>
              <w:t>4.10</w:t>
            </w:r>
          </w:p>
        </w:tc>
        <w:tc>
          <w:tcPr>
            <w:tcW w:w="529" w:type="pct"/>
            <w:tcBorders>
              <w:top w:val="single" w:sz="4" w:space="0" w:color="auto"/>
              <w:left w:val="single" w:sz="4" w:space="0" w:color="auto"/>
              <w:bottom w:val="single" w:sz="4" w:space="0" w:color="auto"/>
              <w:right w:val="nil"/>
            </w:tcBorders>
            <w:vAlign w:val="center"/>
            <w:hideMark/>
          </w:tcPr>
          <w:p w:rsidR="002820C3" w:rsidRPr="00CF1FA9"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92.5</w:t>
            </w:r>
          </w:p>
        </w:tc>
        <w:tc>
          <w:tcPr>
            <w:tcW w:w="529" w:type="pct"/>
            <w:tcBorders>
              <w:top w:val="single" w:sz="4" w:space="0" w:color="auto"/>
              <w:left w:val="nil"/>
              <w:bottom w:val="single" w:sz="4" w:space="0" w:color="auto"/>
              <w:right w:val="nil"/>
            </w:tcBorders>
            <w:vAlign w:val="center"/>
            <w:hideMark/>
          </w:tcPr>
          <w:p w:rsidR="002820C3" w:rsidRPr="00CF1FA9"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90.4</w:t>
            </w:r>
          </w:p>
        </w:tc>
        <w:tc>
          <w:tcPr>
            <w:tcW w:w="530" w:type="pct"/>
            <w:tcBorders>
              <w:top w:val="single" w:sz="4" w:space="0" w:color="auto"/>
              <w:left w:val="nil"/>
              <w:bottom w:val="single" w:sz="4" w:space="0" w:color="auto"/>
              <w:right w:val="nil"/>
            </w:tcBorders>
            <w:vAlign w:val="center"/>
            <w:hideMark/>
          </w:tcPr>
          <w:p w:rsidR="002820C3" w:rsidRPr="00CF1FA9"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94.3</w:t>
            </w:r>
          </w:p>
        </w:tc>
        <w:tc>
          <w:tcPr>
            <w:tcW w:w="529" w:type="pct"/>
            <w:tcBorders>
              <w:top w:val="single" w:sz="4" w:space="0" w:color="auto"/>
              <w:left w:val="nil"/>
              <w:bottom w:val="single" w:sz="4" w:space="0" w:color="auto"/>
              <w:right w:val="nil"/>
            </w:tcBorders>
            <w:vAlign w:val="center"/>
            <w:hideMark/>
          </w:tcPr>
          <w:p w:rsidR="002820C3" w:rsidRPr="00CF1FA9"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98.9</w:t>
            </w:r>
          </w:p>
        </w:tc>
        <w:tc>
          <w:tcPr>
            <w:tcW w:w="530" w:type="pct"/>
            <w:tcBorders>
              <w:top w:val="single" w:sz="4" w:space="0" w:color="auto"/>
              <w:left w:val="nil"/>
              <w:bottom w:val="single" w:sz="4" w:space="0" w:color="auto"/>
              <w:right w:val="nil"/>
            </w:tcBorders>
            <w:vAlign w:val="center"/>
            <w:hideMark/>
          </w:tcPr>
          <w:p w:rsidR="002820C3" w:rsidRPr="00CF1FA9"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CF1FA9">
              <w:rPr>
                <w:sz w:val="18"/>
              </w:rPr>
              <w:t>100.0</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nil"/>
              <w:bottom w:val="single" w:sz="4" w:space="0" w:color="auto"/>
              <w:right w:val="nil"/>
            </w:tcBorders>
            <w:hideMark/>
          </w:tcPr>
          <w:p w:rsidR="002820C3" w:rsidRPr="00D1010A" w:rsidRDefault="002820C3" w:rsidP="008146C6">
            <w:pPr>
              <w:pStyle w:val="Tabletextleft"/>
            </w:pPr>
            <w:r w:rsidRPr="00D1010A">
              <w:t>Limousine (per entry)</w:t>
            </w:r>
          </w:p>
        </w:tc>
        <w:tc>
          <w:tcPr>
            <w:tcW w:w="720" w:type="pct"/>
            <w:tcBorders>
              <w:top w:val="single" w:sz="4" w:space="0" w:color="auto"/>
              <w:left w:val="nil"/>
              <w:bottom w:val="single" w:sz="4" w:space="0" w:color="auto"/>
              <w:right w:val="single" w:sz="4" w:space="0" w:color="auto"/>
            </w:tcBorders>
            <w:hideMark/>
          </w:tcPr>
          <w:p w:rsidR="002820C3" w:rsidRDefault="002820C3" w:rsidP="00D33703">
            <w:pPr>
              <w:pStyle w:val="Tabletextright"/>
              <w:keepNext/>
              <w:cnfStyle w:val="000000000000" w:firstRow="0" w:lastRow="0" w:firstColumn="0" w:lastColumn="0" w:oddVBand="0" w:evenVBand="0" w:oddHBand="0" w:evenHBand="0" w:firstRowFirstColumn="0" w:firstRowLastColumn="0" w:lastRowFirstColumn="0" w:lastRowLastColumn="0"/>
            </w:pPr>
            <w:r>
              <w:t>5.15</w:t>
            </w:r>
            <w:r w:rsidRPr="00D36D51">
              <w:rPr>
                <w:vertAlign w:val="superscript"/>
              </w:rPr>
              <w:t>2</w:t>
            </w:r>
          </w:p>
        </w:tc>
        <w:tc>
          <w:tcPr>
            <w:tcW w:w="529" w:type="pct"/>
            <w:tcBorders>
              <w:top w:val="single" w:sz="4" w:space="0" w:color="auto"/>
              <w:left w:val="single" w:sz="4" w:space="0" w:color="auto"/>
              <w:bottom w:val="single" w:sz="4" w:space="0" w:color="auto"/>
              <w:right w:val="nil"/>
            </w:tcBorders>
            <w:vAlign w:val="center"/>
            <w:hideMark/>
          </w:tcPr>
          <w:p w:rsidR="002820C3" w:rsidRPr="00CF1FA9"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94.7</w:t>
            </w:r>
          </w:p>
        </w:tc>
        <w:tc>
          <w:tcPr>
            <w:tcW w:w="529" w:type="pct"/>
            <w:tcBorders>
              <w:top w:val="single" w:sz="4" w:space="0" w:color="auto"/>
              <w:left w:val="nil"/>
              <w:bottom w:val="single" w:sz="4" w:space="0" w:color="auto"/>
              <w:right w:val="nil"/>
            </w:tcBorders>
            <w:vAlign w:val="center"/>
            <w:hideMark/>
          </w:tcPr>
          <w:p w:rsidR="002820C3" w:rsidRPr="00CF1FA9"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92.5</w:t>
            </w:r>
          </w:p>
        </w:tc>
        <w:tc>
          <w:tcPr>
            <w:tcW w:w="530" w:type="pct"/>
            <w:tcBorders>
              <w:top w:val="single" w:sz="4" w:space="0" w:color="auto"/>
              <w:left w:val="nil"/>
              <w:bottom w:val="single" w:sz="4" w:space="0" w:color="auto"/>
              <w:right w:val="nil"/>
            </w:tcBorders>
            <w:vAlign w:val="center"/>
            <w:hideMark/>
          </w:tcPr>
          <w:p w:rsidR="002820C3" w:rsidRPr="00CF1FA9"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95.1</w:t>
            </w:r>
          </w:p>
        </w:tc>
        <w:tc>
          <w:tcPr>
            <w:tcW w:w="529" w:type="pct"/>
            <w:tcBorders>
              <w:top w:val="single" w:sz="4" w:space="0" w:color="auto"/>
              <w:left w:val="nil"/>
              <w:bottom w:val="single" w:sz="4" w:space="0" w:color="auto"/>
              <w:right w:val="nil"/>
            </w:tcBorders>
            <w:vAlign w:val="center"/>
            <w:hideMark/>
          </w:tcPr>
          <w:p w:rsidR="002820C3" w:rsidRPr="00CF1FA9"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98.4</w:t>
            </w:r>
          </w:p>
        </w:tc>
        <w:tc>
          <w:tcPr>
            <w:tcW w:w="530" w:type="pct"/>
            <w:tcBorders>
              <w:top w:val="single" w:sz="4" w:space="0" w:color="auto"/>
              <w:left w:val="nil"/>
              <w:bottom w:val="single" w:sz="4" w:space="0" w:color="auto"/>
              <w:right w:val="nil"/>
            </w:tcBorders>
            <w:vAlign w:val="center"/>
            <w:hideMark/>
          </w:tcPr>
          <w:p w:rsidR="002820C3" w:rsidRPr="00CF1FA9" w:rsidRDefault="002820C3" w:rsidP="00D33703">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CF1FA9">
              <w:rPr>
                <w:sz w:val="18"/>
              </w:rPr>
              <w:t>100.0</w:t>
            </w:r>
          </w:p>
        </w:tc>
      </w:tr>
    </w:tbl>
    <w:p w:rsidR="002820C3" w:rsidRDefault="002820C3" w:rsidP="00D33703">
      <w:pPr>
        <w:pStyle w:val="Sourceandnotes"/>
        <w:keepNext/>
        <w:ind w:left="335" w:firstLine="340"/>
      </w:pPr>
      <w:r>
        <w:t xml:space="preserve">Note: </w:t>
      </w:r>
      <w:r>
        <w:tab/>
        <w:t>Real prices in 2015-16 dollars</w:t>
      </w:r>
    </w:p>
    <w:p w:rsidR="002820C3" w:rsidRDefault="002820C3" w:rsidP="00D33703">
      <w:pPr>
        <w:pStyle w:val="Sourceandnotes"/>
        <w:keepNext/>
        <w:numPr>
          <w:ilvl w:val="0"/>
          <w:numId w:val="39"/>
        </w:numPr>
        <w:spacing w:after="240"/>
      </w:pPr>
      <w:r>
        <w:t>Sydney airport has a number of charges for buses that are based on bus size and length of landside stay. The charges presented are for buses with 30 or greater seats that stayed between 0 to 40 minutes</w:t>
      </w:r>
    </w:p>
    <w:p w:rsidR="002820C3" w:rsidRDefault="002820C3" w:rsidP="00D33703">
      <w:pPr>
        <w:pStyle w:val="Sourceandnotes"/>
        <w:keepNext/>
        <w:numPr>
          <w:ilvl w:val="0"/>
          <w:numId w:val="39"/>
        </w:numPr>
        <w:spacing w:after="240"/>
      </w:pPr>
      <w:r>
        <w:t>Sydney Airport has a number of charges for limousines that are based on length of stay. The charges presented are for stays of 0 to 20 minutes.</w:t>
      </w:r>
    </w:p>
    <w:p w:rsidR="002820C3" w:rsidRDefault="002820C3" w:rsidP="00D33703">
      <w:pPr>
        <w:pStyle w:val="Heading7"/>
        <w:keepNext/>
      </w:pPr>
      <w:r>
        <w:t>Terminal drop-off and pick-up</w:t>
      </w:r>
    </w:p>
    <w:p w:rsidR="002820C3" w:rsidRDefault="002820C3" w:rsidP="00D33703">
      <w:pPr>
        <w:keepNext/>
      </w:pPr>
      <w:r>
        <w:t>Sydney Airport provides drop-off areas on the departure levels at both the domestic and international terminals at no charge.  There are no kerbside pick-up facilities at either the domestic or international terminals. Sydney Airport does provide limited free pick-up zones at each terminal. The domestic and international terminals offer free parking for 15 minutes while the long-term Blu Emu car park offers 1 hour free parking.</w:t>
      </w:r>
      <w:r>
        <w:rPr>
          <w:rStyle w:val="FootnoteReference"/>
        </w:rPr>
        <w:footnoteReference w:id="92"/>
      </w:r>
      <w:r>
        <w:t xml:space="preserve"> </w:t>
      </w:r>
    </w:p>
    <w:p w:rsidR="002820C3" w:rsidRDefault="002820C3" w:rsidP="00D33703">
      <w:pPr>
        <w:pStyle w:val="Heading7"/>
        <w:keepNext/>
      </w:pPr>
      <w:r>
        <w:t>Private and public buses</w:t>
      </w:r>
    </w:p>
    <w:p w:rsidR="002820C3" w:rsidRDefault="002820C3" w:rsidP="00D33703">
      <w:pPr>
        <w:keepNext/>
      </w:pPr>
      <w:r>
        <w:t xml:space="preserve">There is only one public bus service to Sydney Airport. The service runs between Bondi Junction and Burwood with stops at the international and domestic terminals (route 400). This service operates approximately every 20 minutes, seven days a week. </w:t>
      </w:r>
    </w:p>
    <w:p w:rsidR="002820C3" w:rsidRDefault="002820C3" w:rsidP="00D33703">
      <w:pPr>
        <w:keepNext/>
      </w:pPr>
      <w:r>
        <w:t>Several private bus operators also provide alternatives for passengers travelling to the airport. Examples include Airport Connect who charges $15 one way from the CBD to the airport.</w:t>
      </w:r>
      <w:r>
        <w:rPr>
          <w:rStyle w:val="FootnoteReference"/>
        </w:rPr>
        <w:footnoteReference w:id="93"/>
      </w:r>
      <w:r>
        <w:t xml:space="preserve"> Other examples include Airbus Airport Shuttle which charges $16 per adult or $30 for a family for the same service.</w:t>
      </w:r>
      <w:r>
        <w:rPr>
          <w:rStyle w:val="FootnoteReference"/>
        </w:rPr>
        <w:footnoteReference w:id="94"/>
      </w:r>
    </w:p>
    <w:p w:rsidR="002820C3" w:rsidRDefault="002820C3" w:rsidP="00D33703">
      <w:pPr>
        <w:pStyle w:val="Heading7"/>
        <w:keepNext/>
      </w:pPr>
      <w:r>
        <w:t>Off-airport car parking operators</w:t>
      </w:r>
    </w:p>
    <w:p w:rsidR="002820C3" w:rsidRDefault="002820C3" w:rsidP="00D33703">
      <w:pPr>
        <w:keepNext/>
      </w:pPr>
      <w:r>
        <w:t>Sydney Airport is also serviced by a number of off-airport car parking operators which compete with the airport’s car parks. A number of off-airport parking prices were assessed by the ACCC and prices range for outside parking from $50 to $69 for one day parking and $80 to $95 for three days parking.</w:t>
      </w:r>
      <w:r>
        <w:rPr>
          <w:rStyle w:val="FootnoteReference"/>
        </w:rPr>
        <w:footnoteReference w:id="95"/>
      </w:r>
      <w:r>
        <w:t xml:space="preserve">  </w:t>
      </w:r>
    </w:p>
    <w:p w:rsidR="002820C3" w:rsidRDefault="002820C3" w:rsidP="00D33703">
      <w:pPr>
        <w:pStyle w:val="Heading7"/>
        <w:keepNext/>
      </w:pPr>
      <w:r>
        <w:t>Taxis</w:t>
      </w:r>
    </w:p>
    <w:p w:rsidR="002820C3" w:rsidRDefault="002820C3" w:rsidP="00D33703">
      <w:pPr>
        <w:keepNext/>
      </w:pPr>
      <w:r>
        <w:t xml:space="preserve">Sydney Airport applied a $4.10 charge on each taxi picking up passengers during 2015-16. This is an increase of $0.10 from the previous year. Taxi charges have increased by 23.3 per cent in real terms since 2010-11.  </w:t>
      </w:r>
    </w:p>
    <w:p w:rsidR="002820C3" w:rsidRDefault="002820C3" w:rsidP="00D33703">
      <w:pPr>
        <w:pStyle w:val="Heading7"/>
        <w:keepNext/>
      </w:pPr>
      <w:r>
        <w:t>Ridesharing services</w:t>
      </w:r>
    </w:p>
    <w:p w:rsidR="002820C3" w:rsidRDefault="002820C3" w:rsidP="00D33703">
      <w:pPr>
        <w:pStyle w:val="Heading7"/>
        <w:keepNext/>
        <w:rPr>
          <w:rFonts w:eastAsiaTheme="minorHAnsi" w:cstheme="minorBidi"/>
          <w:i w:val="0"/>
          <w:iCs w:val="0"/>
          <w:color w:val="auto"/>
        </w:rPr>
      </w:pPr>
      <w:r w:rsidRPr="005A6788">
        <w:rPr>
          <w:rFonts w:eastAsiaTheme="minorHAnsi" w:cstheme="minorBidi"/>
          <w:i w:val="0"/>
          <w:iCs w:val="0"/>
          <w:color w:val="auto"/>
        </w:rPr>
        <w:t>Ridesharing services such as UberX and GoCar provide an increasingly popular alternative to taxis</w:t>
      </w:r>
      <w:r w:rsidRPr="001E0E95">
        <w:rPr>
          <w:rFonts w:eastAsiaTheme="minorHAnsi" w:cstheme="minorBidi"/>
          <w:i w:val="0"/>
          <w:iCs w:val="0"/>
          <w:color w:val="auto"/>
        </w:rPr>
        <w:t xml:space="preserve">. </w:t>
      </w:r>
      <w:r w:rsidRPr="005A6788">
        <w:rPr>
          <w:rFonts w:eastAsiaTheme="minorHAnsi" w:cstheme="minorBidi"/>
          <w:i w:val="0"/>
          <w:iCs w:val="0"/>
          <w:color w:val="auto"/>
        </w:rPr>
        <w:t xml:space="preserve">Sydney Airport opened a new ‘shared priority pickup zone’ near its domestic terminals in </w:t>
      </w:r>
      <w:r>
        <w:rPr>
          <w:rFonts w:eastAsiaTheme="minorHAnsi" w:cstheme="minorBidi"/>
          <w:i w:val="0"/>
          <w:iCs w:val="0"/>
          <w:color w:val="auto"/>
        </w:rPr>
        <w:t xml:space="preserve">September </w:t>
      </w:r>
      <w:r w:rsidRPr="005A6788">
        <w:rPr>
          <w:rFonts w:eastAsiaTheme="minorHAnsi" w:cstheme="minorBidi"/>
          <w:i w:val="0"/>
          <w:iCs w:val="0"/>
          <w:color w:val="auto"/>
        </w:rPr>
        <w:t>2016, which is available for ridesharing drivers and other pre-booked services, including taxis</w:t>
      </w:r>
      <w:r>
        <w:rPr>
          <w:rFonts w:eastAsiaTheme="minorHAnsi" w:cstheme="minorBidi"/>
          <w:i w:val="0"/>
          <w:iCs w:val="0"/>
          <w:color w:val="auto"/>
        </w:rPr>
        <w:t xml:space="preserve"> and limousines</w:t>
      </w:r>
      <w:r w:rsidRPr="005A6788">
        <w:rPr>
          <w:rFonts w:eastAsiaTheme="minorHAnsi" w:cstheme="minorBidi"/>
          <w:i w:val="0"/>
          <w:iCs w:val="0"/>
          <w:color w:val="auto"/>
        </w:rPr>
        <w:t>.</w:t>
      </w:r>
      <w:r w:rsidRPr="005A6788">
        <w:rPr>
          <w:rFonts w:eastAsiaTheme="minorHAnsi" w:cstheme="minorBidi"/>
          <w:i w:val="0"/>
          <w:iCs w:val="0"/>
          <w:color w:val="auto"/>
        </w:rPr>
        <w:footnoteReference w:id="96"/>
      </w:r>
      <w:r w:rsidRPr="005A6788">
        <w:rPr>
          <w:rFonts w:eastAsiaTheme="minorHAnsi" w:cstheme="minorBidi"/>
          <w:i w:val="0"/>
          <w:iCs w:val="0"/>
          <w:color w:val="auto"/>
        </w:rPr>
        <w:t xml:space="preserve"> The charge for this zone is $4.00 for 15 minutes, similar to the $4.10 taxis pay to use the dedicated taxi ranks at the same terminal.</w:t>
      </w:r>
    </w:p>
    <w:p w:rsidR="00D33703" w:rsidRDefault="002820C3" w:rsidP="00D33703">
      <w:pPr>
        <w:pStyle w:val="Heading7"/>
        <w:keepNext/>
      </w:pPr>
      <w:r w:rsidRPr="003423F3">
        <w:t>Private cars (limousines)</w:t>
      </w:r>
    </w:p>
    <w:p w:rsidR="002820C3" w:rsidRPr="00D33703" w:rsidRDefault="002820C3" w:rsidP="00D33703">
      <w:pPr>
        <w:pStyle w:val="Heading7"/>
        <w:keepNext/>
        <w:rPr>
          <w:rFonts w:eastAsiaTheme="minorHAnsi" w:cstheme="minorBidi"/>
          <w:i w:val="0"/>
          <w:iCs w:val="0"/>
          <w:color w:val="auto"/>
        </w:rPr>
      </w:pPr>
      <w:r w:rsidRPr="00D33703">
        <w:rPr>
          <w:rFonts w:eastAsiaTheme="minorHAnsi" w:cstheme="minorBidi"/>
          <w:i w:val="0"/>
          <w:iCs w:val="0"/>
          <w:color w:val="auto"/>
        </w:rPr>
        <w:t xml:space="preserve">Sydney Airport had a range of charges relating to private cars based on the period of stay. Private cars that stay less than 20 minutes were charged $5.15 in 2015-16, up 1.6 per cent in real terms. The charge increased to $30.90 if the stay extended up to 60 minutes. </w:t>
      </w:r>
    </w:p>
    <w:p w:rsidR="002820C3" w:rsidRDefault="002820C3" w:rsidP="00D33703">
      <w:pPr>
        <w:pStyle w:val="Heading7"/>
        <w:keepNext/>
      </w:pPr>
      <w:r>
        <w:t>Train</w:t>
      </w:r>
    </w:p>
    <w:p w:rsidR="002820C3" w:rsidRDefault="002820C3" w:rsidP="00D33703">
      <w:pPr>
        <w:keepNext/>
      </w:pPr>
      <w:r>
        <w:t>The NSW State Government operates rail services through Sydney Airport using privately owned and operated train stations. Both precincts at Sydney Airport have stations.  These stations at the terminals are not owned by Sydney Airport and nor does the airport generate any revenues from train travel. The service costs $17.50 for a single trip to the airport from Kings Cross station.</w:t>
      </w:r>
      <w:r>
        <w:rPr>
          <w:rStyle w:val="FootnoteReference"/>
        </w:rPr>
        <w:footnoteReference w:id="97"/>
      </w:r>
      <w:r>
        <w:t xml:space="preserve">  </w:t>
      </w:r>
    </w:p>
    <w:p w:rsidR="002820C3" w:rsidRDefault="002820C3" w:rsidP="00D33703">
      <w:pPr>
        <w:pStyle w:val="Heading6"/>
        <w:keepNext/>
      </w:pPr>
      <w:r w:rsidRPr="00B76750">
        <w:t>Quality of landside access services an</w:t>
      </w:r>
      <w:r>
        <w:t>d facilities provided by Sydney</w:t>
      </w:r>
      <w:r w:rsidRPr="00B76750">
        <w:t xml:space="preserve"> Airport</w:t>
      </w:r>
    </w:p>
    <w:p w:rsidR="002820C3" w:rsidRDefault="002820C3" w:rsidP="00D33703">
      <w:pPr>
        <w:keepNext/>
      </w:pPr>
      <w:r>
        <w:t xml:space="preserve">Airport operators control access to airport land including landside areas. The ACCC considers the landside area of monitored airports as a bottleneck area which is essential in the supply services to passengers and companies seeking access. </w:t>
      </w:r>
    </w:p>
    <w:p w:rsidR="002820C3" w:rsidRDefault="002820C3" w:rsidP="00D33703">
      <w:pPr>
        <w:keepNext/>
      </w:pPr>
      <w:r>
        <w:t>This section presents quality of service results for Sydney Airport’s landside areas gathered from both passengers and businesses seeking access. The ACCC has collected ratings from passengers for landside services for a number of years. Since 2013-14, the ACCC has been collecting ratings on landside areas and facilities from companies requiring access and this includes taxis, buses, and off-airport parking operators.</w:t>
      </w:r>
    </w:p>
    <w:p w:rsidR="002820C3" w:rsidRDefault="002820C3" w:rsidP="00D33703">
      <w:pPr>
        <w:pStyle w:val="Heading7"/>
        <w:keepNext/>
      </w:pPr>
      <w:r>
        <w:t>Passenger ratings</w:t>
      </w:r>
    </w:p>
    <w:p w:rsidR="002820C3" w:rsidRDefault="002820C3" w:rsidP="00D33703">
      <w:pPr>
        <w:keepNext/>
      </w:pPr>
      <w:r>
        <w:t xml:space="preserve">Table 6.4.7 presents the passenger ratings for landside quality of services at both terminal precincts. Passenger ratings remained unchanged during 2015-16 for all surveyed landside services and facilities at the international terminal. </w:t>
      </w:r>
    </w:p>
    <w:p w:rsidR="002820C3" w:rsidRDefault="002820C3" w:rsidP="00D33703">
      <w:pPr>
        <w:keepNext/>
      </w:pPr>
      <w:r>
        <w:t xml:space="preserve">Passenger ratings for the domestic terminals have been combined into one rating for the domestic precinct. </w:t>
      </w:r>
      <w:r w:rsidRPr="004754FE">
        <w:t>This is the first year for which data was available for the combined domestic precinct. Comparisons over time will commence in the 2016-17 airport monitoring report.</w:t>
      </w:r>
      <w:r>
        <w:t xml:space="preserve">  </w:t>
      </w:r>
    </w:p>
    <w:p w:rsidR="002820C3" w:rsidRPr="006F3DAB" w:rsidRDefault="002820C3" w:rsidP="00D33703">
      <w:pPr>
        <w:pStyle w:val="Caption"/>
        <w:keepNext/>
        <w:ind w:left="1695" w:hanging="1695"/>
        <w:rPr>
          <w:color w:val="51626F"/>
          <w:sz w:val="22"/>
        </w:rPr>
      </w:pPr>
      <w:r w:rsidRPr="006F3DAB">
        <w:rPr>
          <w:color w:val="51626F"/>
          <w:sz w:val="22"/>
        </w:rPr>
        <w:t xml:space="preserve">Table 6.4.7: </w:t>
      </w:r>
      <w:r w:rsidRPr="006F3DAB">
        <w:rPr>
          <w:color w:val="51626F"/>
          <w:sz w:val="22"/>
        </w:rPr>
        <w:tab/>
      </w:r>
      <w:r w:rsidRPr="006F3DAB">
        <w:rPr>
          <w:color w:val="51626F"/>
          <w:sz w:val="22"/>
        </w:rPr>
        <w:tab/>
        <w:t>Sydney Airport—ratings of quality of landside access services and facilities: 2015-16, 1-year change, and change since 2011-12</w:t>
      </w:r>
    </w:p>
    <w:tbl>
      <w:tblPr>
        <w:tblStyle w:val="TableGrid"/>
        <w:tblW w:w="0" w:type="auto"/>
        <w:jc w:val="center"/>
        <w:tblLook w:val="04A0" w:firstRow="1" w:lastRow="0" w:firstColumn="1" w:lastColumn="0" w:noHBand="0" w:noVBand="1"/>
      </w:tblPr>
      <w:tblGrid>
        <w:gridCol w:w="1732"/>
        <w:gridCol w:w="3479"/>
        <w:gridCol w:w="1418"/>
        <w:gridCol w:w="1017"/>
        <w:gridCol w:w="1018"/>
      </w:tblGrid>
      <w:tr w:rsidR="002820C3" w:rsidTr="00E52D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2" w:type="dxa"/>
            <w:tcBorders>
              <w:top w:val="single" w:sz="4" w:space="0" w:color="auto"/>
              <w:left w:val="single" w:sz="4" w:space="0" w:color="BFBFBF" w:themeColor="background1" w:themeShade="BF"/>
              <w:bottom w:val="single" w:sz="4" w:space="0" w:color="auto"/>
            </w:tcBorders>
            <w:shd w:val="clear" w:color="auto" w:fill="DFE0DC"/>
            <w:vAlign w:val="center"/>
            <w:hideMark/>
          </w:tcPr>
          <w:p w:rsidR="002820C3" w:rsidRPr="00923E55" w:rsidRDefault="002820C3" w:rsidP="00D33703">
            <w:pPr>
              <w:pStyle w:val="Tabletextleft-centred"/>
              <w:rPr>
                <w:b/>
              </w:rPr>
            </w:pPr>
            <w:r w:rsidRPr="00923E55">
              <w:rPr>
                <w:b/>
              </w:rPr>
              <w:t>Terminal</w:t>
            </w:r>
          </w:p>
        </w:tc>
        <w:tc>
          <w:tcPr>
            <w:tcW w:w="3479" w:type="dxa"/>
            <w:tcBorders>
              <w:top w:val="single" w:sz="4" w:space="0" w:color="auto"/>
              <w:bottom w:val="single" w:sz="4" w:space="0" w:color="auto"/>
            </w:tcBorders>
            <w:shd w:val="clear" w:color="auto" w:fill="DFE0DC"/>
            <w:vAlign w:val="center"/>
            <w:hideMark/>
          </w:tcPr>
          <w:p w:rsidR="002820C3" w:rsidRPr="00923E55" w:rsidRDefault="002820C3" w:rsidP="00D33703">
            <w:pPr>
              <w:pStyle w:val="Tabletextleft-centred"/>
              <w:cnfStyle w:val="100000000000" w:firstRow="1" w:lastRow="0" w:firstColumn="0" w:lastColumn="0" w:oddVBand="0" w:evenVBand="0" w:oddHBand="0" w:evenHBand="0" w:firstRowFirstColumn="0" w:firstRowLastColumn="0" w:lastRowFirstColumn="0" w:lastRowLastColumn="0"/>
              <w:rPr>
                <w:b/>
              </w:rPr>
            </w:pPr>
            <w:r w:rsidRPr="00923E55">
              <w:rPr>
                <w:b/>
              </w:rPr>
              <w:t>Indicator</w:t>
            </w:r>
          </w:p>
        </w:tc>
        <w:tc>
          <w:tcPr>
            <w:tcW w:w="1418" w:type="dxa"/>
            <w:tcBorders>
              <w:top w:val="single" w:sz="4" w:space="0" w:color="auto"/>
              <w:bottom w:val="single" w:sz="4" w:space="0" w:color="auto"/>
            </w:tcBorders>
            <w:shd w:val="clear" w:color="auto" w:fill="DFE0DC"/>
            <w:vAlign w:val="center"/>
            <w:hideMark/>
          </w:tcPr>
          <w:p w:rsidR="002820C3" w:rsidRPr="00923E55" w:rsidRDefault="002820C3" w:rsidP="00D33703">
            <w:pPr>
              <w:pStyle w:val="Tabletextleft-centred"/>
              <w:cnfStyle w:val="100000000000" w:firstRow="1" w:lastRow="0" w:firstColumn="0" w:lastColumn="0" w:oddVBand="0" w:evenVBand="0" w:oddHBand="0" w:evenHBand="0" w:firstRowFirstColumn="0" w:firstRowLastColumn="0" w:lastRowFirstColumn="0" w:lastRowLastColumn="0"/>
              <w:rPr>
                <w:b/>
              </w:rPr>
            </w:pPr>
            <w:r w:rsidRPr="00923E55">
              <w:rPr>
                <w:b/>
              </w:rPr>
              <w:t>Rating category</w:t>
            </w:r>
            <w:r w:rsidRPr="00923E55">
              <w:rPr>
                <w:b/>
              </w:rPr>
              <w:br/>
              <w:t>2015-16</w:t>
            </w:r>
          </w:p>
        </w:tc>
        <w:tc>
          <w:tcPr>
            <w:tcW w:w="1017" w:type="dxa"/>
            <w:tcBorders>
              <w:top w:val="single" w:sz="4" w:space="0" w:color="auto"/>
              <w:bottom w:val="single" w:sz="4" w:space="0" w:color="auto"/>
            </w:tcBorders>
            <w:shd w:val="clear" w:color="auto" w:fill="DFE0DC"/>
            <w:vAlign w:val="center"/>
            <w:hideMark/>
          </w:tcPr>
          <w:p w:rsidR="002820C3" w:rsidRPr="00923E55" w:rsidRDefault="002820C3" w:rsidP="00D33703">
            <w:pPr>
              <w:pStyle w:val="Tabletextleft-centred"/>
              <w:cnfStyle w:val="100000000000" w:firstRow="1" w:lastRow="0" w:firstColumn="0" w:lastColumn="0" w:oddVBand="0" w:evenVBand="0" w:oddHBand="0" w:evenHBand="0" w:firstRowFirstColumn="0" w:firstRowLastColumn="0" w:lastRowFirstColumn="0" w:lastRowLastColumn="0"/>
              <w:rPr>
                <w:b/>
              </w:rPr>
            </w:pPr>
            <w:r w:rsidRPr="00923E55">
              <w:rPr>
                <w:b/>
              </w:rPr>
              <w:t>1-year change</w:t>
            </w:r>
          </w:p>
        </w:tc>
        <w:tc>
          <w:tcPr>
            <w:tcW w:w="1018" w:type="dxa"/>
            <w:tcBorders>
              <w:top w:val="single" w:sz="4" w:space="0" w:color="auto"/>
              <w:bottom w:val="single" w:sz="4" w:space="0" w:color="auto"/>
              <w:right w:val="single" w:sz="4" w:space="0" w:color="BFBFBF" w:themeColor="background1" w:themeShade="BF"/>
            </w:tcBorders>
            <w:shd w:val="clear" w:color="auto" w:fill="DFE0DC"/>
            <w:vAlign w:val="center"/>
            <w:hideMark/>
          </w:tcPr>
          <w:p w:rsidR="002820C3" w:rsidRPr="00923E55" w:rsidRDefault="002820C3" w:rsidP="00D33703">
            <w:pPr>
              <w:pStyle w:val="Tabletextleft-centred"/>
              <w:cnfStyle w:val="100000000000" w:firstRow="1" w:lastRow="0" w:firstColumn="0" w:lastColumn="0" w:oddVBand="0" w:evenVBand="0" w:oddHBand="0" w:evenHBand="0" w:firstRowFirstColumn="0" w:firstRowLastColumn="0" w:lastRowFirstColumn="0" w:lastRowLastColumn="0"/>
              <w:rPr>
                <w:b/>
              </w:rPr>
            </w:pPr>
            <w:r w:rsidRPr="00923E55">
              <w:rPr>
                <w:b/>
              </w:rPr>
              <w:t>Change since 2013-14</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32" w:type="dxa"/>
            <w:tcBorders>
              <w:top w:val="single" w:sz="4" w:space="0" w:color="auto"/>
              <w:left w:val="nil"/>
              <w:bottom w:val="nil"/>
              <w:right w:val="nil"/>
            </w:tcBorders>
          </w:tcPr>
          <w:p w:rsidR="002820C3" w:rsidRPr="00923E55" w:rsidRDefault="002820C3" w:rsidP="00D33703">
            <w:pPr>
              <w:pStyle w:val="Tabletextheading"/>
              <w:rPr>
                <w:b/>
              </w:rPr>
            </w:pPr>
            <w:r w:rsidRPr="00923E55">
              <w:rPr>
                <w:b/>
              </w:rPr>
              <w:t xml:space="preserve">International </w:t>
            </w:r>
          </w:p>
        </w:tc>
        <w:tc>
          <w:tcPr>
            <w:tcW w:w="3479" w:type="dxa"/>
            <w:tcBorders>
              <w:top w:val="single" w:sz="4" w:space="0" w:color="auto"/>
              <w:left w:val="nil"/>
              <w:bottom w:val="nil"/>
              <w:right w:val="nil"/>
            </w:tcBorders>
          </w:tcPr>
          <w:p w:rsidR="002820C3" w:rsidRPr="00700314"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00314">
              <w:t>Kerbside pick-up and drop-off facilities</w:t>
            </w:r>
          </w:p>
        </w:tc>
        <w:tc>
          <w:tcPr>
            <w:tcW w:w="1418" w:type="dxa"/>
            <w:tcBorders>
              <w:top w:val="single" w:sz="4" w:space="0" w:color="auto"/>
              <w:left w:val="nil"/>
              <w:bottom w:val="nil"/>
              <w:right w:val="nil"/>
            </w:tcBorders>
          </w:tcPr>
          <w:p w:rsidR="002820C3" w:rsidRPr="00700314"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00314">
              <w:t>Good</w:t>
            </w:r>
          </w:p>
        </w:tc>
        <w:tc>
          <w:tcPr>
            <w:tcW w:w="1017" w:type="dxa"/>
            <w:tcBorders>
              <w:top w:val="single" w:sz="4" w:space="0" w:color="auto"/>
              <w:left w:val="nil"/>
              <w:bottom w:val="nil"/>
              <w:right w:val="nil"/>
            </w:tcBorders>
            <w:vAlign w:val="center"/>
          </w:tcPr>
          <w:p w:rsidR="002820C3" w:rsidRDefault="002820C3" w:rsidP="00D3370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6A19D6">
              <w:rPr>
                <w:rFonts w:cs="Arial"/>
                <w:color w:val="4BACC6"/>
                <w:sz w:val="16"/>
                <w:szCs w:val="16"/>
              </w:rPr>
              <w:t>▬</w:t>
            </w:r>
          </w:p>
        </w:tc>
        <w:tc>
          <w:tcPr>
            <w:tcW w:w="1018" w:type="dxa"/>
            <w:tcBorders>
              <w:top w:val="single" w:sz="4" w:space="0" w:color="auto"/>
              <w:left w:val="nil"/>
              <w:bottom w:val="nil"/>
              <w:right w:val="nil"/>
            </w:tcBorders>
            <w:vAlign w:val="center"/>
          </w:tcPr>
          <w:p w:rsidR="002820C3" w:rsidRDefault="002820C3" w:rsidP="00D3370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363A90">
              <w:rPr>
                <w:color w:val="00B050"/>
                <w:sz w:val="16"/>
                <w:szCs w:val="16"/>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32" w:type="dxa"/>
            <w:tcBorders>
              <w:top w:val="nil"/>
              <w:left w:val="nil"/>
              <w:bottom w:val="nil"/>
              <w:right w:val="nil"/>
            </w:tcBorders>
          </w:tcPr>
          <w:p w:rsidR="002820C3" w:rsidRPr="00923E55" w:rsidRDefault="002820C3" w:rsidP="00D33703">
            <w:pPr>
              <w:pStyle w:val="Tabletextheading"/>
              <w:rPr>
                <w:b/>
              </w:rPr>
            </w:pPr>
          </w:p>
        </w:tc>
        <w:tc>
          <w:tcPr>
            <w:tcW w:w="3479" w:type="dxa"/>
            <w:tcBorders>
              <w:top w:val="nil"/>
              <w:left w:val="nil"/>
              <w:bottom w:val="nil"/>
              <w:right w:val="nil"/>
            </w:tcBorders>
          </w:tcPr>
          <w:p w:rsidR="002820C3" w:rsidRPr="00700314"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00314">
              <w:t>Taxi facilities waiting time</w:t>
            </w:r>
          </w:p>
        </w:tc>
        <w:tc>
          <w:tcPr>
            <w:tcW w:w="1418" w:type="dxa"/>
            <w:tcBorders>
              <w:top w:val="nil"/>
              <w:left w:val="nil"/>
              <w:bottom w:val="nil"/>
              <w:right w:val="nil"/>
            </w:tcBorders>
          </w:tcPr>
          <w:p w:rsidR="002820C3" w:rsidRPr="00700314"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00314">
              <w:t>Good</w:t>
            </w:r>
          </w:p>
        </w:tc>
        <w:tc>
          <w:tcPr>
            <w:tcW w:w="1017" w:type="dxa"/>
            <w:tcBorders>
              <w:top w:val="nil"/>
              <w:left w:val="nil"/>
              <w:bottom w:val="nil"/>
              <w:right w:val="nil"/>
            </w:tcBorders>
            <w:vAlign w:val="center"/>
          </w:tcPr>
          <w:p w:rsidR="002820C3" w:rsidRDefault="002820C3" w:rsidP="00D3370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6A19D6">
              <w:rPr>
                <w:rFonts w:cs="Arial"/>
                <w:color w:val="4BACC6"/>
                <w:sz w:val="16"/>
                <w:szCs w:val="16"/>
              </w:rPr>
              <w:t>▬</w:t>
            </w:r>
          </w:p>
        </w:tc>
        <w:tc>
          <w:tcPr>
            <w:tcW w:w="1018" w:type="dxa"/>
            <w:tcBorders>
              <w:top w:val="nil"/>
              <w:left w:val="nil"/>
              <w:bottom w:val="nil"/>
              <w:right w:val="nil"/>
            </w:tcBorders>
            <w:vAlign w:val="center"/>
          </w:tcPr>
          <w:p w:rsidR="002820C3" w:rsidRDefault="002820C3" w:rsidP="00D3370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363A90">
              <w:rPr>
                <w:color w:val="00B050"/>
                <w:sz w:val="16"/>
                <w:szCs w:val="16"/>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32" w:type="dxa"/>
            <w:tcBorders>
              <w:top w:val="nil"/>
              <w:left w:val="nil"/>
              <w:bottom w:val="single" w:sz="4" w:space="0" w:color="auto"/>
              <w:right w:val="nil"/>
            </w:tcBorders>
          </w:tcPr>
          <w:p w:rsidR="002820C3" w:rsidRPr="00923E55" w:rsidRDefault="002820C3" w:rsidP="00D33703">
            <w:pPr>
              <w:pStyle w:val="Tabletextheading"/>
              <w:rPr>
                <w:b/>
              </w:rPr>
            </w:pPr>
          </w:p>
        </w:tc>
        <w:tc>
          <w:tcPr>
            <w:tcW w:w="3479" w:type="dxa"/>
            <w:tcBorders>
              <w:top w:val="nil"/>
              <w:left w:val="nil"/>
              <w:bottom w:val="nil"/>
              <w:right w:val="nil"/>
            </w:tcBorders>
          </w:tcPr>
          <w:p w:rsidR="002820C3" w:rsidRPr="00700314"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00314">
              <w:t>Kerbside space congestion</w:t>
            </w:r>
          </w:p>
        </w:tc>
        <w:tc>
          <w:tcPr>
            <w:tcW w:w="1418" w:type="dxa"/>
            <w:tcBorders>
              <w:top w:val="nil"/>
              <w:left w:val="nil"/>
              <w:bottom w:val="nil"/>
              <w:right w:val="nil"/>
            </w:tcBorders>
          </w:tcPr>
          <w:p w:rsidR="002820C3" w:rsidRPr="00700314"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00314">
              <w:t>Satisfactory</w:t>
            </w:r>
          </w:p>
        </w:tc>
        <w:tc>
          <w:tcPr>
            <w:tcW w:w="1017" w:type="dxa"/>
            <w:tcBorders>
              <w:top w:val="nil"/>
              <w:left w:val="nil"/>
              <w:bottom w:val="nil"/>
              <w:right w:val="nil"/>
            </w:tcBorders>
            <w:vAlign w:val="center"/>
          </w:tcPr>
          <w:p w:rsidR="002820C3" w:rsidRDefault="002820C3" w:rsidP="00D3370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6A19D6">
              <w:rPr>
                <w:rFonts w:cs="Arial"/>
                <w:color w:val="4BACC6"/>
                <w:sz w:val="16"/>
                <w:szCs w:val="16"/>
              </w:rPr>
              <w:t>▬</w:t>
            </w:r>
          </w:p>
        </w:tc>
        <w:tc>
          <w:tcPr>
            <w:tcW w:w="1018" w:type="dxa"/>
            <w:tcBorders>
              <w:top w:val="nil"/>
              <w:left w:val="nil"/>
              <w:bottom w:val="nil"/>
              <w:right w:val="nil"/>
            </w:tcBorders>
            <w:vAlign w:val="center"/>
          </w:tcPr>
          <w:p w:rsidR="002820C3" w:rsidRDefault="002820C3" w:rsidP="00D3370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sidRPr="00363A90">
              <w:rPr>
                <w:color w:val="00B050"/>
                <w:sz w:val="16"/>
                <w:szCs w:val="16"/>
              </w:rPr>
              <w:t>▲</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1732" w:type="dxa"/>
            <w:vMerge w:val="restart"/>
            <w:tcBorders>
              <w:top w:val="single" w:sz="4" w:space="0" w:color="auto"/>
              <w:left w:val="nil"/>
              <w:bottom w:val="single" w:sz="4" w:space="0" w:color="auto"/>
              <w:right w:val="nil"/>
            </w:tcBorders>
            <w:hideMark/>
          </w:tcPr>
          <w:p w:rsidR="002820C3" w:rsidRPr="00923E55" w:rsidRDefault="002820C3" w:rsidP="00D33703">
            <w:pPr>
              <w:pStyle w:val="Tabletextheading"/>
              <w:rPr>
                <w:b/>
              </w:rPr>
            </w:pPr>
            <w:r w:rsidRPr="00923E55">
              <w:rPr>
                <w:b/>
              </w:rPr>
              <w:t>Domestic precinct</w:t>
            </w:r>
          </w:p>
        </w:tc>
        <w:tc>
          <w:tcPr>
            <w:tcW w:w="3479" w:type="dxa"/>
            <w:tcBorders>
              <w:top w:val="single" w:sz="4" w:space="0" w:color="auto"/>
              <w:left w:val="nil"/>
              <w:bottom w:val="nil"/>
              <w:right w:val="nil"/>
            </w:tcBorders>
            <w:hideMark/>
          </w:tcPr>
          <w:p w:rsidR="002820C3" w:rsidRPr="00700314"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00314">
              <w:t>Kerbside pick-up and drop-off facilities</w:t>
            </w:r>
          </w:p>
        </w:tc>
        <w:tc>
          <w:tcPr>
            <w:tcW w:w="1418" w:type="dxa"/>
            <w:tcBorders>
              <w:top w:val="single" w:sz="4" w:space="0" w:color="auto"/>
              <w:left w:val="nil"/>
              <w:bottom w:val="nil"/>
              <w:right w:val="nil"/>
            </w:tcBorders>
            <w:hideMark/>
          </w:tcPr>
          <w:p w:rsidR="002820C3" w:rsidRPr="00700314"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00314">
              <w:t>Good</w:t>
            </w:r>
          </w:p>
        </w:tc>
        <w:tc>
          <w:tcPr>
            <w:tcW w:w="1017" w:type="dxa"/>
            <w:tcBorders>
              <w:top w:val="single" w:sz="4" w:space="0" w:color="auto"/>
              <w:left w:val="nil"/>
              <w:bottom w:val="nil"/>
              <w:right w:val="nil"/>
            </w:tcBorders>
            <w:vAlign w:val="center"/>
          </w:tcPr>
          <w:p w:rsidR="002820C3" w:rsidRPr="004754FE" w:rsidRDefault="002820C3" w:rsidP="00D3370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n/a</w:t>
            </w:r>
          </w:p>
        </w:tc>
        <w:tc>
          <w:tcPr>
            <w:tcW w:w="1018" w:type="dxa"/>
            <w:tcBorders>
              <w:top w:val="single" w:sz="4" w:space="0" w:color="auto"/>
              <w:left w:val="nil"/>
              <w:bottom w:val="nil"/>
              <w:right w:val="nil"/>
            </w:tcBorders>
            <w:vAlign w:val="center"/>
          </w:tcPr>
          <w:p w:rsidR="002820C3" w:rsidRPr="004754FE" w:rsidRDefault="002820C3" w:rsidP="00D3370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n/a</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rsidR="002820C3" w:rsidRPr="00F93843" w:rsidRDefault="002820C3" w:rsidP="00D33703">
            <w:pPr>
              <w:keepNext/>
              <w:spacing w:after="0"/>
              <w:rPr>
                <w:b w:val="0"/>
                <w:color w:val="000000" w:themeColor="text1"/>
                <w:sz w:val="18"/>
              </w:rPr>
            </w:pPr>
          </w:p>
        </w:tc>
        <w:tc>
          <w:tcPr>
            <w:tcW w:w="3479" w:type="dxa"/>
            <w:tcBorders>
              <w:top w:val="nil"/>
              <w:left w:val="nil"/>
              <w:bottom w:val="nil"/>
              <w:right w:val="nil"/>
            </w:tcBorders>
            <w:hideMark/>
          </w:tcPr>
          <w:p w:rsidR="002820C3" w:rsidRPr="00700314"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00314">
              <w:t>Taxi facilities waiting time</w:t>
            </w:r>
          </w:p>
        </w:tc>
        <w:tc>
          <w:tcPr>
            <w:tcW w:w="1418" w:type="dxa"/>
            <w:tcBorders>
              <w:top w:val="nil"/>
              <w:left w:val="nil"/>
              <w:bottom w:val="nil"/>
              <w:right w:val="nil"/>
            </w:tcBorders>
            <w:hideMark/>
          </w:tcPr>
          <w:p w:rsidR="002820C3" w:rsidRPr="00700314"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00314">
              <w:t>Good</w:t>
            </w:r>
          </w:p>
        </w:tc>
        <w:tc>
          <w:tcPr>
            <w:tcW w:w="1017" w:type="dxa"/>
            <w:tcBorders>
              <w:top w:val="nil"/>
              <w:left w:val="nil"/>
              <w:bottom w:val="nil"/>
              <w:right w:val="nil"/>
            </w:tcBorders>
            <w:vAlign w:val="center"/>
          </w:tcPr>
          <w:p w:rsidR="002820C3" w:rsidRPr="004754FE" w:rsidRDefault="002820C3" w:rsidP="00D3370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n/a</w:t>
            </w:r>
          </w:p>
        </w:tc>
        <w:tc>
          <w:tcPr>
            <w:tcW w:w="1018" w:type="dxa"/>
            <w:tcBorders>
              <w:top w:val="nil"/>
              <w:left w:val="nil"/>
              <w:bottom w:val="nil"/>
              <w:right w:val="nil"/>
            </w:tcBorders>
            <w:vAlign w:val="center"/>
          </w:tcPr>
          <w:p w:rsidR="002820C3" w:rsidRPr="004754FE" w:rsidRDefault="002820C3" w:rsidP="00D3370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n/a</w:t>
            </w:r>
          </w:p>
        </w:tc>
      </w:tr>
      <w:tr w:rsidR="002820C3" w:rsidTr="002820C3">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rsidR="002820C3" w:rsidRPr="00F93843" w:rsidRDefault="002820C3" w:rsidP="00D33703">
            <w:pPr>
              <w:keepNext/>
              <w:spacing w:after="0"/>
              <w:rPr>
                <w:b w:val="0"/>
                <w:color w:val="000000" w:themeColor="text1"/>
                <w:sz w:val="18"/>
              </w:rPr>
            </w:pPr>
          </w:p>
        </w:tc>
        <w:tc>
          <w:tcPr>
            <w:tcW w:w="3479" w:type="dxa"/>
            <w:tcBorders>
              <w:top w:val="nil"/>
              <w:left w:val="nil"/>
              <w:bottom w:val="single" w:sz="4" w:space="0" w:color="auto"/>
              <w:right w:val="nil"/>
            </w:tcBorders>
            <w:hideMark/>
          </w:tcPr>
          <w:p w:rsidR="002820C3" w:rsidRPr="00700314"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00314">
              <w:t>Kerbside space congestion</w:t>
            </w:r>
          </w:p>
        </w:tc>
        <w:tc>
          <w:tcPr>
            <w:tcW w:w="1418" w:type="dxa"/>
            <w:tcBorders>
              <w:top w:val="nil"/>
              <w:left w:val="nil"/>
              <w:bottom w:val="single" w:sz="4" w:space="0" w:color="auto"/>
              <w:right w:val="nil"/>
            </w:tcBorders>
            <w:hideMark/>
          </w:tcPr>
          <w:p w:rsidR="002820C3" w:rsidRPr="00700314" w:rsidRDefault="002820C3" w:rsidP="008146C6">
            <w:pPr>
              <w:pStyle w:val="Tabletextleft"/>
              <w:cnfStyle w:val="000000000000" w:firstRow="0" w:lastRow="0" w:firstColumn="0" w:lastColumn="0" w:oddVBand="0" w:evenVBand="0" w:oddHBand="0" w:evenHBand="0" w:firstRowFirstColumn="0" w:firstRowLastColumn="0" w:lastRowFirstColumn="0" w:lastRowLastColumn="0"/>
            </w:pPr>
            <w:r w:rsidRPr="00700314">
              <w:t>Satisfactory</w:t>
            </w:r>
          </w:p>
        </w:tc>
        <w:tc>
          <w:tcPr>
            <w:tcW w:w="1017" w:type="dxa"/>
            <w:tcBorders>
              <w:top w:val="nil"/>
              <w:left w:val="nil"/>
              <w:bottom w:val="single" w:sz="4" w:space="0" w:color="auto"/>
              <w:right w:val="nil"/>
            </w:tcBorders>
            <w:vAlign w:val="center"/>
          </w:tcPr>
          <w:p w:rsidR="002820C3" w:rsidRPr="004754FE" w:rsidRDefault="002820C3" w:rsidP="00D3370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n/a</w:t>
            </w:r>
          </w:p>
        </w:tc>
        <w:tc>
          <w:tcPr>
            <w:tcW w:w="1018" w:type="dxa"/>
            <w:tcBorders>
              <w:top w:val="nil"/>
              <w:left w:val="nil"/>
              <w:bottom w:val="single" w:sz="4" w:space="0" w:color="auto"/>
              <w:right w:val="nil"/>
            </w:tcBorders>
            <w:vAlign w:val="center"/>
          </w:tcPr>
          <w:p w:rsidR="002820C3" w:rsidRPr="004754FE" w:rsidRDefault="002820C3" w:rsidP="00D33703">
            <w:pPr>
              <w:keepNext/>
              <w:spacing w:before="40" w:after="40"/>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n/a</w:t>
            </w:r>
          </w:p>
        </w:tc>
      </w:tr>
    </w:tbl>
    <w:p w:rsidR="002820C3" w:rsidRDefault="002820C3" w:rsidP="00D33703">
      <w:pPr>
        <w:pStyle w:val="Sourceandnotes"/>
        <w:keepNext/>
      </w:pPr>
      <w:r>
        <w:t>Note:</w:t>
      </w:r>
      <w:r>
        <w:tab/>
        <w:t>The rating categories are: very poor, poor, satisfactory, good and excellent.</w:t>
      </w:r>
    </w:p>
    <w:p w:rsidR="002820C3" w:rsidRDefault="002820C3" w:rsidP="00D33703">
      <w:pPr>
        <w:pStyle w:val="Sourceandnotes"/>
        <w:keepNext/>
        <w:ind w:hanging="40"/>
      </w:pPr>
      <w:r w:rsidRPr="006A19D6">
        <w:rPr>
          <w:color w:val="00B050"/>
        </w:rPr>
        <w:t>▲</w:t>
      </w:r>
      <w:r>
        <w:t xml:space="preserve"> indicates an improvement; </w:t>
      </w:r>
      <w:r>
        <w:rPr>
          <w:rFonts w:eastAsia="Times New Roman" w:cs="Times New Roman"/>
          <w:color w:val="F79646"/>
          <w:szCs w:val="24"/>
          <w:lang w:eastAsia="en-AU"/>
        </w:rPr>
        <w:t>▼</w:t>
      </w:r>
      <w:r>
        <w:t xml:space="preserve"> indicates a decline; </w:t>
      </w:r>
      <w:r>
        <w:rPr>
          <w:rFonts w:cs="Arial"/>
          <w:color w:val="4BACC6"/>
        </w:rPr>
        <w:t>▬</w:t>
      </w:r>
      <w:r>
        <w:t xml:space="preserve"> indicates no change. *Rating changed by a category over the period.</w:t>
      </w:r>
    </w:p>
    <w:p w:rsidR="002820C3" w:rsidRDefault="002820C3" w:rsidP="00D33703">
      <w:pPr>
        <w:pStyle w:val="Sourceandnotes"/>
        <w:keepNext/>
        <w:ind w:hanging="40"/>
      </w:pPr>
      <w:r>
        <w:t>T</w:t>
      </w:r>
      <w:r w:rsidRPr="004754FE">
        <w:t>his is the first year for which data was available for the combined domestic precinct</w:t>
      </w:r>
      <w:r>
        <w:t>. Comp</w:t>
      </w:r>
      <w:r w:rsidRPr="004754FE">
        <w:t>arisons over time will commence in the 2016-17 airport monitoring report.</w:t>
      </w:r>
    </w:p>
    <w:p w:rsidR="002820C3" w:rsidRDefault="002820C3" w:rsidP="00D33703">
      <w:pPr>
        <w:pStyle w:val="Sourceandnotes"/>
        <w:keepNext/>
      </w:pPr>
    </w:p>
    <w:p w:rsidR="002820C3" w:rsidRDefault="002820C3" w:rsidP="00D33703">
      <w:pPr>
        <w:pStyle w:val="Heading7"/>
        <w:keepNext/>
      </w:pPr>
      <w:r>
        <w:t>Landside operator ratings</w:t>
      </w:r>
    </w:p>
    <w:p w:rsidR="002820C3" w:rsidRDefault="002820C3" w:rsidP="00D33703">
      <w:pPr>
        <w:keepNext/>
      </w:pPr>
      <w:r w:rsidRPr="00636773">
        <w:t>The overall average rating of landside operator responses at Sydney Airport during 201</w:t>
      </w:r>
      <w:r>
        <w:t>5</w:t>
      </w:r>
      <w:r w:rsidRPr="00636773">
        <w:t>-1</w:t>
      </w:r>
      <w:r>
        <w:t>6</w:t>
      </w:r>
      <w:r w:rsidRPr="00636773">
        <w:t xml:space="preserve"> </w:t>
      </w:r>
      <w:r>
        <w:t>decreased from ‘good’ to ‘</w:t>
      </w:r>
      <w:r w:rsidRPr="00636773">
        <w:t>satisfactory’.</w:t>
      </w:r>
    </w:p>
    <w:p w:rsidR="002820C3" w:rsidRDefault="002820C3" w:rsidP="00D33703">
      <w:pPr>
        <w:keepNext/>
      </w:pPr>
      <w:r>
        <w:t xml:space="preserve">Facilities provided for taxi and private car operators (limousines) were on average rated as ‘satisfactory’ for both availability and standard. During 2015-16, Sydney Airport upgraded rest room facilities for taxi drivers at both the international and domestic precincts. </w:t>
      </w:r>
    </w:p>
    <w:p w:rsidR="002820C3" w:rsidRDefault="002820C3" w:rsidP="00D33703">
      <w:pPr>
        <w:keepNext/>
      </w:pPr>
      <w:r>
        <w:t xml:space="preserve">Kerbside space for pick-up at the international was rated as ‘good’ for both availability and standard. These ratings dropped to ‘satisfactory’ for the availability and standard of kerbside space for drop-offs at the international terminal. Off-airport car park operators commented that the pick-up area at the international terminal was too far away and inconvenient for customers. Further, some landside users commented that the drop-off area became congested particularly during peak times. </w:t>
      </w:r>
    </w:p>
    <w:p w:rsidR="002820C3" w:rsidRDefault="002820C3" w:rsidP="00D33703">
      <w:pPr>
        <w:keepNext/>
      </w:pPr>
      <w:r>
        <w:t>At the domestic precinct, all ratings for drop</w:t>
      </w:r>
      <w:r>
        <w:noBreakHyphen/>
        <w:t xml:space="preserve">off and pick-up were rated as ‘satisfactory’. Management responsiveness to addressing quality of service problems was rated as ‘satisfactory’ for both availability and standard. Landside users commented that management was generally approachable. During 2015-16 Sydney Airport and the New South Wales Taxi Council implemented a new working group to improve taxi services for customers. </w:t>
      </w:r>
    </w:p>
    <w:p w:rsidR="000A0EED" w:rsidRDefault="002820C3" w:rsidP="00A50AF7">
      <w:r>
        <w:br w:type="page"/>
      </w:r>
    </w:p>
    <w:p w:rsidR="00D33703" w:rsidRDefault="00D33703">
      <w:pPr>
        <w:spacing w:after="0"/>
      </w:pPr>
      <w:r>
        <w:br w:type="page"/>
      </w:r>
    </w:p>
    <w:p w:rsidR="00D33703" w:rsidRDefault="00D33703" w:rsidP="00A50AF7">
      <w:pPr>
        <w:sectPr w:rsidR="00D33703" w:rsidSect="00691616">
          <w:headerReference w:type="default" r:id="rId132"/>
          <w:footerReference w:type="first" r:id="rId133"/>
          <w:pgSz w:w="11906" w:h="16838"/>
          <w:pgMar w:top="1276" w:right="1440" w:bottom="1440" w:left="1440" w:header="708" w:footer="708" w:gutter="0"/>
          <w:cols w:space="708"/>
          <w:docGrid w:linePitch="360"/>
        </w:sectPr>
      </w:pPr>
    </w:p>
    <w:p w:rsidR="00B86A0E" w:rsidRDefault="00B86A0E" w:rsidP="001C311A">
      <w:pPr>
        <w:pStyle w:val="Numbered1"/>
        <w:tabs>
          <w:tab w:val="clear" w:pos="680"/>
          <w:tab w:val="left" w:pos="851"/>
        </w:tabs>
        <w:spacing w:before="0" w:after="480"/>
        <w:ind w:left="851" w:hanging="851"/>
      </w:pPr>
      <w:bookmarkStart w:id="45" w:name="_Toc475981059"/>
      <w:r w:rsidRPr="00726A17">
        <w:t>A1.</w:t>
      </w:r>
      <w:r>
        <w:tab/>
      </w:r>
      <w:r w:rsidRPr="00726A17">
        <w:t>History of airport regulation in Australia</w:t>
      </w:r>
      <w:bookmarkEnd w:id="45"/>
      <w:r>
        <w:t xml:space="preserve"> </w:t>
      </w:r>
    </w:p>
    <w:p w:rsidR="00B86A0E" w:rsidRDefault="00B86A0E" w:rsidP="001C311A">
      <w:pPr>
        <w:pStyle w:val="Non-numberedheading2"/>
        <w:keepNext w:val="0"/>
        <w:ind w:left="0" w:firstLine="0"/>
      </w:pPr>
      <w:r>
        <w:t>A1.1</w:t>
      </w:r>
      <w:r>
        <w:tab/>
        <w:t xml:space="preserve">Privatisation of airports </w:t>
      </w:r>
    </w:p>
    <w:p w:rsidR="00B86A0E" w:rsidRDefault="00B86A0E" w:rsidP="001C311A">
      <w:r>
        <w:t xml:space="preserve">The Australian government established the Federal Airports Corporation (FAC) in the 1980s to operate airports on a commercial basis. Initially the FAC was required to notify the relevant Minister prior to imposing or varying aeronautical charges. In 1991, the government declared the FAC’s aeronautical charges under s. 21 of the </w:t>
      </w:r>
      <w:r w:rsidRPr="006A11AC">
        <w:rPr>
          <w:i/>
        </w:rPr>
        <w:t>Prices Surveillance Act 1983</w:t>
      </w:r>
      <w:r>
        <w:t>. The declaration required the FAC to instead notify the Prices Surveillance Authority (PSA) prior to raising its aeronautical charges.</w:t>
      </w:r>
    </w:p>
    <w:p w:rsidR="00B86A0E" w:rsidRDefault="00B86A0E" w:rsidP="001C311A">
      <w:r>
        <w:t>In 1995, the government decided to privatise all 22 FAC airports through leasing arrangements to improve the efficiency of airport investment and operations, and to facilitate innovative management.</w:t>
      </w:r>
      <w:r>
        <w:rPr>
          <w:rStyle w:val="FootnoteReference"/>
        </w:rPr>
        <w:footnoteReference w:id="98"/>
      </w:r>
      <w:r>
        <w:t xml:space="preserve"> The sale was undertaken in two phases, during 1997 and 1998. Phase one included Brisbane, Melbourne and Perth airports, while phase two included Adelaide, Darwin and Canberra airports. Sydney Airport was corporatised in 1998, but not sold until 2002.</w:t>
      </w:r>
    </w:p>
    <w:p w:rsidR="00B86A0E" w:rsidRDefault="00B86A0E" w:rsidP="001C311A">
      <w:r>
        <w:t>The privatisation of these airports was accompanied by a transitional regulatory framework designed to limit the potential for the airports to exercise their market power. The ACCC-administered regime</w:t>
      </w:r>
      <w:r>
        <w:rPr>
          <w:rStyle w:val="FootnoteReference"/>
        </w:rPr>
        <w:footnoteReference w:id="99"/>
      </w:r>
      <w:r>
        <w:t xml:space="preserve"> consisted of:</w:t>
      </w:r>
    </w:p>
    <w:p w:rsidR="00B86A0E" w:rsidRDefault="00B86A0E" w:rsidP="001C311A">
      <w:pPr>
        <w:pStyle w:val="Listbullet1"/>
      </w:pPr>
      <w:r>
        <w:t>a price notification regime that applies to aeronautical services</w:t>
      </w:r>
    </w:p>
    <w:p w:rsidR="00B86A0E" w:rsidRDefault="00B86A0E" w:rsidP="001C311A">
      <w:pPr>
        <w:pStyle w:val="Listbullet1"/>
      </w:pPr>
      <w:r>
        <w:t>a Consumer Price Index (CPI) minus X cap on prices for aeronautical services</w:t>
      </w:r>
    </w:p>
    <w:p w:rsidR="00B86A0E" w:rsidRDefault="00B86A0E" w:rsidP="001C311A">
      <w:pPr>
        <w:pStyle w:val="Listbullet1"/>
      </w:pPr>
      <w:r>
        <w:t>price monitoring of certain aeronautical related services</w:t>
      </w:r>
    </w:p>
    <w:p w:rsidR="00B86A0E" w:rsidRDefault="00B86A0E" w:rsidP="001C311A">
      <w:pPr>
        <w:pStyle w:val="Listbullet1"/>
      </w:pPr>
      <w:r>
        <w:t>cost pass-through provisions for necessary new investment and government mandated security services.</w:t>
      </w:r>
    </w:p>
    <w:p w:rsidR="00B86A0E" w:rsidRDefault="00B86A0E" w:rsidP="001C311A">
      <w:r>
        <w:t xml:space="preserve">The airports subject to price regulation were also subject to quality of service monitoring to ensure that airport assets were not allowed to run down at the expense of service standards. </w:t>
      </w:r>
    </w:p>
    <w:p w:rsidR="00B86A0E" w:rsidRDefault="00B86A0E" w:rsidP="001C311A">
      <w:r>
        <w:t xml:space="preserve">The government stated that it would determine the subsequent, ongoing regulatory framework after a detailed review.   </w:t>
      </w:r>
    </w:p>
    <w:p w:rsidR="00B86A0E" w:rsidRDefault="00B86A0E" w:rsidP="001C311A">
      <w:pPr>
        <w:pStyle w:val="Non-numberedheading2"/>
        <w:keepNext w:val="0"/>
      </w:pPr>
      <w:r>
        <w:t>A1.2</w:t>
      </w:r>
      <w:r>
        <w:tab/>
        <w:t xml:space="preserve">Productivity Commission inquiries into the price regulation of airport services </w:t>
      </w:r>
    </w:p>
    <w:p w:rsidR="00B86A0E" w:rsidRPr="00FA692B" w:rsidRDefault="00B86A0E" w:rsidP="001C311A">
      <w:pPr>
        <w:rPr>
          <w:b/>
        </w:rPr>
      </w:pPr>
      <w:r>
        <w:rPr>
          <w:b/>
        </w:rPr>
        <w:t xml:space="preserve">Productivity Commission </w:t>
      </w:r>
      <w:r w:rsidRPr="00FA692B">
        <w:rPr>
          <w:b/>
        </w:rPr>
        <w:t>2002 Inquiry</w:t>
      </w:r>
    </w:p>
    <w:p w:rsidR="00B86A0E" w:rsidRDefault="00B86A0E" w:rsidP="00B86A0E">
      <w:pPr>
        <w:keepNext/>
      </w:pPr>
      <w:r>
        <w:t>In December 2000, the government referred the review of the regulatory arrangements for airports to the Productivity Commission (PC). The review was concluded in 2002. The government accepted the PC’s recommendation that price notification and price caps under the PSA should be discontinued for all airports, with the exception of regional air services at Sydney Airport.</w:t>
      </w:r>
      <w:r>
        <w:rPr>
          <w:rStyle w:val="FootnoteReference"/>
        </w:rPr>
        <w:footnoteReference w:id="100"/>
      </w:r>
      <w:r>
        <w:t xml:space="preserve"> Additionally, the PC recommended that the ACCC should monitor prices at Adelaide, Brisbane, Canberra, Darwin, Melbourne, Perth and Sydney airports for a five-year period, and that a review of price regulation of airport services should be conducted at the end of that period to ascertain the need for future regulation. The government supported the PC’s recommendation that quality of service monitoring be continued at all price monitored airports, with some modifications. </w:t>
      </w:r>
    </w:p>
    <w:p w:rsidR="00B86A0E" w:rsidRPr="004545EF" w:rsidRDefault="00B86A0E" w:rsidP="00B86A0E">
      <w:pPr>
        <w:keepNext/>
        <w:rPr>
          <w:b/>
        </w:rPr>
      </w:pPr>
      <w:r>
        <w:rPr>
          <w:b/>
        </w:rPr>
        <w:t>Productivity Commission 2006</w:t>
      </w:r>
      <w:r w:rsidRPr="004545EF">
        <w:rPr>
          <w:b/>
        </w:rPr>
        <w:t xml:space="preserve"> Inquiry</w:t>
      </w:r>
    </w:p>
    <w:p w:rsidR="00B86A0E" w:rsidRDefault="00B86A0E" w:rsidP="00B86A0E">
      <w:pPr>
        <w:keepNext/>
      </w:pPr>
      <w:r>
        <w:t xml:space="preserve">In 2006, the PC conducted another review of the price regulation of airport services. In its response to the PC’s recommendations, the government announced that the airport price and quality of service monitoring would continue for a further six year period and that, following this period, an independent review of the regulatory regime would be undertaken to assess the need for future regulation. The government supported the PC’s recommendation that the monitoring regime apply only to Adelaide, Brisbane, Melbourne, Perth and Sydney airports. Canberra and Darwin airports were excluded because the PC considered these airports to have less market power. </w:t>
      </w:r>
    </w:p>
    <w:p w:rsidR="00B86A0E" w:rsidRPr="00FA692B" w:rsidRDefault="00B86A0E" w:rsidP="00B86A0E">
      <w:pPr>
        <w:keepNext/>
        <w:rPr>
          <w:b/>
        </w:rPr>
      </w:pPr>
      <w:r w:rsidRPr="00FA692B">
        <w:rPr>
          <w:b/>
        </w:rPr>
        <w:t xml:space="preserve">Productivity Commission 2011 </w:t>
      </w:r>
      <w:r>
        <w:rPr>
          <w:b/>
        </w:rPr>
        <w:t>inquiry</w:t>
      </w:r>
    </w:p>
    <w:p w:rsidR="00B86A0E" w:rsidRDefault="00B86A0E" w:rsidP="00B86A0E">
      <w:pPr>
        <w:keepNext/>
      </w:pPr>
      <w:r>
        <w:t>In December 2010, the government brought forward the PC’s next review of the economic regulation of airport services from 2012. The PC’s review found that there had been a number of positive outcomes under the existing price monitoring regime, including:</w:t>
      </w:r>
    </w:p>
    <w:p w:rsidR="00B86A0E" w:rsidRDefault="00B86A0E" w:rsidP="00B86A0E">
      <w:pPr>
        <w:pStyle w:val="Listbullet1"/>
        <w:keepNext/>
      </w:pPr>
      <w:r>
        <w:t xml:space="preserve">strong investment in new aeronautical assets, </w:t>
      </w:r>
    </w:p>
    <w:p w:rsidR="00B86A0E" w:rsidRDefault="00B86A0E" w:rsidP="00B86A0E">
      <w:pPr>
        <w:pStyle w:val="Listbullet1"/>
        <w:keepNext/>
      </w:pPr>
      <w:r>
        <w:t xml:space="preserve">a generally good level of service provision, and </w:t>
      </w:r>
    </w:p>
    <w:p w:rsidR="00B86A0E" w:rsidRDefault="00B86A0E" w:rsidP="00B86A0E">
      <w:pPr>
        <w:pStyle w:val="Listbullet1"/>
        <w:keepNext/>
      </w:pPr>
      <w:r>
        <w:t xml:space="preserve">reasonable aeronautical charges, revenues and profits compared to international benchmarks. </w:t>
      </w:r>
    </w:p>
    <w:p w:rsidR="00B86A0E" w:rsidRDefault="00B86A0E" w:rsidP="00B86A0E">
      <w:pPr>
        <w:keepNext/>
      </w:pPr>
      <w:r>
        <w:t xml:space="preserve">The PC found no evidence of any systemic misuse of market power by the airports, when considered alongside investment outcomes and international benchmarks. However, the PC considered that Brisbane, Melbourne, Perth and Sydney airports’ market power to be of concern and recommended the continuation of the existing price and quality of service monitoring arrangements with some amendments to the regime. </w:t>
      </w:r>
    </w:p>
    <w:p w:rsidR="00B86A0E" w:rsidRDefault="00B86A0E" w:rsidP="00B86A0E">
      <w:pPr>
        <w:keepNext/>
      </w:pPr>
      <w:r>
        <w:t>The government agreed in principle with the PC’s recommendations to continue monitoring and improve the operation of the regime, with another review of the economic regulation of airport services scheduled for 2018. The government also asked the ACCC to conduct a review of quality of service monitoring, which was completed in June 2013. The government agreed in principle with the recommendation that the ACCC take steps to make as much of its underlying methodology publicly available as possible and focus on trends over time at a given airport.</w:t>
      </w:r>
    </w:p>
    <w:p w:rsidR="00B86A0E" w:rsidRPr="007F434A" w:rsidRDefault="00B86A0E" w:rsidP="00C04423">
      <w:pPr>
        <w:keepNext/>
      </w:pPr>
      <w:r>
        <w:t xml:space="preserve">On 12 June 2012, the government issued new directions pursuant to s. 95ZF (Part VIIA) of the </w:t>
      </w:r>
      <w:r w:rsidRPr="00E51BC6">
        <w:rPr>
          <w:i/>
        </w:rPr>
        <w:t xml:space="preserve">Competition and Consumer Act </w:t>
      </w:r>
      <w:r w:rsidRPr="00DB6B0C">
        <w:rPr>
          <w:i/>
        </w:rPr>
        <w:t>2010</w:t>
      </w:r>
      <w:r>
        <w:t xml:space="preserve"> (CCA), directing the ACCC to monitor the prices, costs and profits related to the supply of aeronautical services and car parking services at the four specified airports, with Adelaide Airport being removed from the monitoring regime. The government stated that these arrangements would continue until 2020.</w:t>
      </w:r>
      <w:r w:rsidR="000A0EED">
        <w:br w:type="page"/>
      </w:r>
    </w:p>
    <w:p w:rsidR="000A0EED" w:rsidRDefault="000A0EED" w:rsidP="00A50AF7">
      <w:pPr>
        <w:sectPr w:rsidR="000A0EED" w:rsidSect="000A0EED">
          <w:headerReference w:type="default" r:id="rId134"/>
          <w:type w:val="continuous"/>
          <w:pgSz w:w="11906" w:h="16838"/>
          <w:pgMar w:top="1276" w:right="1440" w:bottom="1440" w:left="1440" w:header="708" w:footer="708" w:gutter="0"/>
          <w:cols w:space="708"/>
          <w:docGrid w:linePitch="360"/>
        </w:sectPr>
      </w:pPr>
    </w:p>
    <w:p w:rsidR="00B86A0E" w:rsidRDefault="00B86A0E" w:rsidP="00B86A0E">
      <w:pPr>
        <w:pStyle w:val="Numbered1"/>
        <w:tabs>
          <w:tab w:val="clear" w:pos="680"/>
          <w:tab w:val="left" w:pos="851"/>
        </w:tabs>
        <w:spacing w:before="0" w:after="480"/>
        <w:ind w:left="851" w:hanging="851"/>
      </w:pPr>
      <w:bookmarkStart w:id="46" w:name="_Toc475981060"/>
      <w:r>
        <w:t>A2.</w:t>
      </w:r>
      <w:r>
        <w:tab/>
        <w:t>Regulatory framework</w:t>
      </w:r>
      <w:bookmarkEnd w:id="46"/>
    </w:p>
    <w:p w:rsidR="00B86A0E" w:rsidRDefault="00B86A0E" w:rsidP="00B86A0E">
      <w:r>
        <w:t xml:space="preserve">The ACCC’s regulatory role involves monitoring the performance of the airports under directions issued pursuant to the </w:t>
      </w:r>
      <w:r w:rsidRPr="001F0385">
        <w:rPr>
          <w:i/>
        </w:rPr>
        <w:t>Competition and Consumer Act 2010</w:t>
      </w:r>
      <w:r>
        <w:t xml:space="preserve"> (CCA) as well as the </w:t>
      </w:r>
      <w:r w:rsidRPr="00CD1A30">
        <w:rPr>
          <w:i/>
        </w:rPr>
        <w:t>Airports Act 1996</w:t>
      </w:r>
      <w:r>
        <w:t xml:space="preserve"> (Airports Act) and associated regulations. </w:t>
      </w:r>
    </w:p>
    <w:p w:rsidR="00B86A0E" w:rsidRDefault="00B86A0E" w:rsidP="00B86A0E">
      <w:r w:rsidRPr="00894BCD">
        <w:t xml:space="preserve">Regional air services at Sydney Airport are also subject to the price notification regime under Direction 93 </w:t>
      </w:r>
      <w:r>
        <w:t>issued pursuant to</w:t>
      </w:r>
      <w:r w:rsidRPr="00894BCD">
        <w:t xml:space="preserve"> s. 95X of the CCA.</w:t>
      </w:r>
    </w:p>
    <w:p w:rsidR="00B86A0E" w:rsidRDefault="00B86A0E" w:rsidP="00B86A0E">
      <w:pPr>
        <w:pStyle w:val="Non-numberedheading2"/>
      </w:pPr>
      <w:r>
        <w:t>A2.1</w:t>
      </w:r>
      <w:r>
        <w:tab/>
        <w:t>Prices, costs and profits monitoring</w:t>
      </w:r>
    </w:p>
    <w:p w:rsidR="00B86A0E" w:rsidRDefault="00B86A0E" w:rsidP="00B86A0E">
      <w:pPr>
        <w:pStyle w:val="Non-numberedheading3"/>
      </w:pPr>
      <w:r w:rsidRPr="001F0385">
        <w:rPr>
          <w:b w:val="0"/>
        </w:rPr>
        <w:t>A</w:t>
      </w:r>
      <w:r>
        <w:rPr>
          <w:b w:val="0"/>
        </w:rPr>
        <w:t>2</w:t>
      </w:r>
      <w:r w:rsidRPr="001F0385">
        <w:rPr>
          <w:b w:val="0"/>
        </w:rPr>
        <w:t>.1.1</w:t>
      </w:r>
      <w:r>
        <w:tab/>
        <w:t>Aeronautical and car parking services monitoring</w:t>
      </w:r>
    </w:p>
    <w:p w:rsidR="00B86A0E" w:rsidRDefault="00B86A0E" w:rsidP="00B86A0E">
      <w:r>
        <w:t>A direction made pursuant to s. 95ZF of Part VIIA of the CCA, and issued on 12 June 2012, requires the ACCC to monitor the prices, costs and profits related to the supply of aeronautical services and facilities by Brisbane, Melbourne, Perth and Sydney airports. This direction took effect on 1 July 2012 and replaced Direction 29.</w:t>
      </w:r>
    </w:p>
    <w:p w:rsidR="00B86A0E" w:rsidRDefault="00B86A0E" w:rsidP="00B86A0E">
      <w:r>
        <w:t>A second direction, made pursuant to s. 95ZF of Part VIIA of the CCA issued on 12 June 2012, requires the ACCC to monitor the prices, costs and profits relating to the supply of car parking by Brisbane, Melbourne, Perth and Sydney airports. This direction took effect on 1 July 2012 and replaced Direction 31, issued on 7 April 2008.</w:t>
      </w:r>
    </w:p>
    <w:p w:rsidR="00B86A0E" w:rsidRDefault="00B86A0E" w:rsidP="00B86A0E">
      <w:r>
        <w:t>In performing this monitoring function, the ACCC must also, under subs. 95G(7) of the CCA, have particular regard to the following matters:</w:t>
      </w:r>
    </w:p>
    <w:p w:rsidR="00B86A0E" w:rsidRDefault="00B86A0E" w:rsidP="00B86A0E">
      <w:pPr>
        <w:pStyle w:val="Listbullet1"/>
      </w:pPr>
      <w:r>
        <w:t>the need to maintain investment and employment, including the influence of profitability on investment and employment</w:t>
      </w:r>
    </w:p>
    <w:p w:rsidR="00B86A0E" w:rsidRDefault="00B86A0E" w:rsidP="00B86A0E">
      <w:pPr>
        <w:pStyle w:val="Listbullet1"/>
      </w:pPr>
      <w:r>
        <w:t>the need to discourage a person who is in a position to substantially influence a market for goods or services from taking advantage of that power in setting prices</w:t>
      </w:r>
    </w:p>
    <w:p w:rsidR="00B86A0E" w:rsidRDefault="00B86A0E" w:rsidP="00B86A0E">
      <w:pPr>
        <w:pStyle w:val="Listbullet1"/>
      </w:pPr>
      <w:r>
        <w:t>the need to discourage cost increases arising from increases in wages and changes in conditions of employment inconsistent with principles established by relevant industrial tribunals.</w:t>
      </w:r>
    </w:p>
    <w:p w:rsidR="00B86A0E" w:rsidRDefault="00B86A0E" w:rsidP="00B86A0E">
      <w:pPr>
        <w:pStyle w:val="Non-numberedheading3"/>
      </w:pPr>
      <w:r w:rsidRPr="001F0385">
        <w:rPr>
          <w:b w:val="0"/>
        </w:rPr>
        <w:t>A</w:t>
      </w:r>
      <w:r>
        <w:rPr>
          <w:b w:val="0"/>
        </w:rPr>
        <w:t>2</w:t>
      </w:r>
      <w:r w:rsidRPr="001F0385">
        <w:rPr>
          <w:b w:val="0"/>
        </w:rPr>
        <w:t>.1.2</w:t>
      </w:r>
      <w:r>
        <w:tab/>
        <w:t>Financial accounts</w:t>
      </w:r>
    </w:p>
    <w:p w:rsidR="00B86A0E" w:rsidRDefault="00B86A0E" w:rsidP="00B86A0E">
      <w:r>
        <w:t xml:space="preserve">Under Part 7 of the Airports Act and Part 7 of the </w:t>
      </w:r>
      <w:r w:rsidRPr="001F0385">
        <w:rPr>
          <w:i/>
        </w:rPr>
        <w:t>Airports Regulations 1997</w:t>
      </w:r>
      <w:r>
        <w:t xml:space="preserve"> (Airports Regulations), the ACCC collects and reports annual regulatory accounting statements, including an income statement, balance sheet and statement of cash flows, from the four monitored airports. </w:t>
      </w:r>
    </w:p>
    <w:p w:rsidR="00B86A0E" w:rsidRDefault="00B86A0E" w:rsidP="00B86A0E">
      <w:r>
        <w:t xml:space="preserve">In particular, regulation 7.03 of the Airports Regulations, under subs. 141(2) of the Airports Act, stipulates that a specified airport must prepare a financial report, which includes an income statement, balance sheet and cash flow statement. These statements must separately show the financial details in relation to the provision and use of aeronautical and non-aeronautical services. Under regulation 7.06 of the Airports Regulations, airports must lodge these accounts with the ACCC within 90 days of the end of the relevant accounting period. </w:t>
      </w:r>
    </w:p>
    <w:p w:rsidR="00B86A0E" w:rsidRDefault="00B86A0E" w:rsidP="00B86A0E">
      <w:r>
        <w:t xml:space="preserve">The ACCC’s price monitoring and financial reporting information requirements for airport operators are outlined in the </w:t>
      </w:r>
      <w:r w:rsidRPr="00701835">
        <w:rPr>
          <w:i/>
        </w:rPr>
        <w:t>ACCC Airport prices monitoring and financial reporting guideline June 2009</w:t>
      </w:r>
      <w:r>
        <w:t>.</w:t>
      </w:r>
    </w:p>
    <w:p w:rsidR="00B86A0E" w:rsidRDefault="00B86A0E" w:rsidP="00B86A0E">
      <w:pPr>
        <w:pStyle w:val="Non-numberedheading2"/>
      </w:pPr>
      <w:r>
        <w:t>A2.2</w:t>
      </w:r>
      <w:r>
        <w:tab/>
        <w:t xml:space="preserve">Quality of service monitoring </w:t>
      </w:r>
    </w:p>
    <w:p w:rsidR="00B86A0E" w:rsidRDefault="00B86A0E" w:rsidP="00B86A0E">
      <w:r>
        <w:t>Part 8 of the Airports Act provides for the ACCC to monitor the quality of services and facilities at the specified airports. More specifically, Part 8 provides for:</w:t>
      </w:r>
    </w:p>
    <w:p w:rsidR="00B86A0E" w:rsidRDefault="00B86A0E" w:rsidP="00B86A0E">
      <w:pPr>
        <w:pStyle w:val="Listbullet1"/>
      </w:pPr>
      <w:r>
        <w:t>quality of service aspects to be specified in regulations</w:t>
      </w:r>
    </w:p>
    <w:p w:rsidR="00B86A0E" w:rsidRDefault="00B86A0E" w:rsidP="00B86A0E">
      <w:pPr>
        <w:pStyle w:val="Listbullet1"/>
      </w:pPr>
      <w:r>
        <w:t>the ACCC to monitor and evaluate the quality of the aspects of airport services and facilities against criteria determined by the ACCC</w:t>
      </w:r>
    </w:p>
    <w:p w:rsidR="00B86A0E" w:rsidRDefault="00B86A0E" w:rsidP="00B86A0E">
      <w:pPr>
        <w:pStyle w:val="Listbullet1"/>
      </w:pPr>
      <w:r>
        <w:t>records to be kept and retained in relation to quality of service matters</w:t>
      </w:r>
    </w:p>
    <w:p w:rsidR="00B86A0E" w:rsidRDefault="00B86A0E" w:rsidP="00B86A0E">
      <w:pPr>
        <w:pStyle w:val="Listbullet1"/>
      </w:pPr>
      <w:r>
        <w:t>information to be provided to the ACCC by airport operators and other relevant parties, including airlines, relevant to quality of service matters</w:t>
      </w:r>
    </w:p>
    <w:p w:rsidR="00B86A0E" w:rsidRDefault="00B86A0E" w:rsidP="00B86A0E">
      <w:pPr>
        <w:pStyle w:val="Listbullet1"/>
      </w:pPr>
      <w:r>
        <w:t xml:space="preserve">the ACCC to publish reports relating to the monitoring or evaluation of the quality of aspects of airport services and facilities. </w:t>
      </w:r>
    </w:p>
    <w:p w:rsidR="00B86A0E" w:rsidRDefault="00B86A0E" w:rsidP="00B86A0E">
      <w:r>
        <w:t>Regulation 8.01A of the Airports Regulations specifies the particular aspects of passenger-related and aircraft-related services and facilities for which the ACCC is to monitor and evaluate quality of service. Schedule 2 of the Airports Regulations splits each of the required aspects into a variety of measures for which the airports must keep data. Regulation 8.03 of the Airports Regulations requires the specified airports to give the ACCC copies of the quality of service records for a financial year within 90 days after the end of that financial year.</w:t>
      </w:r>
    </w:p>
    <w:p w:rsidR="00B86A0E" w:rsidRDefault="00B86A0E" w:rsidP="00B86A0E">
      <w:r>
        <w:t>In June 2013, the ACCC completed a review of quality of service monitoring, which was requested by the government in its response to the 2011 PC’s inquiry into the economic regulation of airport services. The review recommended a number of amendments to the Airports Regulations. As a result, amendments were made to the Airports Regulations 1996 on 1 July 2014 to include new objective indicators (such as, number of departing passengers per check</w:t>
      </w:r>
      <w:r>
        <w:noBreakHyphen/>
        <w:t>in desk, bag drop and check</w:t>
      </w:r>
      <w:r>
        <w:noBreakHyphen/>
        <w:t>in kiosk during peak hour) and to remove some objective indicators (such as the percentage of hours when more than 80 per cent of check</w:t>
      </w:r>
      <w:r>
        <w:noBreakHyphen/>
        <w:t xml:space="preserve">in desks are in use). </w:t>
      </w:r>
    </w:p>
    <w:p w:rsidR="00B86A0E" w:rsidRDefault="00B86A0E" w:rsidP="00B86A0E">
      <w:r>
        <w:t xml:space="preserve">The ACCC’s approach to its quality of service monitoring role is outlined in its </w:t>
      </w:r>
      <w:r w:rsidRPr="00894BCD">
        <w:rPr>
          <w:i/>
        </w:rPr>
        <w:t>Airport quality of service monitoring guideline June 201</w:t>
      </w:r>
      <w:r>
        <w:rPr>
          <w:i/>
        </w:rPr>
        <w:t>4</w:t>
      </w:r>
      <w:r>
        <w:t>.</w:t>
      </w:r>
    </w:p>
    <w:p w:rsidR="00B86A0E" w:rsidRDefault="00B86A0E" w:rsidP="00B86A0E">
      <w:pPr>
        <w:pStyle w:val="Non-numberedheading2"/>
      </w:pPr>
      <w:r>
        <w:t>A2.3</w:t>
      </w:r>
      <w:r>
        <w:tab/>
        <w:t>Regulation of regional air services at Sydney Airport</w:t>
      </w:r>
    </w:p>
    <w:p w:rsidR="00DD4F53" w:rsidRDefault="00B86A0E" w:rsidP="00D33703">
      <w:r>
        <w:t xml:space="preserve">Prices charged by Sydney Airport for regional air services at Sydney Airport are regulated under the price notification regime in Part VIIA of the CCA. Declaration 93 issued under s. 95X of the CCA required Sydney Airport to notify the ACCC if it intends to increase the prices of its aeronautical services and facilities provided to regional air services. Declaration 94 was issued 5 May 2016 to replace Declaration 93. The new declaration commenced on 1 July 2016 and will cease 30 June 2019. </w:t>
      </w:r>
    </w:p>
    <w:p w:rsidR="00C04423" w:rsidRDefault="00DD4F53">
      <w:pPr>
        <w:spacing w:after="0"/>
        <w:sectPr w:rsidR="00C04423" w:rsidSect="000A0EED">
          <w:headerReference w:type="default" r:id="rId135"/>
          <w:type w:val="continuous"/>
          <w:pgSz w:w="11906" w:h="16838"/>
          <w:pgMar w:top="1276" w:right="1440" w:bottom="1440" w:left="1440" w:header="708" w:footer="708" w:gutter="0"/>
          <w:cols w:space="708"/>
          <w:docGrid w:linePitch="360"/>
        </w:sectPr>
      </w:pPr>
      <w:r>
        <w:br w:type="page"/>
      </w:r>
    </w:p>
    <w:p w:rsidR="00B86A0E" w:rsidRPr="00934988" w:rsidRDefault="00B86A0E" w:rsidP="001C311A">
      <w:pPr>
        <w:pStyle w:val="Numbered1"/>
        <w:tabs>
          <w:tab w:val="clear" w:pos="680"/>
          <w:tab w:val="left" w:pos="851"/>
        </w:tabs>
        <w:spacing w:before="0" w:after="480"/>
        <w:ind w:left="851" w:hanging="851"/>
      </w:pPr>
      <w:bookmarkStart w:id="47" w:name="_Toc475981061"/>
      <w:r w:rsidRPr="00934988">
        <w:t>A3.</w:t>
      </w:r>
      <w:r w:rsidRPr="00934988">
        <w:tab/>
        <w:t>Services provided by</w:t>
      </w:r>
      <w:r>
        <w:t xml:space="preserve"> </w:t>
      </w:r>
      <w:r w:rsidRPr="00934988">
        <w:t>airports</w:t>
      </w:r>
      <w:bookmarkEnd w:id="47"/>
    </w:p>
    <w:p w:rsidR="00B86A0E" w:rsidRDefault="00B86A0E" w:rsidP="00B86A0E">
      <w:r>
        <w:t>Services and facilities provided by airports are categorised as either aeronautical (section A3.1) or non-aeronautical services (section A3.2).</w:t>
      </w:r>
    </w:p>
    <w:p w:rsidR="00B86A0E" w:rsidRDefault="00B86A0E" w:rsidP="00B86A0E">
      <w:pPr>
        <w:pStyle w:val="Non-numberedheading2"/>
      </w:pPr>
      <w:r>
        <w:t>A3.1</w:t>
      </w:r>
      <w:r>
        <w:tab/>
        <w:t>Aeronautical services</w:t>
      </w:r>
    </w:p>
    <w:p w:rsidR="00B86A0E" w:rsidRDefault="00B86A0E" w:rsidP="00B86A0E">
      <w:r>
        <w:t>The ACCC’s direction to monitor the prices, costs and profits relates to the supply of aeronautical services and facilities by the monitored airports, refers to Part 7 of the Airports Regulations, which defines aeronautical services as those services and facilities at an airport that are necessary for the operation and maintenance of civil aviation at the airport.</w:t>
      </w:r>
    </w:p>
    <w:p w:rsidR="00B86A0E" w:rsidRDefault="00B86A0E" w:rsidP="00B86A0E">
      <w:r>
        <w:t>Some of the aircraft-related aeronautical services and facilities provided by airports are:</w:t>
      </w:r>
    </w:p>
    <w:p w:rsidR="00B86A0E" w:rsidRDefault="00B86A0E" w:rsidP="00B86A0E">
      <w:pPr>
        <w:pStyle w:val="Listbullet1"/>
      </w:pPr>
      <w:r>
        <w:t>runways, taxiways, aprons, airside roads and airside grounds</w:t>
      </w:r>
    </w:p>
    <w:p w:rsidR="00B86A0E" w:rsidRDefault="00B86A0E" w:rsidP="00B86A0E">
      <w:pPr>
        <w:pStyle w:val="Listbullet1"/>
      </w:pPr>
      <w:r>
        <w:t>airfield and airside lighting</w:t>
      </w:r>
    </w:p>
    <w:p w:rsidR="00B86A0E" w:rsidRDefault="00B86A0E" w:rsidP="00B86A0E">
      <w:pPr>
        <w:pStyle w:val="Listbullet1"/>
      </w:pPr>
      <w:r>
        <w:t>aircraft parking sites</w:t>
      </w:r>
    </w:p>
    <w:p w:rsidR="00B86A0E" w:rsidRDefault="00B86A0E" w:rsidP="00B86A0E">
      <w:pPr>
        <w:pStyle w:val="Listbullet1"/>
      </w:pPr>
      <w:r>
        <w:t>ground handling (including equipment storage and refuelling)</w:t>
      </w:r>
    </w:p>
    <w:p w:rsidR="00B86A0E" w:rsidRDefault="00B86A0E" w:rsidP="00B86A0E">
      <w:pPr>
        <w:pStyle w:val="Listbullet1"/>
      </w:pPr>
      <w:r>
        <w:t>airside freight handling and staging areas essential for aircraft loading and unloading.</w:t>
      </w:r>
    </w:p>
    <w:p w:rsidR="00B86A0E" w:rsidRDefault="00B86A0E" w:rsidP="00B86A0E">
      <w:r>
        <w:t xml:space="preserve">The basis of charging for aeronautical services is substantially different among airports. For example, airports determine charges based on a variety of factors, such as the number of passengers, maximum take-off weight (MTOW) and time of day. While some airports levy charges for each aeronautical service component, other airports bundle some of those services. </w:t>
      </w:r>
    </w:p>
    <w:p w:rsidR="00B86A0E" w:rsidRDefault="00B86A0E" w:rsidP="00B86A0E">
      <w:r>
        <w:t>Some of the passenger-related aeronautical services and facilities provided by airports include:</w:t>
      </w:r>
    </w:p>
    <w:p w:rsidR="00B86A0E" w:rsidRDefault="00B86A0E" w:rsidP="00B86A0E">
      <w:pPr>
        <w:pStyle w:val="Listbullet1"/>
      </w:pPr>
      <w:r>
        <w:t>necessary departure and holding lounges, and related facilities</w:t>
      </w:r>
    </w:p>
    <w:p w:rsidR="00B86A0E" w:rsidRDefault="00B86A0E" w:rsidP="00B86A0E">
      <w:pPr>
        <w:pStyle w:val="Listbullet1"/>
      </w:pPr>
      <w:r>
        <w:t>aerobridges and buses used in airside areas</w:t>
      </w:r>
    </w:p>
    <w:p w:rsidR="00B86A0E" w:rsidRDefault="00B86A0E" w:rsidP="00B86A0E">
      <w:pPr>
        <w:pStyle w:val="Listbullet1"/>
      </w:pPr>
      <w:r>
        <w:t>facilities to enable the processing of passengers through customs, immigration and biosecurity (quarantine)</w:t>
      </w:r>
    </w:p>
    <w:p w:rsidR="00B86A0E" w:rsidRDefault="00B86A0E" w:rsidP="00B86A0E">
      <w:pPr>
        <w:pStyle w:val="Listbullet1"/>
      </w:pPr>
      <w:r>
        <w:t>check-in counters and related facilities (including any associated queuing areas)</w:t>
      </w:r>
    </w:p>
    <w:p w:rsidR="00B86A0E" w:rsidRDefault="00B86A0E" w:rsidP="00B86A0E">
      <w:pPr>
        <w:pStyle w:val="Listbullet1"/>
      </w:pPr>
      <w:r>
        <w:t>terminal access roads and facilities in landside areas (including lighting and covered walkways)</w:t>
      </w:r>
    </w:p>
    <w:p w:rsidR="00B86A0E" w:rsidRDefault="00B86A0E" w:rsidP="00B86A0E">
      <w:pPr>
        <w:pStyle w:val="Listbullet1"/>
      </w:pPr>
      <w:r>
        <w:t>baggage make-up, handling and reclaiming facilities.</w:t>
      </w:r>
    </w:p>
    <w:p w:rsidR="00B86A0E" w:rsidRDefault="00B86A0E" w:rsidP="00B86A0E">
      <w:r>
        <w:t xml:space="preserve">Charges for access to terminals are generally levied on the basis of the number of passengers per aircraft and type of flight.   </w:t>
      </w:r>
    </w:p>
    <w:p w:rsidR="00B86A0E" w:rsidRDefault="00B86A0E" w:rsidP="00B86A0E">
      <w:pPr>
        <w:pStyle w:val="Non-numberedheading2"/>
      </w:pPr>
      <w:r>
        <w:t>A3.2</w:t>
      </w:r>
      <w:r>
        <w:tab/>
        <w:t xml:space="preserve">Non-aeronautical services </w:t>
      </w:r>
    </w:p>
    <w:p w:rsidR="00B86A0E" w:rsidRDefault="00B86A0E" w:rsidP="00B86A0E">
      <w:r>
        <w:t>Airports also provide a number of non-aeronautical services. As discussed in Appendix 2, the ACCC monitors the airports’ car parking activities in a similar manner to aeronautical services. However, the ACCC’s monitoring role does not extend to other non</w:t>
      </w:r>
      <w:r>
        <w:noBreakHyphen/>
        <w:t>aeronautical services and facilities such as retail outlets, hotels, corporate parks and factory outlets.</w:t>
      </w:r>
      <w:r>
        <w:br w:type="page"/>
      </w:r>
    </w:p>
    <w:p w:rsidR="00C04423" w:rsidRDefault="00325293">
      <w:pPr>
        <w:spacing w:after="0"/>
        <w:sectPr w:rsidR="00C04423" w:rsidSect="000A0EED">
          <w:headerReference w:type="default" r:id="rId136"/>
          <w:type w:val="continuous"/>
          <w:pgSz w:w="11906" w:h="16838"/>
          <w:pgMar w:top="1276" w:right="1440" w:bottom="1440" w:left="1440" w:header="708" w:footer="708" w:gutter="0"/>
          <w:cols w:space="708"/>
          <w:docGrid w:linePitch="360"/>
        </w:sectPr>
      </w:pPr>
      <w:r>
        <w:br w:type="page"/>
      </w:r>
    </w:p>
    <w:p w:rsidR="00B86A0E" w:rsidRPr="00F64686" w:rsidRDefault="00B86A0E" w:rsidP="001C311A">
      <w:pPr>
        <w:pStyle w:val="Numbered1"/>
        <w:tabs>
          <w:tab w:val="clear" w:pos="680"/>
          <w:tab w:val="left" w:pos="851"/>
        </w:tabs>
        <w:spacing w:before="0" w:after="480"/>
        <w:ind w:left="851" w:hanging="851"/>
      </w:pPr>
      <w:bookmarkStart w:id="48" w:name="_Toc475981062"/>
      <w:r w:rsidRPr="00F64686">
        <w:t>A4.</w:t>
      </w:r>
      <w:r w:rsidRPr="00F64686">
        <w:tab/>
        <w:t>Methodology</w:t>
      </w:r>
      <w:bookmarkEnd w:id="48"/>
      <w:r w:rsidRPr="00F64686">
        <w:t xml:space="preserve"> </w:t>
      </w:r>
    </w:p>
    <w:p w:rsidR="00B86A0E" w:rsidRDefault="00B86A0E" w:rsidP="00B86A0E">
      <w:r>
        <w:t>This appendix explains the methodology used by the ACCC in preparing the measures used in this report for price, costs and profits monitoring, financial reporting and quality of service monitoring.</w:t>
      </w:r>
    </w:p>
    <w:p w:rsidR="00B86A0E" w:rsidRDefault="00B86A0E" w:rsidP="00B86A0E">
      <w:r>
        <w:t>Further information can be found in the following publications on the ACCC website:</w:t>
      </w:r>
    </w:p>
    <w:p w:rsidR="00B86A0E" w:rsidRDefault="00B86A0E" w:rsidP="00B86A0E">
      <w:pPr>
        <w:pStyle w:val="Listbullet1"/>
      </w:pPr>
      <w:r w:rsidRPr="0064416B">
        <w:rPr>
          <w:i/>
        </w:rPr>
        <w:t>Airport prices monitoring and financial reporting guideline</w:t>
      </w:r>
      <w:r>
        <w:t xml:space="preserve"> and</w:t>
      </w:r>
    </w:p>
    <w:p w:rsidR="00B86A0E" w:rsidRDefault="00B86A0E" w:rsidP="00B86A0E">
      <w:pPr>
        <w:pStyle w:val="Listbullet1"/>
      </w:pPr>
      <w:r w:rsidRPr="00D01351">
        <w:rPr>
          <w:i/>
        </w:rPr>
        <w:t>Guideline for quality of service moni</w:t>
      </w:r>
      <w:r w:rsidRPr="00265424">
        <w:rPr>
          <w:i/>
        </w:rPr>
        <w:t>toring at airports</w:t>
      </w:r>
      <w:r>
        <w:t>.</w:t>
      </w:r>
    </w:p>
    <w:p w:rsidR="00B86A0E" w:rsidRDefault="00B86A0E" w:rsidP="00B86A0E">
      <w:pPr>
        <w:pStyle w:val="Non-numberedheading2"/>
      </w:pPr>
      <w:r>
        <w:t>A4.1</w:t>
      </w:r>
      <w:r>
        <w:tab/>
        <w:t xml:space="preserve">Prices, costs and profits </w:t>
      </w:r>
    </w:p>
    <w:p w:rsidR="00B86A0E" w:rsidRDefault="00B86A0E" w:rsidP="00B86A0E">
      <w:r>
        <w:t>The monitoring results presented in Chapters 2</w:t>
      </w:r>
      <w:r w:rsidRPr="00D50B35">
        <w:t xml:space="preserve"> to </w:t>
      </w:r>
      <w:r>
        <w:t xml:space="preserve">6 of this report relate to the annual financial performance of the monitored airports including prices, costs and profits. While these results may serve as indirect indicators of economic efficiency, they do not indicate conclusively whether or not the airports are exercising their market power to earn monopoly rents. The limitations of this data are discussed in </w:t>
      </w:r>
      <w:r w:rsidRPr="004F7BBB">
        <w:t>A4.3</w:t>
      </w:r>
      <w:r>
        <w:t xml:space="preserve">. </w:t>
      </w:r>
    </w:p>
    <w:p w:rsidR="00B86A0E" w:rsidRDefault="00B86A0E" w:rsidP="00B86A0E">
      <w:pPr>
        <w:pStyle w:val="Non-numberedheading3"/>
      </w:pPr>
      <w:r w:rsidRPr="00D55A19">
        <w:t>A</w:t>
      </w:r>
      <w:r>
        <w:t>4</w:t>
      </w:r>
      <w:r w:rsidRPr="00D55A19">
        <w:t>.1.1</w:t>
      </w:r>
      <w:r>
        <w:tab/>
        <w:t>Aeronautical and total airport measures</w:t>
      </w:r>
    </w:p>
    <w:p w:rsidR="00B86A0E" w:rsidRDefault="00B86A0E" w:rsidP="00B86A0E">
      <w:r>
        <w:t xml:space="preserve">The ACCC uses aeronautical revenue per passenger as an indicator of the airports’ average prices, and profits and returns on aeronautical assets as an indicator of the airports’ profitability. The ACCC also reports on total airport revenue, costs and profits. </w:t>
      </w:r>
    </w:p>
    <w:p w:rsidR="00B86A0E" w:rsidRDefault="00B86A0E" w:rsidP="00B86A0E">
      <w:r>
        <w:t>There have been some changes in the scope of aeronautical services in the past. This has resulted in the inclusion of revenue of some services (e.g. aircraft refuelling) in the airports’ regulatory accounts, which were previously excluded.</w:t>
      </w:r>
      <w:r>
        <w:rPr>
          <w:rStyle w:val="FootnoteReference"/>
        </w:rPr>
        <w:footnoteReference w:id="101"/>
      </w:r>
      <w:r>
        <w:t xml:space="preserve"> This is one of the issues that affects the comparison of data across airports and over time. </w:t>
      </w:r>
    </w:p>
    <w:p w:rsidR="00B86A0E" w:rsidRDefault="00B86A0E" w:rsidP="00B86A0E">
      <w:r>
        <w:t>Government security requirements do not reflect decisions made by airport operators. As a result, where appropriate the ACCC excludes security charges from aeronautical revenues, operating expenses and profits to provide a more accurate indication of the charges imposed by the airports.</w:t>
      </w:r>
    </w:p>
    <w:p w:rsidR="00B86A0E" w:rsidRDefault="00B86A0E" w:rsidP="00B86A0E">
      <w:pPr>
        <w:pStyle w:val="Non-numberedheading4"/>
      </w:pPr>
      <w:r>
        <w:t>Prices</w:t>
      </w:r>
    </w:p>
    <w:p w:rsidR="00B86A0E" w:rsidRDefault="00B86A0E" w:rsidP="00B86A0E">
      <w:r>
        <w:t>The ACCC uses aeronautical revenue per passenger as a proxy measure to present changes in average airport prices. The ACCC has reported on changes in this measure since 2003</w:t>
      </w:r>
      <w:r>
        <w:noBreakHyphen/>
        <w:t>04. As noted, the ACCC also reports limited data on aeronautical revenue per passenger excluding security revenues.</w:t>
      </w:r>
    </w:p>
    <w:p w:rsidR="00B86A0E" w:rsidRDefault="00B86A0E" w:rsidP="00B86A0E">
      <w:r>
        <w:t>Ideally the ACCC would use a direct measure of prices in the form of a price index. However, in most cases it is not possible for the ACCC to compile such an index. For example, the price of using an airport cannot simply be measured by adding up the different charges in place at a given point in time because charges can be levied on different bases—such as on a per passenger basis or by aircraft weight. Also, airports might offer discounts for certain periods or to certain users, or there might be charges in place, which affect some users but not others.</w:t>
      </w:r>
    </w:p>
    <w:p w:rsidR="00B86A0E" w:rsidRDefault="00B86A0E" w:rsidP="00B86A0E">
      <w:r>
        <w:t>In addition, the price changes for particular airport users may vary depending on the composition of the airport services they utilise and the times at which they use them. For example, the costs of a domestic flight to an airline are likely to be different to those associated with an international one due to differing security and processing requirements. Similarly, changes in price structure imposed by an airport might affect users in different ways (e.g. lowering the costs for one user while raising them for another). The regulatory accounts for individual airports are available on the ACCC’s website.</w:t>
      </w:r>
      <w:r>
        <w:rPr>
          <w:rStyle w:val="FootnoteReference"/>
        </w:rPr>
        <w:footnoteReference w:id="102"/>
      </w:r>
      <w:r>
        <w:t xml:space="preserve"> The schedules of charges for each airport are included in the individual airport chapters (Chapters 3</w:t>
      </w:r>
      <w:r w:rsidRPr="00D50B35">
        <w:t xml:space="preserve"> to </w:t>
      </w:r>
      <w:r>
        <w:t>6). Where possible, the ACCC has reported on the percentage change in list prices for aeronautical services in real terms, with 2015</w:t>
      </w:r>
      <w:r>
        <w:noBreakHyphen/>
        <w:t xml:space="preserve">16 taken as the base year. </w:t>
      </w:r>
    </w:p>
    <w:p w:rsidR="00B86A0E" w:rsidRDefault="00B86A0E" w:rsidP="00B86A0E">
      <w:pPr>
        <w:pStyle w:val="Non-numberedheading4"/>
      </w:pPr>
      <w:r>
        <w:t>Costs and profits</w:t>
      </w:r>
    </w:p>
    <w:p w:rsidR="00B86A0E" w:rsidRDefault="00B86A0E" w:rsidP="00B86A0E">
      <w:r>
        <w:t xml:space="preserve">This ACCC reports a number of profitability measures in this report. The use and interpretation of these measures are discussed below. </w:t>
      </w:r>
    </w:p>
    <w:p w:rsidR="00B86A0E" w:rsidRPr="00D55A19" w:rsidRDefault="00B86A0E" w:rsidP="00B86A0E">
      <w:pPr>
        <w:pStyle w:val="Standardheading"/>
      </w:pPr>
      <w:r>
        <w:t>Profits</w:t>
      </w:r>
      <w:r w:rsidRPr="0064416B">
        <w:rPr>
          <w:rStyle w:val="FootnoteReference"/>
          <w:b w:val="0"/>
          <w:sz w:val="16"/>
          <w:szCs w:val="16"/>
        </w:rPr>
        <w:footnoteReference w:id="103"/>
      </w:r>
      <w:r w:rsidRPr="0064416B">
        <w:rPr>
          <w:sz w:val="16"/>
          <w:szCs w:val="16"/>
        </w:rPr>
        <w:t xml:space="preserve"> </w:t>
      </w:r>
    </w:p>
    <w:p w:rsidR="00B86A0E" w:rsidRDefault="00B86A0E" w:rsidP="00B86A0E">
      <w:r>
        <w:t xml:space="preserve">In this report, profitability is measured using earnings before interest, tax and amortisation (EBITA). This means that depreciation is included as an expense in the measure. EBITA is reported as profit for either the total airport or a business component such as aeronautical or car parking operations. To provide context to the size of the profit, it is also reported as a percentage of revenue. This measure is defined as the profit margin.   </w:t>
      </w:r>
    </w:p>
    <w:p w:rsidR="00B86A0E" w:rsidRDefault="00B86A0E" w:rsidP="00B86A0E">
      <w:r>
        <w:t>The ACCC has reported on changes in aeronautical operating expenses per passenger and aeronautical profit per passenger since 2002</w:t>
      </w:r>
      <w:r>
        <w:noBreakHyphen/>
        <w:t>03. Aeronautical profit excluding security costs is not discussed in this report because government mandated security revenue is set to recover the costs associated with security services and does not affect the overall profitability of the airports.</w:t>
      </w:r>
    </w:p>
    <w:p w:rsidR="00B86A0E" w:rsidRDefault="00B86A0E" w:rsidP="00B86A0E">
      <w:r>
        <w:t>EBITA provides a measure of airport operating performance, as distinct from financial performance. It is useful for revealing trends in operating performance over time. However, as a measure of profitability it does not take into account the full capital cost associated with the provision of services as it makes no allowance for a return on capital. Since it also includes non-cash items such as depreciation, operating margin does not provide a measure of net cash flow from airport operations either.</w:t>
      </w:r>
    </w:p>
    <w:p w:rsidR="00B86A0E" w:rsidRDefault="00B86A0E" w:rsidP="00B86A0E">
      <w:pPr>
        <w:pStyle w:val="Numberedheading4"/>
      </w:pPr>
      <w:r>
        <w:t>Rates of return</w:t>
      </w:r>
    </w:p>
    <w:p w:rsidR="00B86A0E" w:rsidRDefault="00B86A0E" w:rsidP="00B86A0E">
      <w:r>
        <w:t>Most analyses of profitability focus on rate of return measures. Two common types of rate of return measures are return on assets and return on equity. These measures may be expressed in a number of forms (for example, pre- or post</w:t>
      </w:r>
      <w:r>
        <w:noBreakHyphen/>
        <w:t>tax returns; including or excluding interest expenses and/or depreciation and amortisation). The ACCC’s approach to calculating rates of return in this report is discussed below.</w:t>
      </w:r>
    </w:p>
    <w:p w:rsidR="00B86A0E" w:rsidRDefault="00B86A0E" w:rsidP="00B86A0E">
      <w:pPr>
        <w:pStyle w:val="Standardheading"/>
      </w:pPr>
      <w:r>
        <w:t>Return on equity</w:t>
      </w:r>
    </w:p>
    <w:p w:rsidR="00B86A0E" w:rsidRDefault="00B86A0E" w:rsidP="00B86A0E">
      <w:r>
        <w:t xml:space="preserve">Return on equity is an indicator of the rate of return that an entity is providing to shareholders. It is calculated as profit after tax divided by total shareholder equity. The ACCC considers this measure to be of limited value in relation to the monitored airports. This is because shareholders at Australian airports are, generally speaking, also significant debt-holders, and the shareholder return may take the form of interest on debt, rather than the form of return on equity (i.e. dividends or capital growth). </w:t>
      </w:r>
    </w:p>
    <w:p w:rsidR="00B86A0E" w:rsidRDefault="00B86A0E" w:rsidP="00B86A0E">
      <w:r>
        <w:t xml:space="preserve">The return on equity at the monitored airports appears to show that shareholders earned significant negative returns on their investment, or held negative levels of equity, while continuing to trade. The low base of shareholder equity at some of these airports results in extreme and variable rates of return on equity. However, the airports have generally been earning positive profits before interest, tax, depreciation and amortisation (EBITDA). </w:t>
      </w:r>
    </w:p>
    <w:p w:rsidR="00B86A0E" w:rsidRDefault="00B86A0E" w:rsidP="00B86A0E">
      <w:pPr>
        <w:pStyle w:val="Standardheading"/>
      </w:pPr>
      <w:r>
        <w:t>Return on assets</w:t>
      </w:r>
    </w:p>
    <w:p w:rsidR="00B86A0E" w:rsidRDefault="00B86A0E" w:rsidP="00B86A0E">
      <w:r>
        <w:t xml:space="preserve">This report also looks at the rate of return that airports earn from their assets. This measure consists of EBITA on the average value (of opening and closing balances) of tangible non-current assets. The ratio provides a measure of the efficiency with which an entity uses its assets to produce operating profit before interest, tax and amortisation. Given the limitations in using a return on equity measure for the price monitored airports, the ACCC considers that a return on assets measure is a more useful indicator of an airport’s rate of return and operating performance. </w:t>
      </w:r>
    </w:p>
    <w:p w:rsidR="00B86A0E" w:rsidRDefault="00B86A0E" w:rsidP="00B86A0E">
      <w:r>
        <w:t>EBITA on average tangible non-current assets is not affected by management decisions regarding capital structure, which can significantly affect interest expenses and tax payable and therefore post-tax returns. Financing decisions do not reflect the operating profitability of providing airport services. Therefore, measures of EBITA on average tangible non-current assets allow for a more comparable basis for comparing operating performance across airports.</w:t>
      </w:r>
    </w:p>
    <w:p w:rsidR="00B86A0E" w:rsidRDefault="00B86A0E" w:rsidP="00B86A0E">
      <w:r>
        <w:t>Non-tangible assets are excluded to limit the extent to which airport owners’ expectations of growth in value (as reflected in goodwill or lease premiums) may obscure changes in the profitability of providing services. In particular, lease premiums paid could reflect the expectation of future price and profit increases that take advantage of the airports’ monopoly power.</w:t>
      </w:r>
    </w:p>
    <w:p w:rsidR="00B86A0E" w:rsidRDefault="00B86A0E" w:rsidP="00B86A0E">
      <w:r>
        <w:t>While having some advantages, measures of return on assets also have their limitations. For example, they are affected by the airport operator’s valuation of its assets. Since the ACCC’s monitoring regime commenced, a number of airports have revalued their assets upwards, thereby lowering the measure of return on assets. A line in the sand (LIS) measure was introduced in 2007</w:t>
      </w:r>
      <w:r>
        <w:noBreakHyphen/>
        <w:t>08 to reduce the effect of such revaluations (discussed below).</w:t>
      </w:r>
    </w:p>
    <w:p w:rsidR="00B86A0E" w:rsidRDefault="00B86A0E" w:rsidP="00B86A0E">
      <w:r>
        <w:t xml:space="preserve">Finally, in preparing this report the ACCC has not assessed the appropriateness of airport asset valuations as it has done in some other industries where prices are regulated. However, this report does provide details of asset values reported by the airports over time. </w:t>
      </w:r>
    </w:p>
    <w:p w:rsidR="00B86A0E" w:rsidRDefault="00B86A0E" w:rsidP="00B86A0E">
      <w:pPr>
        <w:pStyle w:val="Non-numberedheading4"/>
      </w:pPr>
      <w:r>
        <w:t>‘Line in the sand’ aeronautical asset base</w:t>
      </w:r>
    </w:p>
    <w:p w:rsidR="00B86A0E" w:rsidRDefault="00B86A0E" w:rsidP="00B86A0E">
      <w:r>
        <w:t>The ACCC has required airport operators to report under the LIS approach since 2007-08.</w:t>
      </w:r>
      <w:r>
        <w:rPr>
          <w:rStyle w:val="FootnoteReference"/>
        </w:rPr>
        <w:footnoteReference w:id="104"/>
      </w:r>
      <w:r>
        <w:t xml:space="preserve"> Under this approach, the value of an airport’s aeronautical asset base is the value of tangible non-current assets as at 30 June 2005</w:t>
      </w:r>
      <w:r w:rsidRPr="0064416B">
        <w:rPr>
          <w:rStyle w:val="FootnoteReference"/>
          <w:sz w:val="16"/>
          <w:szCs w:val="16"/>
        </w:rPr>
        <w:footnoteReference w:id="105"/>
      </w:r>
      <w:r>
        <w:t>, adjusted for depreciation, additions (or new investment) and disposals for subsequent reporting periods. This information was required in addition to the airport operators’ regulatory accounts based on Australian International Financial Reporting Standards (AIFRS) (which include any revaluations to the assets recorded since 30 June 2005).</w:t>
      </w:r>
      <w:r w:rsidRPr="000D1B34">
        <w:t xml:space="preserve"> </w:t>
      </w:r>
    </w:p>
    <w:p w:rsidR="00B86A0E" w:rsidRDefault="00B86A0E" w:rsidP="00B86A0E">
      <w:r>
        <w:t>The LIS approach removes the effect of revaluations of aeronautical assets by airports for monitoring purposes. For example, after 30 June 2005, an upward revaluation of a tangible non-current aeronautical asset would be recognised in the regulatory accounts prepared under AIFRS but not in the LIS asset base. As a result, to the extent that subsequent revaluations took place, the LIS asset base will be lower. There is also a flow-on effect of a lower value of depreciation and, therefore, lower operating expenses.</w:t>
      </w:r>
    </w:p>
    <w:p w:rsidR="00B86A0E" w:rsidRDefault="00B86A0E" w:rsidP="00B86A0E">
      <w:r>
        <w:t xml:space="preserve">Where applicable, the ACCC has provided details of the LIS values in the price monitoring section of this report and comments in relation to the effect of reporting the data on this basis. So far, only Brisbane Airport and Sydney Airport have revalued their assets since 30 June 2005. </w:t>
      </w:r>
    </w:p>
    <w:p w:rsidR="00B86A0E" w:rsidRDefault="00B86A0E" w:rsidP="00B86A0E">
      <w:pPr>
        <w:pStyle w:val="Non-numberedheading3"/>
      </w:pPr>
      <w:r w:rsidRPr="00D55A19">
        <w:t>A</w:t>
      </w:r>
      <w:r>
        <w:t>4</w:t>
      </w:r>
      <w:r w:rsidRPr="00D55A19">
        <w:t>.1.2</w:t>
      </w:r>
      <w:r>
        <w:tab/>
        <w:t xml:space="preserve">Airport car parking </w:t>
      </w:r>
    </w:p>
    <w:p w:rsidR="00B86A0E" w:rsidRDefault="00B86A0E" w:rsidP="00B86A0E">
      <w:r>
        <w:t>The ACCC monitors and reports on airport car parking prices, revenue, costs and profits (in real terms</w:t>
      </w:r>
      <w:r>
        <w:rPr>
          <w:rStyle w:val="FootnoteReference"/>
        </w:rPr>
        <w:footnoteReference w:id="106"/>
      </w:r>
      <w:r>
        <w:t xml:space="preserve">) under a direction issued on 12 June 2012 pursuant to s. 95ZF of Part VIIA of the CCA. The ACCC also reports on changes in the supply of airport car parking, and the quality of airport car parking services.  </w:t>
      </w:r>
    </w:p>
    <w:p w:rsidR="00B86A0E" w:rsidRPr="00A1418B" w:rsidRDefault="00B86A0E" w:rsidP="00B86A0E">
      <w:r>
        <w:t>The ACCC commenced collecting online prices (as distinct from drive-up rates) for airport car parking for the 2014-15 report following consultation with the monitored airports. The ACCC has compared drive-up, online and the average of these two charges that customers pay at the monitored airports. However, un</w:t>
      </w:r>
      <w:r w:rsidRPr="00971550">
        <w:t>like the other monitored airports, Perth Airport has declined to provide data on online prices to the ACCC</w:t>
      </w:r>
      <w:r>
        <w:t xml:space="preserve">. </w:t>
      </w:r>
    </w:p>
    <w:p w:rsidR="00B86A0E" w:rsidRDefault="00B86A0E" w:rsidP="00B86A0E">
      <w:r>
        <w:t>Finally, while the car parking monitoring results can provide some indications about the performance of the monitored airports, they also have some limitations. One such limitation is that the indicators reported are based on regulatory accounts prepared under standard accounting practices, which do not enable an assessment of the efficient long-run costs of providing the services.</w:t>
      </w:r>
      <w:r w:rsidRPr="00342A24">
        <w:t xml:space="preserve"> </w:t>
      </w:r>
      <w:r>
        <w:t xml:space="preserve"> Further, comparisons of airport car parking prices, revenues, costs and profits may not be done on a ‘like-with-like’ basis due to differences in the car parking configurations at different airports. </w:t>
      </w:r>
    </w:p>
    <w:p w:rsidR="00B86A0E" w:rsidRDefault="00B86A0E" w:rsidP="00B86A0E">
      <w:pPr>
        <w:pStyle w:val="Numberedheading4"/>
      </w:pPr>
      <w:r>
        <w:t>Landside access charges and revenues</w:t>
      </w:r>
    </w:p>
    <w:p w:rsidR="00B86A0E" w:rsidRDefault="00B86A0E" w:rsidP="00B86A0E">
      <w:r>
        <w:t>The ACCC also collects information on landside access charges and revenues although it is not required to do so under a ministerial direction. This information is useful because access to airport land and in particular, landside areas controlled by airport operators is generally considered a bottleneck in the supply of downstream services taxis, buses and off-airport parking. The suppliers of these services require landside access to drop-off and/or pick-up airport users at the terminals.</w:t>
      </w:r>
    </w:p>
    <w:p w:rsidR="00B86A0E" w:rsidRDefault="00B86A0E" w:rsidP="00B86A0E">
      <w:r>
        <w:t xml:space="preserve">As a result, airports may have incentives to obstruct competition from alternatives to on-airport car parking by imposing excessive charges or restrictive terms and conditions for landside access, which shifts demand to an airport’s own car parking services. Therefore, the ACCC also collects information about airports’ charges for operators who provide competing services to on-airport car parking as well as the amount of revenue received from those operators. </w:t>
      </w:r>
    </w:p>
    <w:p w:rsidR="00B86A0E" w:rsidRDefault="00B86A0E" w:rsidP="00B86A0E">
      <w:pPr>
        <w:pStyle w:val="Non-numberedheading2"/>
      </w:pPr>
      <w:r>
        <w:t>A4.2</w:t>
      </w:r>
      <w:r>
        <w:tab/>
        <w:t>Quality of service</w:t>
      </w:r>
    </w:p>
    <w:p w:rsidR="00B86A0E" w:rsidRDefault="00B86A0E" w:rsidP="00B86A0E">
      <w:r>
        <w:t xml:space="preserve">The results for quality of service monitoring are presented in this report on a service-by-service basis. Quality of service monitoring complements price monitoring because, rather than by increasing prices, an airport may take advantage of market power by saving money through the lowering of service standards. </w:t>
      </w:r>
    </w:p>
    <w:p w:rsidR="00B86A0E" w:rsidRDefault="00B86A0E" w:rsidP="00B86A0E">
      <w:r>
        <w:t xml:space="preserve">The ACCC monitors the quality of service at the facilities that are subject to price monitoring, including: </w:t>
      </w:r>
    </w:p>
    <w:p w:rsidR="00B86A0E" w:rsidRPr="00BB1430" w:rsidRDefault="00B86A0E" w:rsidP="00B86A0E">
      <w:pPr>
        <w:pStyle w:val="Listbullet1"/>
        <w:rPr>
          <w:b/>
        </w:rPr>
      </w:pPr>
      <w:r w:rsidRPr="00BB1430">
        <w:t>airside facilities such as runways, taxiways and aprons</w:t>
      </w:r>
    </w:p>
    <w:p w:rsidR="00B86A0E" w:rsidRPr="00BB1430" w:rsidRDefault="00B86A0E" w:rsidP="00B86A0E">
      <w:pPr>
        <w:pStyle w:val="Listbullet1"/>
        <w:rPr>
          <w:b/>
        </w:rPr>
      </w:pPr>
      <w:r w:rsidRPr="00BB1430">
        <w:t>terminal facilities such as international departure lounges and baggage systems</w:t>
      </w:r>
    </w:p>
    <w:p w:rsidR="00B86A0E" w:rsidRPr="00BB1430" w:rsidRDefault="00B86A0E" w:rsidP="00B86A0E">
      <w:pPr>
        <w:pStyle w:val="Listbullet1"/>
        <w:rPr>
          <w:b/>
        </w:rPr>
      </w:pPr>
      <w:r w:rsidRPr="00BB1430">
        <w:t>car parking</w:t>
      </w:r>
    </w:p>
    <w:p w:rsidR="00B86A0E" w:rsidRPr="00BB1430" w:rsidRDefault="00B86A0E" w:rsidP="00B86A0E">
      <w:pPr>
        <w:pStyle w:val="Listbullet1"/>
        <w:rPr>
          <w:b/>
        </w:rPr>
      </w:pPr>
      <w:r w:rsidRPr="00BB1430">
        <w:t xml:space="preserve">taxi facilities and kerbside pick-up and drop-off points. </w:t>
      </w:r>
    </w:p>
    <w:p w:rsidR="00B86A0E" w:rsidRDefault="00B86A0E" w:rsidP="00B86A0E">
      <w:r>
        <w:t>However, domestic terminals owned and/or operated by airlines are not within the scope of the quality of service monitoring program.</w:t>
      </w:r>
    </w:p>
    <w:p w:rsidR="00B86A0E" w:rsidRPr="0064416B" w:rsidRDefault="00B86A0E" w:rsidP="00B86A0E">
      <w:pPr>
        <w:rPr>
          <w:i/>
        </w:rPr>
      </w:pPr>
      <w:r>
        <w:t xml:space="preserve">Further information on the ACCC’s approach can be found in the </w:t>
      </w:r>
      <w:r>
        <w:rPr>
          <w:i/>
        </w:rPr>
        <w:t>Guideline for quality of service monitoring at airports</w:t>
      </w:r>
      <w:r>
        <w:t xml:space="preserve"> on the ACCC website.</w:t>
      </w:r>
      <w:r>
        <w:rPr>
          <w:i/>
        </w:rPr>
        <w:t xml:space="preserve"> </w:t>
      </w:r>
    </w:p>
    <w:p w:rsidR="00B86A0E" w:rsidRDefault="00B86A0E" w:rsidP="00B86A0E">
      <w:pPr>
        <w:pStyle w:val="Non-numberedheading3"/>
      </w:pPr>
      <w:r w:rsidRPr="00D55A19">
        <w:t>A</w:t>
      </w:r>
      <w:r>
        <w:t>4</w:t>
      </w:r>
      <w:r w:rsidRPr="00D55A19">
        <w:t>.2.1</w:t>
      </w:r>
      <w:r>
        <w:tab/>
        <w:t>Issues concerning interpretation of results</w:t>
      </w:r>
    </w:p>
    <w:p w:rsidR="00B86A0E" w:rsidRDefault="00B86A0E" w:rsidP="00B86A0E">
      <w:r>
        <w:t>A variety of factors outside the immediate control of the airport operator may influence the quality of service results. For example, the staffing and provision of IT equipment for check-in services by airlines and the staffing by the on-airport government border agencies may affect the quality of experience for passengers as they pass through an airport. This in turn may influence those passengers’ ratings of the airport. Airservices Australia, airlines and other service providers may also affect quality outcomes such as causing delays in aircraft departure.</w:t>
      </w:r>
    </w:p>
    <w:p w:rsidR="00B86A0E" w:rsidRDefault="00B86A0E" w:rsidP="00B86A0E">
      <w:r>
        <w:t>In addition, investment in terminal infrastructure is ‘lumpy’ and there may be a lag between an increase in passenger and flight numbers and an increase in the capacity of the terminal infrastructure. Such a lag could highlight capacity constraints in the results of some quality of service indicators and therefore identify areas for increased investment.</w:t>
      </w:r>
    </w:p>
    <w:p w:rsidR="00B86A0E" w:rsidRDefault="00B86A0E" w:rsidP="00B86A0E">
      <w:r>
        <w:t xml:space="preserve">To inform its analysis of the monitoring data, the ACCC provides airports with the opportunity to explain where there have been mitigating circumstances influencing the results of monitoring. </w:t>
      </w:r>
    </w:p>
    <w:p w:rsidR="00B86A0E" w:rsidRDefault="00B86A0E" w:rsidP="00B86A0E">
      <w:pPr>
        <w:pStyle w:val="Non-numberedheading3"/>
      </w:pPr>
      <w:r w:rsidRPr="004E51A4">
        <w:t>A</w:t>
      </w:r>
      <w:r>
        <w:t>4</w:t>
      </w:r>
      <w:r w:rsidRPr="004E51A4">
        <w:t>.2.2</w:t>
      </w:r>
      <w:r>
        <w:tab/>
        <w:t>Sources of information</w:t>
      </w:r>
    </w:p>
    <w:p w:rsidR="00B86A0E" w:rsidRDefault="00B86A0E" w:rsidP="00B86A0E">
      <w:r>
        <w:t>The quality of service analysis in this report draws on information from a number of different sources. These sources include airport operators, surveys of passengers, airlines and landside operators</w:t>
      </w:r>
      <w:r>
        <w:rPr>
          <w:rStyle w:val="FootnoteReference"/>
        </w:rPr>
        <w:footnoteReference w:id="107"/>
      </w:r>
      <w:r>
        <w:t xml:space="preserve">, as well as Airservices Australia. </w:t>
      </w:r>
    </w:p>
    <w:p w:rsidR="00B86A0E" w:rsidRDefault="00B86A0E" w:rsidP="00B86A0E">
      <w:pPr>
        <w:pStyle w:val="Non-numberedheading4"/>
      </w:pPr>
      <w:r>
        <w:t>Airport operators</w:t>
      </w:r>
    </w:p>
    <w:p w:rsidR="00B86A0E" w:rsidRDefault="00B86A0E" w:rsidP="00B86A0E">
      <w:r>
        <w:t xml:space="preserve">Airport operators provide the ACCC with a range of objective data related to the number or size of various facilities and throughput at those facilities. These include the number of passengers at peak hours, the number of aerobridges and the size of gate lounges. The ACCC has converted these numbers and sizes to indicators of quality of service, such as the number of passengers per square metre of lounge area during peak hour. </w:t>
      </w:r>
    </w:p>
    <w:p w:rsidR="00B86A0E" w:rsidRDefault="00B86A0E" w:rsidP="00B86A0E">
      <w:r>
        <w:t xml:space="preserve">The derived objective indicators are shown in charts in the body of the report. The data on which these objective indicators are based can be found be found in a spreadsheet on the ACCC’s website </w:t>
      </w:r>
      <w:hyperlink r:id="rId137" w:history="1">
        <w:r w:rsidRPr="00AD47C3">
          <w:rPr>
            <w:rStyle w:val="Hyperlink"/>
          </w:rPr>
          <w:t>http://www.accc.gov.au/regulated-infrastructure/airports-aviation/airports-monitoring</w:t>
        </w:r>
      </w:hyperlink>
      <w:r>
        <w:t>. Measures relating to the size of facilities are generally presented as at the end of the relevant financial year, whereas measures of throughput—such as numbers of passengers or bags—relate to the whole financial year, unless otherwise specified (such as daily or during peak hour).</w:t>
      </w:r>
    </w:p>
    <w:p w:rsidR="00B86A0E" w:rsidRDefault="00B86A0E" w:rsidP="00B86A0E">
      <w:pPr>
        <w:pStyle w:val="Non-numberedheading4"/>
      </w:pPr>
      <w:r>
        <w:t>Passenger perception surveys</w:t>
      </w:r>
    </w:p>
    <w:p w:rsidR="00B86A0E" w:rsidRDefault="00B86A0E" w:rsidP="00B86A0E">
      <w:r>
        <w:t>The yearly passenger perception surveys are arranged by each airport and may differ in their coverage and detail. However, these surveys should provide information consistent with that specified in the Airports Regulations and quality of service guideline. The areas covered include passenger check-in, security clearance, government inspection, gate lounges, washrooms, baggage processing and trolleys, signage and wayfinding, car parking and airport access for arriving and departing passengers.</w:t>
      </w:r>
    </w:p>
    <w:p w:rsidR="00B86A0E" w:rsidRDefault="00B86A0E" w:rsidP="00B86A0E">
      <w:r>
        <w:t xml:space="preserve">Surveys at most airports ask respondents to rate their level of satisfaction with the facilities on a scale from 1 to 5 (Table </w:t>
      </w:r>
      <w:r w:rsidRPr="004F7BBB">
        <w:t>A4.2.1)</w:t>
      </w:r>
      <w:r>
        <w:t xml:space="preserve">. These are then converted into five ratings ranging from ‘very poor’ to ‘excellent’. From the 2014-15 report, we have changed how average scores are rounded up or down to correlate to a rating, as shown in Table A7.2.1 below. This change means that an airport does not require a perfect score of 5 from every survey participant in order to achieve a rating of ‘excellent’. To enable comparability with previous years, the new scale has been applied retrospectively over the entire comparison period. </w:t>
      </w:r>
    </w:p>
    <w:p w:rsidR="00B86A0E" w:rsidRDefault="00B86A0E" w:rsidP="008912DC">
      <w:pPr>
        <w:pStyle w:val="Numberedcharttitle"/>
      </w:pPr>
      <w:r>
        <w:t xml:space="preserve">Table </w:t>
      </w:r>
      <w:r w:rsidRPr="004F7BBB">
        <w:t>A4.2.1</w:t>
      </w:r>
      <w:r>
        <w:t>:</w:t>
      </w:r>
      <w:r>
        <w:tab/>
        <w:t>Ratings of satisfaction for airport facilities and services</w:t>
      </w:r>
    </w:p>
    <w:tbl>
      <w:tblPr>
        <w:tblStyle w:val="TableGrid"/>
        <w:tblW w:w="5000" w:type="pct"/>
        <w:tblBorders>
          <w:top w:val="single" w:sz="4" w:space="0" w:color="auto"/>
          <w:bottom w:val="single" w:sz="4" w:space="0" w:color="auto"/>
        </w:tblBorders>
        <w:tblLook w:val="04A0" w:firstRow="1" w:lastRow="0" w:firstColumn="1" w:lastColumn="0" w:noHBand="0" w:noVBand="1"/>
      </w:tblPr>
      <w:tblGrid>
        <w:gridCol w:w="2145"/>
        <w:gridCol w:w="1399"/>
        <w:gridCol w:w="1372"/>
        <w:gridCol w:w="1625"/>
        <w:gridCol w:w="1372"/>
        <w:gridCol w:w="1329"/>
      </w:tblGrid>
      <w:tr w:rsidR="00B86A0E" w:rsidTr="00FB4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0" w:type="pct"/>
          </w:tcPr>
          <w:p w:rsidR="00B86A0E" w:rsidRDefault="00B86A0E" w:rsidP="008146C6">
            <w:pPr>
              <w:pStyle w:val="Tabletextleft"/>
            </w:pPr>
            <w:r>
              <w:t>Current scale</w:t>
            </w:r>
          </w:p>
        </w:tc>
        <w:tc>
          <w:tcPr>
            <w:tcW w:w="757" w:type="pct"/>
          </w:tcPr>
          <w:p w:rsidR="00B86A0E" w:rsidRDefault="00B86A0E" w:rsidP="008146C6">
            <w:pPr>
              <w:pStyle w:val="Tabletextleft"/>
              <w:cnfStyle w:val="100000000000" w:firstRow="1" w:lastRow="0" w:firstColumn="0" w:lastColumn="0" w:oddVBand="0" w:evenVBand="0" w:oddHBand="0" w:evenHBand="0" w:firstRowFirstColumn="0" w:firstRowLastColumn="0" w:lastRowFirstColumn="0" w:lastRowLastColumn="0"/>
            </w:pPr>
            <w:r>
              <w:t>1-1.49</w:t>
            </w:r>
          </w:p>
        </w:tc>
        <w:tc>
          <w:tcPr>
            <w:tcW w:w="742" w:type="pct"/>
          </w:tcPr>
          <w:p w:rsidR="00B86A0E" w:rsidRDefault="00B86A0E" w:rsidP="008146C6">
            <w:pPr>
              <w:pStyle w:val="Tabletextleft"/>
              <w:cnfStyle w:val="100000000000" w:firstRow="1" w:lastRow="0" w:firstColumn="0" w:lastColumn="0" w:oddVBand="0" w:evenVBand="0" w:oddHBand="0" w:evenHBand="0" w:firstRowFirstColumn="0" w:firstRowLastColumn="0" w:lastRowFirstColumn="0" w:lastRowLastColumn="0"/>
            </w:pPr>
            <w:r>
              <w:t>1.50-2.49</w:t>
            </w:r>
          </w:p>
        </w:tc>
        <w:tc>
          <w:tcPr>
            <w:tcW w:w="879" w:type="pct"/>
          </w:tcPr>
          <w:p w:rsidR="00B86A0E" w:rsidRDefault="00B86A0E" w:rsidP="008146C6">
            <w:pPr>
              <w:pStyle w:val="Tabletextleft"/>
              <w:cnfStyle w:val="100000000000" w:firstRow="1" w:lastRow="0" w:firstColumn="0" w:lastColumn="0" w:oddVBand="0" w:evenVBand="0" w:oddHBand="0" w:evenHBand="0" w:firstRowFirstColumn="0" w:firstRowLastColumn="0" w:lastRowFirstColumn="0" w:lastRowLastColumn="0"/>
            </w:pPr>
            <w:r>
              <w:t>2.50-3.49</w:t>
            </w:r>
          </w:p>
        </w:tc>
        <w:tc>
          <w:tcPr>
            <w:tcW w:w="742" w:type="pct"/>
          </w:tcPr>
          <w:p w:rsidR="00B86A0E" w:rsidRDefault="00B86A0E" w:rsidP="008146C6">
            <w:pPr>
              <w:pStyle w:val="Tabletextleft"/>
              <w:cnfStyle w:val="100000000000" w:firstRow="1" w:lastRow="0" w:firstColumn="0" w:lastColumn="0" w:oddVBand="0" w:evenVBand="0" w:oddHBand="0" w:evenHBand="0" w:firstRowFirstColumn="0" w:firstRowLastColumn="0" w:lastRowFirstColumn="0" w:lastRowLastColumn="0"/>
            </w:pPr>
            <w:r>
              <w:t>3.50-4.49</w:t>
            </w:r>
          </w:p>
        </w:tc>
        <w:tc>
          <w:tcPr>
            <w:tcW w:w="719" w:type="pct"/>
          </w:tcPr>
          <w:p w:rsidR="00B86A0E" w:rsidRDefault="00B86A0E" w:rsidP="008146C6">
            <w:pPr>
              <w:pStyle w:val="Tabletextleft"/>
              <w:cnfStyle w:val="100000000000" w:firstRow="1" w:lastRow="0" w:firstColumn="0" w:lastColumn="0" w:oddVBand="0" w:evenVBand="0" w:oddHBand="0" w:evenHBand="0" w:firstRowFirstColumn="0" w:firstRowLastColumn="0" w:lastRowFirstColumn="0" w:lastRowLastColumn="0"/>
            </w:pPr>
            <w:r>
              <w:t>4.5-5</w:t>
            </w:r>
          </w:p>
        </w:tc>
      </w:tr>
      <w:tr w:rsidR="00B86A0E" w:rsidTr="00FB4219">
        <w:tc>
          <w:tcPr>
            <w:cnfStyle w:val="001000000000" w:firstRow="0" w:lastRow="0" w:firstColumn="1" w:lastColumn="0" w:oddVBand="0" w:evenVBand="0" w:oddHBand="0" w:evenHBand="0" w:firstRowFirstColumn="0" w:firstRowLastColumn="0" w:lastRowFirstColumn="0" w:lastRowLastColumn="0"/>
            <w:tcW w:w="1160" w:type="pct"/>
          </w:tcPr>
          <w:p w:rsidR="00B86A0E" w:rsidRDefault="00B86A0E" w:rsidP="008146C6">
            <w:pPr>
              <w:pStyle w:val="Tabletextleft"/>
            </w:pPr>
            <w:r>
              <w:t>Scale used prior to 2014-15 report</w:t>
            </w:r>
          </w:p>
        </w:tc>
        <w:tc>
          <w:tcPr>
            <w:tcW w:w="757" w:type="pct"/>
          </w:tcPr>
          <w:p w:rsidR="00B86A0E" w:rsidRDefault="00B86A0E" w:rsidP="008146C6">
            <w:pPr>
              <w:pStyle w:val="Tabletextleft"/>
              <w:cnfStyle w:val="000000000000" w:firstRow="0" w:lastRow="0" w:firstColumn="0" w:lastColumn="0" w:oddVBand="0" w:evenVBand="0" w:oddHBand="0" w:evenHBand="0" w:firstRowFirstColumn="0" w:firstRowLastColumn="0" w:lastRowFirstColumn="0" w:lastRowLastColumn="0"/>
            </w:pPr>
            <w:r>
              <w:t>1-1.99</w:t>
            </w:r>
          </w:p>
        </w:tc>
        <w:tc>
          <w:tcPr>
            <w:tcW w:w="742" w:type="pct"/>
          </w:tcPr>
          <w:p w:rsidR="00B86A0E" w:rsidRDefault="00B86A0E" w:rsidP="008146C6">
            <w:pPr>
              <w:pStyle w:val="Tabletextleft"/>
              <w:cnfStyle w:val="000000000000" w:firstRow="0" w:lastRow="0" w:firstColumn="0" w:lastColumn="0" w:oddVBand="0" w:evenVBand="0" w:oddHBand="0" w:evenHBand="0" w:firstRowFirstColumn="0" w:firstRowLastColumn="0" w:lastRowFirstColumn="0" w:lastRowLastColumn="0"/>
            </w:pPr>
            <w:r>
              <w:t>2-2.99</w:t>
            </w:r>
          </w:p>
        </w:tc>
        <w:tc>
          <w:tcPr>
            <w:tcW w:w="879" w:type="pct"/>
          </w:tcPr>
          <w:p w:rsidR="00B86A0E" w:rsidRDefault="00B86A0E" w:rsidP="008146C6">
            <w:pPr>
              <w:pStyle w:val="Tabletextleft"/>
              <w:cnfStyle w:val="000000000000" w:firstRow="0" w:lastRow="0" w:firstColumn="0" w:lastColumn="0" w:oddVBand="0" w:evenVBand="0" w:oddHBand="0" w:evenHBand="0" w:firstRowFirstColumn="0" w:firstRowLastColumn="0" w:lastRowFirstColumn="0" w:lastRowLastColumn="0"/>
            </w:pPr>
            <w:r>
              <w:t>3-3.99</w:t>
            </w:r>
          </w:p>
        </w:tc>
        <w:tc>
          <w:tcPr>
            <w:tcW w:w="742" w:type="pct"/>
          </w:tcPr>
          <w:p w:rsidR="00B86A0E" w:rsidRDefault="00B86A0E" w:rsidP="008146C6">
            <w:pPr>
              <w:pStyle w:val="Tabletextleft"/>
              <w:cnfStyle w:val="000000000000" w:firstRow="0" w:lastRow="0" w:firstColumn="0" w:lastColumn="0" w:oddVBand="0" w:evenVBand="0" w:oddHBand="0" w:evenHBand="0" w:firstRowFirstColumn="0" w:firstRowLastColumn="0" w:lastRowFirstColumn="0" w:lastRowLastColumn="0"/>
            </w:pPr>
            <w:r>
              <w:t>4-4.99</w:t>
            </w:r>
          </w:p>
        </w:tc>
        <w:tc>
          <w:tcPr>
            <w:tcW w:w="719" w:type="pct"/>
          </w:tcPr>
          <w:p w:rsidR="00B86A0E" w:rsidRDefault="00B86A0E" w:rsidP="008146C6">
            <w:pPr>
              <w:pStyle w:val="Tabletextleft"/>
              <w:cnfStyle w:val="000000000000" w:firstRow="0" w:lastRow="0" w:firstColumn="0" w:lastColumn="0" w:oddVBand="0" w:evenVBand="0" w:oddHBand="0" w:evenHBand="0" w:firstRowFirstColumn="0" w:firstRowLastColumn="0" w:lastRowFirstColumn="0" w:lastRowLastColumn="0"/>
            </w:pPr>
            <w:r>
              <w:t>5</w:t>
            </w:r>
          </w:p>
        </w:tc>
      </w:tr>
      <w:tr w:rsidR="00B86A0E" w:rsidTr="00FB4219">
        <w:tc>
          <w:tcPr>
            <w:cnfStyle w:val="001000000000" w:firstRow="0" w:lastRow="0" w:firstColumn="1" w:lastColumn="0" w:oddVBand="0" w:evenVBand="0" w:oddHBand="0" w:evenHBand="0" w:firstRowFirstColumn="0" w:firstRowLastColumn="0" w:lastRowFirstColumn="0" w:lastRowLastColumn="0"/>
            <w:tcW w:w="1160" w:type="pct"/>
          </w:tcPr>
          <w:p w:rsidR="00B86A0E" w:rsidRDefault="00B86A0E" w:rsidP="008146C6">
            <w:pPr>
              <w:pStyle w:val="Tabletextleft"/>
            </w:pPr>
          </w:p>
        </w:tc>
        <w:tc>
          <w:tcPr>
            <w:tcW w:w="757" w:type="pct"/>
          </w:tcPr>
          <w:p w:rsidR="00B86A0E" w:rsidRDefault="00B86A0E" w:rsidP="008146C6">
            <w:pPr>
              <w:pStyle w:val="Tabletextleft"/>
              <w:cnfStyle w:val="000000000000" w:firstRow="0" w:lastRow="0" w:firstColumn="0" w:lastColumn="0" w:oddVBand="0" w:evenVBand="0" w:oddHBand="0" w:evenHBand="0" w:firstRowFirstColumn="0" w:firstRowLastColumn="0" w:lastRowFirstColumn="0" w:lastRowLastColumn="0"/>
            </w:pPr>
            <w:r>
              <w:t>Very poor</w:t>
            </w:r>
          </w:p>
        </w:tc>
        <w:tc>
          <w:tcPr>
            <w:tcW w:w="742" w:type="pct"/>
          </w:tcPr>
          <w:p w:rsidR="00B86A0E" w:rsidRDefault="00B86A0E" w:rsidP="008146C6">
            <w:pPr>
              <w:pStyle w:val="Tabletextleft"/>
              <w:cnfStyle w:val="000000000000" w:firstRow="0" w:lastRow="0" w:firstColumn="0" w:lastColumn="0" w:oddVBand="0" w:evenVBand="0" w:oddHBand="0" w:evenHBand="0" w:firstRowFirstColumn="0" w:firstRowLastColumn="0" w:lastRowFirstColumn="0" w:lastRowLastColumn="0"/>
            </w:pPr>
            <w:r>
              <w:t>Poor</w:t>
            </w:r>
          </w:p>
        </w:tc>
        <w:tc>
          <w:tcPr>
            <w:tcW w:w="879" w:type="pct"/>
          </w:tcPr>
          <w:p w:rsidR="00B86A0E" w:rsidRDefault="00B86A0E" w:rsidP="008146C6">
            <w:pPr>
              <w:pStyle w:val="Tabletextleft"/>
              <w:cnfStyle w:val="000000000000" w:firstRow="0" w:lastRow="0" w:firstColumn="0" w:lastColumn="0" w:oddVBand="0" w:evenVBand="0" w:oddHBand="0" w:evenHBand="0" w:firstRowFirstColumn="0" w:firstRowLastColumn="0" w:lastRowFirstColumn="0" w:lastRowLastColumn="0"/>
            </w:pPr>
            <w:r>
              <w:t>Satisfactory</w:t>
            </w:r>
          </w:p>
        </w:tc>
        <w:tc>
          <w:tcPr>
            <w:tcW w:w="742" w:type="pct"/>
          </w:tcPr>
          <w:p w:rsidR="00B86A0E" w:rsidRDefault="00B86A0E" w:rsidP="008146C6">
            <w:pPr>
              <w:pStyle w:val="Tabletextleft"/>
              <w:cnfStyle w:val="000000000000" w:firstRow="0" w:lastRow="0" w:firstColumn="0" w:lastColumn="0" w:oddVBand="0" w:evenVBand="0" w:oddHBand="0" w:evenHBand="0" w:firstRowFirstColumn="0" w:firstRowLastColumn="0" w:lastRowFirstColumn="0" w:lastRowLastColumn="0"/>
            </w:pPr>
            <w:r>
              <w:t>Good</w:t>
            </w:r>
          </w:p>
        </w:tc>
        <w:tc>
          <w:tcPr>
            <w:tcW w:w="719" w:type="pct"/>
          </w:tcPr>
          <w:p w:rsidR="00B86A0E" w:rsidRDefault="00B86A0E" w:rsidP="008146C6">
            <w:pPr>
              <w:pStyle w:val="Tabletextleft"/>
              <w:cnfStyle w:val="000000000000" w:firstRow="0" w:lastRow="0" w:firstColumn="0" w:lastColumn="0" w:oddVBand="0" w:evenVBand="0" w:oddHBand="0" w:evenHBand="0" w:firstRowFirstColumn="0" w:firstRowLastColumn="0" w:lastRowFirstColumn="0" w:lastRowLastColumn="0"/>
            </w:pPr>
            <w:r>
              <w:t>Excellent</w:t>
            </w:r>
          </w:p>
        </w:tc>
      </w:tr>
    </w:tbl>
    <w:p w:rsidR="00B86A0E" w:rsidRDefault="00B86A0E" w:rsidP="00B86A0E"/>
    <w:p w:rsidR="00B86A0E" w:rsidRDefault="00B86A0E" w:rsidP="00B86A0E">
      <w:r>
        <w:t xml:space="preserve">The average ratings for each indicator in the passenger perception surveys are shown for each airport. The average ratings for domestic terminals and international terminals are presented over time where possible. </w:t>
      </w:r>
    </w:p>
    <w:p w:rsidR="00B86A0E" w:rsidRDefault="00B86A0E" w:rsidP="00B86A0E">
      <w:pPr>
        <w:pStyle w:val="Numberedheading4"/>
      </w:pPr>
      <w:r>
        <w:t>Airline survey</w:t>
      </w:r>
    </w:p>
    <w:p w:rsidR="00B86A0E" w:rsidRDefault="00B86A0E" w:rsidP="00B86A0E">
      <w:r>
        <w:t xml:space="preserve">The ACCC conducts an annual survey of airlines about their perception of the quality of facilities they used at the monitored airports. Questions relate to both </w:t>
      </w:r>
      <w:r w:rsidRPr="00BB1430">
        <w:t>terminal facilities</w:t>
      </w:r>
      <w:r>
        <w:t xml:space="preserve"> (</w:t>
      </w:r>
      <w:r w:rsidRPr="00BB1430">
        <w:t>aerobridges, check-in and baggage processing</w:t>
      </w:r>
      <w:r>
        <w:t xml:space="preserve">) and </w:t>
      </w:r>
      <w:r w:rsidRPr="00BB1430">
        <w:t>airside facilitie</w:t>
      </w:r>
      <w:r>
        <w:t>s (</w:t>
      </w:r>
      <w:r w:rsidRPr="00BB1430">
        <w:t>runways, taxiways, aprons, aircraft gates and ground equipment sites</w:t>
      </w:r>
      <w:r>
        <w:t>)</w:t>
      </w:r>
      <w:r w:rsidRPr="00BB1430">
        <w:t>.</w:t>
      </w:r>
      <w:r>
        <w:t xml:space="preserve"> Airlines are asked to rate two aspects of these facilities:</w:t>
      </w:r>
    </w:p>
    <w:p w:rsidR="00B86A0E" w:rsidRPr="00BB1430" w:rsidRDefault="00B86A0E" w:rsidP="00B86A0E">
      <w:pPr>
        <w:pStyle w:val="Listbullet1"/>
        <w:rPr>
          <w:b/>
        </w:rPr>
      </w:pPr>
      <w:r w:rsidRPr="00BB1430">
        <w:t>availability—that is, the availability of infrastructure and equipment and the occurrence of delays in gaining access to those facilities</w:t>
      </w:r>
    </w:p>
    <w:p w:rsidR="00B86A0E" w:rsidRPr="00BB1430" w:rsidRDefault="00B86A0E" w:rsidP="00B86A0E">
      <w:pPr>
        <w:pStyle w:val="Listbullet1"/>
        <w:rPr>
          <w:b/>
        </w:rPr>
      </w:pPr>
      <w:r w:rsidRPr="00BB1430">
        <w:t>standard—that is, the ability of equipment to perform the function intended, the reliability of the equipment and the probability of it breaking down.</w:t>
      </w:r>
    </w:p>
    <w:p w:rsidR="00B86A0E" w:rsidRDefault="00B86A0E" w:rsidP="00B86A0E">
      <w:r>
        <w:t xml:space="preserve">The airlines are also asked to rate the airport operator’s responsiveness or approach to addressing problems and concerns with the above facilities. Full details of the questions are contained in a spreadsheet on the ACCC’s website </w:t>
      </w:r>
      <w:hyperlink r:id="rId138" w:history="1">
        <w:r w:rsidRPr="00AD47C3">
          <w:rPr>
            <w:rStyle w:val="Hyperlink"/>
          </w:rPr>
          <w:t>http://www.accc.gov.au/regulated-infrastructure/airports-aviation/airports-monitoring</w:t>
        </w:r>
      </w:hyperlink>
      <w:r>
        <w:t>.</w:t>
      </w:r>
    </w:p>
    <w:p w:rsidR="00B86A0E" w:rsidRDefault="00B86A0E" w:rsidP="00B86A0E">
      <w:r>
        <w:t xml:space="preserve">The scale used for airline ratings is the same as that of the passenger perceptions surveys and shown in Table </w:t>
      </w:r>
      <w:r w:rsidRPr="004F7BBB">
        <w:t>A4.2.1</w:t>
      </w:r>
      <w:r>
        <w:t xml:space="preserve"> above. Ratings given by airlines were averaged across airlines (with equal weights) to give an average rating for each facility at each airport.  In addition, airlines are given the opportunity to provide an explanation of their ratings. </w:t>
      </w:r>
    </w:p>
    <w:p w:rsidR="00B86A0E" w:rsidRDefault="00B86A0E" w:rsidP="00B86A0E">
      <w:r>
        <w:t>Given that airlines may potentially have an incentive to deliberately under-report quality for the airports, the ACCC verifies the airlines’ responses when needed. In particular, if an airline gives an airport a rating of below ‘satisfactory’, the ACCC will seek comments and additional information from the airline, and provide the relevant airport operator with an opportunity to respond to non-confidential commentary by the airlines.</w:t>
      </w:r>
    </w:p>
    <w:p w:rsidR="00B86A0E" w:rsidRDefault="00B86A0E" w:rsidP="00B86A0E">
      <w:r>
        <w:t xml:space="preserve">Under the ACCC monitoring regime, airlines are not required to provide survey information for the domestic facilities they operate under domestic terminal leases. </w:t>
      </w:r>
    </w:p>
    <w:p w:rsidR="00B86A0E" w:rsidRDefault="00B86A0E" w:rsidP="00B86A0E">
      <w:pPr>
        <w:pStyle w:val="Non-numberedheading4"/>
      </w:pPr>
      <w:r>
        <w:t>Landside operator survey</w:t>
      </w:r>
    </w:p>
    <w:p w:rsidR="00B86A0E" w:rsidRPr="00BB1430" w:rsidRDefault="00B86A0E" w:rsidP="00B86A0E">
      <w:r>
        <w:t>The ACCC commenced surveying landside operators about their perception of the quality of landside access facilities from 2013-14. Operators surveyed include a selection of off</w:t>
      </w:r>
      <w:r>
        <w:noBreakHyphen/>
        <w:t xml:space="preserve">airport car parking operators and taxi and bus industry bodies. The survey covers </w:t>
      </w:r>
      <w:r w:rsidRPr="00BB1430">
        <w:t>taxi facilities</w:t>
      </w:r>
      <w:r>
        <w:t xml:space="preserve">, </w:t>
      </w:r>
      <w:r w:rsidRPr="00BB1430">
        <w:t>terminal kerbside pick</w:t>
      </w:r>
      <w:r w:rsidRPr="00BB1430">
        <w:noBreakHyphen/>
        <w:t>up and drop</w:t>
      </w:r>
      <w:r w:rsidRPr="00BB1430">
        <w:noBreakHyphen/>
        <w:t>off facilities</w:t>
      </w:r>
      <w:r>
        <w:t>. The aspects of the services and facilities being rated and the scale of the ratings are consistent with those for the airline survey.</w:t>
      </w:r>
      <w:r>
        <w:rPr>
          <w:rStyle w:val="FootnoteReference"/>
        </w:rPr>
        <w:footnoteReference w:id="108"/>
      </w:r>
      <w:r>
        <w:t xml:space="preserve">  </w:t>
      </w:r>
    </w:p>
    <w:p w:rsidR="00B86A0E" w:rsidRDefault="00B86A0E" w:rsidP="00B86A0E">
      <w:r>
        <w:t xml:space="preserve">Ratings given by landside operators were averaged to give an average rating for each facility at each airport. The ratings from off-airport car parking operators, taxi industry bodies, and bus industry bodies each contribute a third to the average rating. In addition, landside operators are given the opportunity to provide an explanation of their ratings. </w:t>
      </w:r>
    </w:p>
    <w:p w:rsidR="00B86A0E" w:rsidRDefault="00B86A0E" w:rsidP="00B86A0E">
      <w:r>
        <w:t>While access for landside operators may be influenced by a range of factors beyond the airport operators’ control, the ACCC considers that useful insights about factors within an airport operator’s control can be obtained through surveys with carefully targeted questions. As with airline surveys, if a landside operator gives an airport a rating of below ‘satisfactory’, the ACCC seeks comments and additional information from the operator. Further, the ACCC provides the relevant airport operator with an opportunity to respond to non</w:t>
      </w:r>
      <w:r>
        <w:noBreakHyphen/>
        <w:t>confidential commentary by landside operators.</w:t>
      </w:r>
    </w:p>
    <w:p w:rsidR="00B86A0E" w:rsidRDefault="00B86A0E" w:rsidP="00B86A0E">
      <w:pPr>
        <w:pStyle w:val="Non-numberedheading4"/>
      </w:pPr>
      <w:r>
        <w:t xml:space="preserve">Airservices Australia </w:t>
      </w:r>
    </w:p>
    <w:p w:rsidR="00B86A0E" w:rsidRDefault="00B86A0E" w:rsidP="00B86A0E">
      <w:r>
        <w:t xml:space="preserve">Airservices Australia (Airservices) provides air traffic control and airport rescue and fire-fighting services at major airports in Australia.  </w:t>
      </w:r>
    </w:p>
    <w:p w:rsidR="00B86A0E" w:rsidRDefault="00B86A0E" w:rsidP="00B86A0E">
      <w:r>
        <w:t>The ACCC incorporates Airservices data on the number of arrivals and departures, and airborne delays at Brisbane, Melbourne, Perth and Sydney airports in the quality of service section of the results chapter for each airport.</w:t>
      </w:r>
    </w:p>
    <w:p w:rsidR="00B86A0E" w:rsidRDefault="00B86A0E" w:rsidP="00B86A0E">
      <w:r>
        <w:t>While Airservices data may g</w:t>
      </w:r>
      <w:r w:rsidRPr="00FF77D8">
        <w:t>ive some indication of airport constraints and therefore the adequacy of runway infrastructure or management</w:t>
      </w:r>
      <w:r>
        <w:t>, t</w:t>
      </w:r>
      <w:r w:rsidRPr="00FF77D8">
        <w:t>he full extent of capacity constraints cannot be observed from this data</w:t>
      </w:r>
      <w:r>
        <w:t>. This is</w:t>
      </w:r>
      <w:r w:rsidRPr="00FF77D8">
        <w:t xml:space="preserve"> because there may be a number of factors that influence delays, such as weather conditions and aircraft mix. </w:t>
      </w:r>
    </w:p>
    <w:p w:rsidR="00B86A0E" w:rsidRDefault="00B86A0E" w:rsidP="00B86A0E">
      <w:pPr>
        <w:pStyle w:val="Non-numberedheading2"/>
      </w:pPr>
      <w:r>
        <w:t>A4.3</w:t>
      </w:r>
      <w:r>
        <w:tab/>
        <w:t>Limitations of monitoring</w:t>
      </w:r>
    </w:p>
    <w:p w:rsidR="00B86A0E" w:rsidRDefault="00B86A0E" w:rsidP="00B86A0E">
      <w:r>
        <w:t>Monitoring does not directly restrict the airports from increasing prices and/or lowering service quality. Nor does it provide the ACCC with a general power to intervene in the airports’ setting of terms and conditions of access to the airports’ infrastructure.</w:t>
      </w:r>
    </w:p>
    <w:p w:rsidR="00B86A0E" w:rsidRDefault="00B86A0E" w:rsidP="00B86A0E">
      <w:r>
        <w:t>In addition, the ACCC’s monitoring of airports is limited in scope and does not enable a detailed assessment of the airports’ performance to establish whether or not an airport has exercised market power to earn monopoly profits (discussed further below).</w:t>
      </w:r>
    </w:p>
    <w:p w:rsidR="00B86A0E" w:rsidRDefault="00B86A0E" w:rsidP="00B86A0E">
      <w:pPr>
        <w:pStyle w:val="Non-numberedheading4"/>
      </w:pPr>
      <w:r>
        <w:t>Monitoring information cannot be used to assess the appropriateness of the level of prices and profits</w:t>
      </w:r>
    </w:p>
    <w:p w:rsidR="00B86A0E" w:rsidRDefault="00B86A0E" w:rsidP="00B86A0E">
      <w:r>
        <w:t>In undertaking an assessment of the level of prices and profits, it is common regulatory practice to undertake an assessment of the firm’s economic returns against a benchmark of their efficient long-run costs for providing services. This involves a rigorous public process to determine an economic value of the firm’s asset base—referred to as the regulatory asset base (RAB)—and to determine an efficient benchmark for the firm’s return on capital—referred to as the weighted average cost of capital (WACC). Once a benchmark for efficient long-run costs and the revenues required to recover those costs has been established, the regulated firm’s performance in subsequent years can be assessed.</w:t>
      </w:r>
    </w:p>
    <w:p w:rsidR="00B86A0E" w:rsidRDefault="00B86A0E" w:rsidP="00B86A0E">
      <w:r>
        <w:t>In the case of airports, however, the benchmark for efficient long run costs has not been set. Instead, the airports’ asset values under monitoring are based on their accounting values rather than their economic value. Importantly, the accounting value of assets may include revaluations that have been undertaken at the airports’ discretion and that can distort assessments of airports’ performance. For example, in some years, some airports have revalued their assets upwards, which lowers their return on assets. Consequently, the airports’ asset values under monitoring do not provide a reliable indicator of the airports’ RAB, which is needed to make a meaningful assessment of whether the airports are earning monopoly rents.</w:t>
      </w:r>
    </w:p>
    <w:p w:rsidR="00B86A0E" w:rsidRDefault="00B86A0E" w:rsidP="00B86A0E">
      <w:r>
        <w:t>As discussed earlier, the ACCC has adopted the ‘line in the sand’ approach since 2007</w:t>
      </w:r>
      <w:r>
        <w:noBreakHyphen/>
        <w:t>08 to address the issues associated with the airports revaluing their assets. However this approach only removes any asset valuations that occurred after 30 June 2005.</w:t>
      </w:r>
    </w:p>
    <w:p w:rsidR="00B86A0E" w:rsidRDefault="00B86A0E" w:rsidP="00B86A0E">
      <w:pPr>
        <w:pStyle w:val="Non-numberedheading4"/>
      </w:pPr>
      <w:r>
        <w:t>Judgement about the airports’ performance cannot be made based on trends in the airports’ prices, profits and quality of service alone</w:t>
      </w:r>
    </w:p>
    <w:p w:rsidR="00B86A0E" w:rsidRDefault="00B86A0E" w:rsidP="00B86A0E">
      <w:r>
        <w:t>An airport that is already pricing at or near monopoly levels may report gradual increases in prices and profitability over time.</w:t>
      </w:r>
    </w:p>
    <w:p w:rsidR="00B86A0E" w:rsidRDefault="00B86A0E" w:rsidP="00B86A0E">
      <w:r>
        <w:t xml:space="preserve">Further, monitoring cannot clearly distinguish between various factors that may contribute to increasing profitability, some of which may raise cause for concern about an airport’s performance while others may not. For example, increasing profitability by increasing prices whilst lowering or holding quality of services constant over a sustained period of time may indicate an airport exercising market power, which may be a concern. In contrast, increasing profitability due to increased efficiency in operations or economies of scale may not necessarily raise cause for concerns.  </w:t>
      </w:r>
    </w:p>
    <w:p w:rsidR="00B86A0E" w:rsidRDefault="00B86A0E" w:rsidP="00B86A0E">
      <w:pPr>
        <w:pStyle w:val="Non-numberedheading4"/>
      </w:pPr>
      <w:r>
        <w:t>Monitoring does not provide meaningful comparisons of the prices, profits and quality of service across airports</w:t>
      </w:r>
    </w:p>
    <w:p w:rsidR="00B86A0E" w:rsidRDefault="00B86A0E" w:rsidP="00B86A0E">
      <w:r>
        <w:t>Because the airports have taken different approaches to valuing their assets, it can be difficult to meaningfully compare profitability between the airports based on reported return on assets. There are also some other specific reasons that make comparisons difficult. For example, the ACCC’s monitoring role for aeronautical services relates only to those terminals that are owned and operated by the airports. However, some of the airports’ domestic terminals are leased and operated by airlines and are not subject to the ACCC’s monitoring. Therefore, the revenues, prices, costs, profits and quality of service associated with those terminals are not included in the monitoring results presented in this report. Such terminals include the Qantas domestic terminals at Melbourne and Perth airports, as well as the Qantas and Virgin Australia domestic terminals at Brisbane Airport. In 2015, Sydney Airport purchased the Qantas domestic terminal so it is now including in the monitoring regime.</w:t>
      </w:r>
    </w:p>
    <w:p w:rsidR="00B86A0E" w:rsidRDefault="00B86A0E" w:rsidP="00B86A0E">
      <w:r>
        <w:t>In the case of airport car parking, the range of services provided by the airports varies significantly with some parking provided in close proximity to the airport terminals for convenience, while some car parking is located at a distance from the terminals. Comparisons of airport car parking prices, revenues, costs and profits are therefore complicated by these various car parking configurations. Importantly, highlighting differences across the airports will only be robust if comparisons are on a ‘like-with-like’ basis as far as is practicable.</w:t>
      </w:r>
    </w:p>
    <w:p w:rsidR="00B86A0E" w:rsidRDefault="00B86A0E" w:rsidP="00B86A0E">
      <w:pPr>
        <w:pStyle w:val="Non-numberedheading2"/>
      </w:pPr>
      <w:r>
        <w:t>A4.4</w:t>
      </w:r>
      <w:r>
        <w:tab/>
        <w:t>Consultation</w:t>
      </w:r>
    </w:p>
    <w:p w:rsidR="00B86A0E" w:rsidRPr="007F434A" w:rsidRDefault="00B86A0E" w:rsidP="00B86A0E">
      <w:r>
        <w:t>The ACCC provides the monitored airports with the opportunity to provide comments in their quality of service and price monitoring submissions for the ACCC airport monitoring report. This process allows the airports to provide explanations as to why ratings or objective data have changed in the period. In addition, the monitored airports are given an opportunity to comment on their respective sections of the report to ensure accuracy of the data presented in Chapters 3 to 6. Where appropriate, the ACCC has incorporated these comments into the report, particularly where these comments provide a possible explanation for changes in ratings.</w:t>
      </w:r>
    </w:p>
    <w:p w:rsidR="00475552" w:rsidRDefault="00475552">
      <w:pPr>
        <w:spacing w:after="0"/>
      </w:pPr>
      <w:r>
        <w:br w:type="page"/>
      </w:r>
    </w:p>
    <w:p w:rsidR="00B86A0E" w:rsidRPr="007F434A" w:rsidRDefault="00B86A0E" w:rsidP="00B86A0E"/>
    <w:p w:rsidR="00B86A0E" w:rsidRDefault="00B86A0E">
      <w:pPr>
        <w:spacing w:after="0"/>
      </w:pPr>
    </w:p>
    <w:sectPr w:rsidR="00B86A0E" w:rsidSect="000A0EED">
      <w:headerReference w:type="default" r:id="rId139"/>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C11" w:rsidRDefault="00F64C11" w:rsidP="004B4412">
      <w:r>
        <w:separator/>
      </w:r>
    </w:p>
  </w:endnote>
  <w:endnote w:type="continuationSeparator" w:id="0">
    <w:p w:rsidR="00F64C11" w:rsidRDefault="00F64C11" w:rsidP="004B4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605009"/>
      <w:docPartObj>
        <w:docPartGallery w:val="Page Numbers (Bottom of Page)"/>
        <w:docPartUnique/>
      </w:docPartObj>
    </w:sdtPr>
    <w:sdtEndPr>
      <w:rPr>
        <w:noProof/>
      </w:rPr>
    </w:sdtEndPr>
    <w:sdtContent>
      <w:p w:rsidR="00F64C11" w:rsidRDefault="00F64C11">
        <w:pPr>
          <w:pStyle w:val="Footer"/>
        </w:pPr>
        <w:r>
          <w:fldChar w:fldCharType="begin"/>
        </w:r>
        <w:r>
          <w:instrText xml:space="preserve"> PAGE   \* MERGEFORMAT </w:instrText>
        </w:r>
        <w:r>
          <w:fldChar w:fldCharType="separate"/>
        </w:r>
        <w:r>
          <w:rPr>
            <w:noProof/>
          </w:rPr>
          <w:t>vi</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3304"/>
      <w:docPartObj>
        <w:docPartGallery w:val="Page Numbers (Bottom of Page)"/>
        <w:docPartUnique/>
      </w:docPartObj>
    </w:sdtPr>
    <w:sdtEndPr>
      <w:rPr>
        <w:noProof/>
      </w:rPr>
    </w:sdtEndPr>
    <w:sdtContent>
      <w:p w:rsidR="00F64C11" w:rsidRDefault="00F64C11">
        <w:pPr>
          <w:pStyle w:val="Footer"/>
          <w:jc w:val="right"/>
        </w:pPr>
        <w:r>
          <w:fldChar w:fldCharType="begin"/>
        </w:r>
        <w:r>
          <w:instrText xml:space="preserve"> PAGE   \* MERGEFORMAT </w:instrText>
        </w:r>
        <w:r>
          <w:fldChar w:fldCharType="separate"/>
        </w:r>
        <w:r>
          <w:rPr>
            <w:noProof/>
          </w:rPr>
          <w:t>182</w:t>
        </w:r>
        <w:r>
          <w:rPr>
            <w:noProof/>
          </w:rPr>
          <w:fldChar w:fldCharType="end"/>
        </w:r>
      </w:p>
    </w:sdtContent>
  </w:sdt>
  <w:p w:rsidR="00F64C11" w:rsidRDefault="00F64C1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461619"/>
      <w:docPartObj>
        <w:docPartGallery w:val="Page Numbers (Bottom of Page)"/>
        <w:docPartUnique/>
      </w:docPartObj>
    </w:sdtPr>
    <w:sdtEndPr>
      <w:rPr>
        <w:noProof/>
      </w:rPr>
    </w:sdtEndPr>
    <w:sdtContent>
      <w:p w:rsidR="00F64C11" w:rsidRDefault="00F64C11">
        <w:pPr>
          <w:pStyle w:val="Footer"/>
          <w:jc w:val="right"/>
        </w:pPr>
        <w:r>
          <w:fldChar w:fldCharType="begin"/>
        </w:r>
        <w:r>
          <w:instrText xml:space="preserve"> PAGE   \* MERGEFORMAT </w:instrText>
        </w:r>
        <w:r>
          <w:fldChar w:fldCharType="separate"/>
        </w:r>
        <w:r w:rsidR="00466236">
          <w:rPr>
            <w:noProof/>
          </w:rPr>
          <w:t>147</w:t>
        </w:r>
        <w:r>
          <w:rPr>
            <w:noProof/>
          </w:rPr>
          <w:fldChar w:fldCharType="end"/>
        </w:r>
      </w:p>
    </w:sdtContent>
  </w:sdt>
  <w:p w:rsidR="00F64C11" w:rsidRPr="000E3A2E" w:rsidRDefault="00F64C11" w:rsidP="002820C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588272"/>
      <w:docPartObj>
        <w:docPartGallery w:val="Page Numbers (Bottom of Page)"/>
        <w:docPartUnique/>
      </w:docPartObj>
    </w:sdtPr>
    <w:sdtEndPr>
      <w:rPr>
        <w:noProof/>
      </w:rPr>
    </w:sdtEndPr>
    <w:sdtContent>
      <w:p w:rsidR="00F64C11" w:rsidRDefault="00F64C11">
        <w:pPr>
          <w:pStyle w:val="Footer"/>
          <w:jc w:val="right"/>
        </w:pPr>
        <w:r>
          <w:fldChar w:fldCharType="begin"/>
        </w:r>
        <w:r>
          <w:instrText xml:space="preserve"> PAGE   \* MERGEFORMAT </w:instrText>
        </w:r>
        <w:r>
          <w:fldChar w:fldCharType="separate"/>
        </w:r>
        <w:r w:rsidR="001060EC">
          <w:rPr>
            <w:noProof/>
          </w:rPr>
          <w:t>163</w:t>
        </w:r>
        <w:r>
          <w:rPr>
            <w:noProof/>
          </w:rPr>
          <w:fldChar w:fldCharType="end"/>
        </w:r>
      </w:p>
    </w:sdtContent>
  </w:sdt>
  <w:p w:rsidR="00F64C11" w:rsidRDefault="00F64C1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708699"/>
      <w:docPartObj>
        <w:docPartGallery w:val="Page Numbers (Bottom of Page)"/>
        <w:docPartUnique/>
      </w:docPartObj>
    </w:sdtPr>
    <w:sdtEndPr>
      <w:rPr>
        <w:noProof/>
      </w:rPr>
    </w:sdtEndPr>
    <w:sdtContent>
      <w:p w:rsidR="00F64C11" w:rsidRDefault="00F64C11">
        <w:pPr>
          <w:pStyle w:val="Footer"/>
        </w:pPr>
        <w:r>
          <w:fldChar w:fldCharType="begin"/>
        </w:r>
        <w:r>
          <w:instrText xml:space="preserve"> PAGE   \* MERGEFORMAT </w:instrText>
        </w:r>
        <w:r>
          <w:fldChar w:fldCharType="separate"/>
        </w:r>
        <w:r>
          <w:rPr>
            <w:noProof/>
          </w:rPr>
          <w:t>1</w:t>
        </w:r>
        <w:r>
          <w:rPr>
            <w:noProof/>
          </w:rPr>
          <w:fldChar w:fldCharType="end"/>
        </w:r>
      </w:p>
    </w:sdtContent>
  </w:sdt>
  <w:p w:rsidR="00F64C11" w:rsidRDefault="00F64C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64322"/>
      <w:docPartObj>
        <w:docPartGallery w:val="Page Numbers (Bottom of Page)"/>
        <w:docPartUnique/>
      </w:docPartObj>
    </w:sdtPr>
    <w:sdtEndPr>
      <w:rPr>
        <w:noProof/>
      </w:rPr>
    </w:sdtEndPr>
    <w:sdtContent>
      <w:p w:rsidR="00F64C11" w:rsidRDefault="00F64C11">
        <w:pPr>
          <w:pStyle w:val="Footer"/>
          <w:jc w:val="right"/>
        </w:pPr>
        <w:r>
          <w:fldChar w:fldCharType="begin"/>
        </w:r>
        <w:r>
          <w:instrText xml:space="preserve"> PAGE   \* MERGEFORMAT </w:instrText>
        </w:r>
        <w:r>
          <w:fldChar w:fldCharType="separate"/>
        </w:r>
        <w:r w:rsidR="00466236">
          <w:rPr>
            <w:noProof/>
          </w:rPr>
          <w:t>ii</w:t>
        </w:r>
        <w:r>
          <w:rPr>
            <w:noProof/>
          </w:rPr>
          <w:fldChar w:fldCharType="end"/>
        </w:r>
      </w:p>
    </w:sdtContent>
  </w:sdt>
  <w:p w:rsidR="00F64C11" w:rsidRPr="000E3A2E" w:rsidRDefault="00F64C11" w:rsidP="00E62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126243"/>
      <w:docPartObj>
        <w:docPartGallery w:val="Page Numbers (Bottom of Page)"/>
        <w:docPartUnique/>
      </w:docPartObj>
    </w:sdtPr>
    <w:sdtEndPr>
      <w:rPr>
        <w:noProof/>
      </w:rPr>
    </w:sdtEndPr>
    <w:sdtContent>
      <w:p w:rsidR="00F64C11" w:rsidRDefault="00F64C11">
        <w:pPr>
          <w:pStyle w:val="Footer"/>
          <w:jc w:val="right"/>
        </w:pPr>
        <w:r>
          <w:fldChar w:fldCharType="begin"/>
        </w:r>
        <w:r>
          <w:instrText xml:space="preserve"> PAGE   \* MERGEFORMAT </w:instrText>
        </w:r>
        <w:r>
          <w:fldChar w:fldCharType="separate"/>
        </w:r>
        <w:r w:rsidR="00466236">
          <w:rPr>
            <w:noProof/>
          </w:rPr>
          <w:t>i</w:t>
        </w:r>
        <w:r>
          <w:rPr>
            <w:noProof/>
          </w:rPr>
          <w:fldChar w:fldCharType="end"/>
        </w:r>
      </w:p>
    </w:sdtContent>
  </w:sdt>
  <w:p w:rsidR="00F64C11" w:rsidRDefault="00F64C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370587"/>
      <w:docPartObj>
        <w:docPartGallery w:val="Page Numbers (Bottom of Page)"/>
        <w:docPartUnique/>
      </w:docPartObj>
    </w:sdtPr>
    <w:sdtEndPr>
      <w:rPr>
        <w:noProof/>
      </w:rPr>
    </w:sdtEndPr>
    <w:sdtContent>
      <w:p w:rsidR="00F64C11" w:rsidRDefault="00F64C11" w:rsidP="0001099E">
        <w:pPr>
          <w:pStyle w:val="Footer"/>
        </w:pPr>
        <w:r>
          <w:fldChar w:fldCharType="begin"/>
        </w:r>
        <w:r>
          <w:instrText xml:space="preserve"> PAGE   \* MERGEFORMAT </w:instrText>
        </w:r>
        <w:r>
          <w:fldChar w:fldCharType="separate"/>
        </w:r>
        <w:r>
          <w:rPr>
            <w:noProof/>
          </w:rPr>
          <w:t>62</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157818"/>
      <w:docPartObj>
        <w:docPartGallery w:val="Page Numbers (Bottom of Page)"/>
        <w:docPartUnique/>
      </w:docPartObj>
    </w:sdtPr>
    <w:sdtEndPr>
      <w:rPr>
        <w:noProof/>
      </w:rPr>
    </w:sdtEndPr>
    <w:sdtContent>
      <w:p w:rsidR="00F64C11" w:rsidRPr="000E3A2E" w:rsidRDefault="00F64C11" w:rsidP="0001099E">
        <w:pPr>
          <w:pStyle w:val="Footer"/>
          <w:jc w:val="right"/>
        </w:pPr>
        <w:r>
          <w:fldChar w:fldCharType="begin"/>
        </w:r>
        <w:r>
          <w:instrText xml:space="preserve"> PAGE   \* MERGEFORMAT </w:instrText>
        </w:r>
        <w:r>
          <w:fldChar w:fldCharType="separate"/>
        </w:r>
        <w:r w:rsidR="00466236">
          <w:rPr>
            <w:noProof/>
          </w:rPr>
          <w:t>68</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760236"/>
      <w:docPartObj>
        <w:docPartGallery w:val="Page Numbers (Bottom of Page)"/>
        <w:docPartUnique/>
      </w:docPartObj>
    </w:sdtPr>
    <w:sdtEndPr>
      <w:rPr>
        <w:noProof/>
      </w:rPr>
    </w:sdtEndPr>
    <w:sdtContent>
      <w:p w:rsidR="00F64C11" w:rsidRDefault="00F64C11">
        <w:pPr>
          <w:pStyle w:val="Footer"/>
          <w:jc w:val="right"/>
        </w:pPr>
        <w:r>
          <w:fldChar w:fldCharType="begin"/>
        </w:r>
        <w:r>
          <w:instrText xml:space="preserve"> PAGE   \* MERGEFORMAT </w:instrText>
        </w:r>
        <w:r>
          <w:fldChar w:fldCharType="separate"/>
        </w:r>
        <w:r w:rsidR="00466236">
          <w:rPr>
            <w:noProof/>
          </w:rPr>
          <w:t>69</w:t>
        </w:r>
        <w:r>
          <w:rPr>
            <w:noProof/>
          </w:rPr>
          <w:fldChar w:fldCharType="end"/>
        </w:r>
      </w:p>
    </w:sdtContent>
  </w:sdt>
  <w:p w:rsidR="00F64C11" w:rsidRDefault="00F64C1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011722"/>
      <w:docPartObj>
        <w:docPartGallery w:val="Page Numbers (Bottom of Page)"/>
        <w:docPartUnique/>
      </w:docPartObj>
    </w:sdtPr>
    <w:sdtEndPr>
      <w:rPr>
        <w:noProof/>
      </w:rPr>
    </w:sdtEndPr>
    <w:sdtContent>
      <w:p w:rsidR="00F64C11" w:rsidRDefault="00F64C11">
        <w:pPr>
          <w:pStyle w:val="Footer"/>
          <w:jc w:val="right"/>
        </w:pPr>
        <w:r>
          <w:fldChar w:fldCharType="begin"/>
        </w:r>
        <w:r>
          <w:instrText xml:space="preserve"> PAGE   \* MERGEFORMAT </w:instrText>
        </w:r>
        <w:r>
          <w:fldChar w:fldCharType="separate"/>
        </w:r>
        <w:r>
          <w:rPr>
            <w:noProof/>
          </w:rPr>
          <w:t>102</w:t>
        </w:r>
        <w:r>
          <w:rPr>
            <w:noProof/>
          </w:rPr>
          <w:fldChar w:fldCharType="end"/>
        </w:r>
      </w:p>
    </w:sdtContent>
  </w:sdt>
  <w:p w:rsidR="00F64C11" w:rsidRDefault="00F64C11" w:rsidP="002820C3">
    <w:pPr>
      <w:pStyle w:val="Footer"/>
      <w:tabs>
        <w:tab w:val="clear" w:pos="4513"/>
        <w:tab w:val="clear" w:pos="9026"/>
        <w:tab w:val="left" w:pos="7557"/>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373379"/>
      <w:docPartObj>
        <w:docPartGallery w:val="Page Numbers (Bottom of Page)"/>
        <w:docPartUnique/>
      </w:docPartObj>
    </w:sdtPr>
    <w:sdtEndPr>
      <w:rPr>
        <w:noProof/>
      </w:rPr>
    </w:sdtEndPr>
    <w:sdtContent>
      <w:p w:rsidR="00F64C11" w:rsidRDefault="00F64C11">
        <w:pPr>
          <w:pStyle w:val="Footer"/>
          <w:jc w:val="right"/>
        </w:pPr>
        <w:r>
          <w:fldChar w:fldCharType="begin"/>
        </w:r>
        <w:r>
          <w:instrText xml:space="preserve"> PAGE   \* MERGEFORMAT </w:instrText>
        </w:r>
        <w:r>
          <w:fldChar w:fldCharType="separate"/>
        </w:r>
        <w:r w:rsidR="00466236">
          <w:rPr>
            <w:noProof/>
          </w:rPr>
          <w:t>131</w:t>
        </w:r>
        <w:r>
          <w:rPr>
            <w:noProof/>
          </w:rPr>
          <w:fldChar w:fldCharType="end"/>
        </w:r>
      </w:p>
    </w:sdtContent>
  </w:sdt>
  <w:p w:rsidR="00F64C11" w:rsidRPr="007175BE" w:rsidRDefault="00F64C11" w:rsidP="002820C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516187"/>
      <w:docPartObj>
        <w:docPartGallery w:val="Page Numbers (Bottom of Page)"/>
        <w:docPartUnique/>
      </w:docPartObj>
    </w:sdtPr>
    <w:sdtEndPr>
      <w:rPr>
        <w:noProof/>
      </w:rPr>
    </w:sdtEndPr>
    <w:sdtContent>
      <w:p w:rsidR="00F64C11" w:rsidRDefault="00F64C11">
        <w:pPr>
          <w:pStyle w:val="Footer"/>
          <w:jc w:val="right"/>
        </w:pPr>
        <w:r>
          <w:fldChar w:fldCharType="begin"/>
        </w:r>
        <w:r>
          <w:instrText xml:space="preserve"> PAGE   \* MERGEFORMAT </w:instrText>
        </w:r>
        <w:r>
          <w:fldChar w:fldCharType="separate"/>
        </w:r>
        <w:r w:rsidR="00466236">
          <w:rPr>
            <w:noProof/>
          </w:rPr>
          <w:t>132</w:t>
        </w:r>
        <w:r>
          <w:rPr>
            <w:noProof/>
          </w:rPr>
          <w:fldChar w:fldCharType="end"/>
        </w:r>
      </w:p>
    </w:sdtContent>
  </w:sdt>
  <w:p w:rsidR="00F64C11" w:rsidRDefault="00F64C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C11" w:rsidRDefault="00F64C11" w:rsidP="004B4412">
      <w:r>
        <w:separator/>
      </w:r>
    </w:p>
  </w:footnote>
  <w:footnote w:type="continuationSeparator" w:id="0">
    <w:p w:rsidR="00F64C11" w:rsidRDefault="00F64C11" w:rsidP="004B4412">
      <w:r>
        <w:continuationSeparator/>
      </w:r>
    </w:p>
  </w:footnote>
  <w:footnote w:id="1">
    <w:p w:rsidR="00F64C11" w:rsidRDefault="00F64C11" w:rsidP="00B86A0E">
      <w:pPr>
        <w:pStyle w:val="FootnoteText"/>
        <w:spacing w:before="0" w:after="0"/>
      </w:pPr>
      <w:r>
        <w:rPr>
          <w:rStyle w:val="FootnoteReference"/>
        </w:rPr>
        <w:footnoteRef/>
      </w:r>
      <w:r>
        <w:t xml:space="preserve"> </w:t>
      </w:r>
      <w:r>
        <w:tab/>
        <w:t>The possible ratings are very poor, poor, satisfactory, good and excellent.</w:t>
      </w:r>
    </w:p>
  </w:footnote>
  <w:footnote w:id="2">
    <w:p w:rsidR="00F64C11" w:rsidRDefault="00F64C11" w:rsidP="00B86A0E">
      <w:pPr>
        <w:pStyle w:val="FootnoteText"/>
        <w:spacing w:before="0" w:after="0"/>
      </w:pPr>
      <w:r>
        <w:rPr>
          <w:rStyle w:val="FootnoteReference"/>
        </w:rPr>
        <w:footnoteRef/>
      </w:r>
      <w:r>
        <w:t xml:space="preserve"> </w:t>
      </w:r>
      <w:r>
        <w:tab/>
        <w:t xml:space="preserve">Australian Bureau of Statistics, Overseas arrivals and departures, accessed 25 September 2016, </w:t>
      </w:r>
      <w:r w:rsidRPr="004B26F4">
        <w:rPr>
          <w:szCs w:val="16"/>
        </w:rPr>
        <w:t xml:space="preserve"> </w:t>
      </w:r>
      <w:hyperlink r:id="rId1" w:history="1">
        <w:r>
          <w:rPr>
            <w:rStyle w:val="Hyperlink"/>
            <w:sz w:val="16"/>
            <w:szCs w:val="16"/>
          </w:rPr>
          <w:t>www</w:t>
        </w:r>
        <w:r w:rsidRPr="004B26F4">
          <w:rPr>
            <w:rStyle w:val="Hyperlink"/>
            <w:sz w:val="16"/>
            <w:szCs w:val="16"/>
          </w:rPr>
          <w:t>://goo.gl/Vq3XhV</w:t>
        </w:r>
      </w:hyperlink>
    </w:p>
  </w:footnote>
  <w:footnote w:id="3">
    <w:p w:rsidR="00F64C11" w:rsidRDefault="00F64C11" w:rsidP="00B86A0E">
      <w:pPr>
        <w:pStyle w:val="FootnoteText"/>
        <w:spacing w:before="0" w:after="0"/>
      </w:pPr>
      <w:r>
        <w:rPr>
          <w:rStyle w:val="FootnoteReference"/>
        </w:rPr>
        <w:footnoteRef/>
      </w:r>
      <w:r>
        <w:t xml:space="preserve"> </w:t>
      </w:r>
      <w:r>
        <w:tab/>
        <w:t xml:space="preserve">Chester, D, </w:t>
      </w:r>
      <w:r w:rsidRPr="00CB31FD">
        <w:rPr>
          <w:i/>
        </w:rPr>
        <w:t>Australia and China agree open aviation market</w:t>
      </w:r>
      <w:r>
        <w:t xml:space="preserve">, Media release, 2016, viewed 8 February 2017, </w:t>
      </w:r>
      <w:hyperlink r:id="rId2" w:history="1">
        <w:r w:rsidRPr="00F623A1">
          <w:rPr>
            <w:rStyle w:val="Hyperlink"/>
            <w:sz w:val="16"/>
            <w:szCs w:val="16"/>
          </w:rPr>
          <w:t>www.minister.infrastructure.gov.au/chester/releases/2016/December/dc209_2016.aspx</w:t>
        </w:r>
      </w:hyperlink>
    </w:p>
  </w:footnote>
  <w:footnote w:id="4">
    <w:p w:rsidR="00F64C11" w:rsidRPr="00C91433" w:rsidRDefault="00F64C11" w:rsidP="00B86A0E">
      <w:pPr>
        <w:pStyle w:val="FootnoteText"/>
        <w:spacing w:before="0" w:after="0"/>
        <w:rPr>
          <w:szCs w:val="16"/>
        </w:rPr>
      </w:pPr>
      <w:r>
        <w:rPr>
          <w:rStyle w:val="FootnoteReference"/>
        </w:rPr>
        <w:footnoteRef/>
      </w:r>
      <w:r>
        <w:t xml:space="preserve"> </w:t>
      </w:r>
      <w:r>
        <w:tab/>
        <w:t xml:space="preserve">Melbourne Airport, </w:t>
      </w:r>
      <w:r w:rsidRPr="00CB31FD">
        <w:rPr>
          <w:i/>
        </w:rPr>
        <w:t>Stakeholder Report Presentation, 26 September</w:t>
      </w:r>
      <w:r>
        <w:t xml:space="preserve">, 2016,  </w:t>
      </w:r>
      <w:hyperlink r:id="rId3" w:history="1">
        <w:r w:rsidRPr="00F623A1">
          <w:rPr>
            <w:rStyle w:val="Hyperlink"/>
            <w:sz w:val="16"/>
            <w:szCs w:val="16"/>
          </w:rPr>
          <w:t>www.melbourneairport.com.au/about-melbourne-airport/corporate-information/stakeholder-event-2016.html</w:t>
        </w:r>
      </w:hyperlink>
    </w:p>
  </w:footnote>
  <w:footnote w:id="5">
    <w:p w:rsidR="00F64C11" w:rsidRPr="00876FE1" w:rsidRDefault="00F64C11" w:rsidP="00B86A0E">
      <w:pPr>
        <w:pStyle w:val="FootnoteText"/>
        <w:spacing w:before="0" w:after="0"/>
        <w:rPr>
          <w:szCs w:val="16"/>
        </w:rPr>
      </w:pPr>
      <w:r>
        <w:rPr>
          <w:rStyle w:val="FootnoteReference"/>
        </w:rPr>
        <w:footnoteRef/>
      </w:r>
      <w:r>
        <w:t xml:space="preserve"> </w:t>
      </w:r>
      <w:r>
        <w:tab/>
        <w:t xml:space="preserve">Brisbane Airport, </w:t>
      </w:r>
      <w:r w:rsidRPr="00CB31FD">
        <w:rPr>
          <w:i/>
        </w:rPr>
        <w:t>Annual Report 2015</w:t>
      </w:r>
      <w:r>
        <w:t xml:space="preserve">, 2016, </w:t>
      </w:r>
      <w:hyperlink r:id="rId4" w:history="1">
        <w:r w:rsidRPr="00F623A1">
          <w:rPr>
            <w:rStyle w:val="Hyperlink"/>
            <w:sz w:val="16"/>
            <w:szCs w:val="16"/>
          </w:rPr>
          <w:t>www.bne.com.au/sites/all/files/content/files/BAC%201571%20Annual%20Report%202015%20211015.pdf</w:t>
        </w:r>
      </w:hyperlink>
      <w:r w:rsidRPr="00876FE1">
        <w:rPr>
          <w:szCs w:val="16"/>
        </w:rPr>
        <w:t xml:space="preserve">    </w:t>
      </w:r>
    </w:p>
  </w:footnote>
  <w:footnote w:id="6">
    <w:p w:rsidR="00F64C11" w:rsidRPr="004B26F4" w:rsidRDefault="00F64C11" w:rsidP="00B86A0E">
      <w:pPr>
        <w:pStyle w:val="FootnoteText"/>
        <w:spacing w:before="0" w:after="0"/>
        <w:rPr>
          <w:szCs w:val="16"/>
        </w:rPr>
      </w:pPr>
      <w:r>
        <w:rPr>
          <w:rStyle w:val="FootnoteReference"/>
        </w:rPr>
        <w:footnoteRef/>
      </w:r>
      <w:r>
        <w:t xml:space="preserve"> </w:t>
      </w:r>
      <w:r>
        <w:tab/>
        <w:t>Sydney Airport, ‘</w:t>
      </w:r>
      <w:r w:rsidRPr="00CB31FD">
        <w:rPr>
          <w:i/>
        </w:rPr>
        <w:t>Sydney Airport welcomes new routes by China Eastern Airlines’</w:t>
      </w:r>
      <w:r>
        <w:t xml:space="preserve">, 24 November media release, 2016, viewed 8 February 2017,  </w:t>
      </w:r>
      <w:hyperlink r:id="rId5" w:history="1">
        <w:r w:rsidRPr="00F623A1">
          <w:rPr>
            <w:rStyle w:val="Hyperlink"/>
            <w:sz w:val="16"/>
            <w:szCs w:val="16"/>
          </w:rPr>
          <w:t>www.sydneyairport.com.au/corporate/media-centre/media-releases/media-release-detail/2016/media-releases/20161124-sydney-airport-welcomes-new-routes-by-china-eastern-airlines?lst=%7bC313C142-0E4E-4269-A2FB-BDEB95B3BC9E%7d</w:t>
        </w:r>
      </w:hyperlink>
    </w:p>
  </w:footnote>
  <w:footnote w:id="7">
    <w:p w:rsidR="00F64C11" w:rsidRDefault="00F64C11" w:rsidP="00B86A0E">
      <w:pPr>
        <w:pStyle w:val="FootnoteText"/>
        <w:spacing w:before="0" w:after="0"/>
      </w:pPr>
      <w:r>
        <w:rPr>
          <w:rStyle w:val="FootnoteReference"/>
        </w:rPr>
        <w:footnoteRef/>
      </w:r>
      <w:r>
        <w:t xml:space="preserve"> </w:t>
      </w:r>
      <w:r>
        <w:tab/>
        <w:t>We note that the major airports were generally subject to a price cap of CPI-X on aeronautical services at the time when they were being privatised. The price cap was discontinued following a review of airport regulation by the Productivity Commission in 2002.</w:t>
      </w:r>
    </w:p>
  </w:footnote>
  <w:footnote w:id="8">
    <w:p w:rsidR="00F64C11" w:rsidRDefault="00F64C11" w:rsidP="00B86A0E">
      <w:pPr>
        <w:pStyle w:val="FootnoteText"/>
        <w:spacing w:before="0" w:after="0"/>
      </w:pPr>
      <w:r>
        <w:rPr>
          <w:rStyle w:val="FootnoteReference"/>
        </w:rPr>
        <w:footnoteRef/>
      </w:r>
      <w:r>
        <w:t xml:space="preserve"> </w:t>
      </w:r>
      <w:r>
        <w:tab/>
        <w:t xml:space="preserve">The Bureau of Infrastructure, Transport and Regional Economics, Domestic Air Fare Indexes, on 20 December, 2016, viewed 8 February, 2017, </w:t>
      </w:r>
      <w:hyperlink r:id="rId6" w:history="1">
        <w:r w:rsidRPr="00DD04F5">
          <w:rPr>
            <w:rStyle w:val="Hyperlink"/>
            <w:sz w:val="16"/>
          </w:rPr>
          <w:t>https://bitre.gov.au/statistics/aviation/air_fares.aspx</w:t>
        </w:r>
      </w:hyperlink>
      <w:r>
        <w:t xml:space="preserve">. </w:t>
      </w:r>
    </w:p>
  </w:footnote>
  <w:footnote w:id="9">
    <w:p w:rsidR="00F64C11" w:rsidRDefault="00F64C11" w:rsidP="00B86A0E">
      <w:pPr>
        <w:pStyle w:val="FootnoteText"/>
        <w:spacing w:before="0" w:after="0"/>
      </w:pPr>
      <w:r>
        <w:rPr>
          <w:rStyle w:val="FootnoteReference"/>
        </w:rPr>
        <w:footnoteRef/>
      </w:r>
      <w:r>
        <w:t xml:space="preserve"> </w:t>
      </w:r>
      <w:r>
        <w:tab/>
        <w:t>The IATA is the peak international body representing international airlines.</w:t>
      </w:r>
    </w:p>
  </w:footnote>
  <w:footnote w:id="10">
    <w:p w:rsidR="00F64C11" w:rsidRDefault="00F64C11" w:rsidP="00B86A0E">
      <w:pPr>
        <w:pStyle w:val="FootnoteText"/>
        <w:spacing w:before="0" w:after="0"/>
      </w:pPr>
      <w:r>
        <w:rPr>
          <w:rStyle w:val="FootnoteReference"/>
        </w:rPr>
        <w:footnoteRef/>
      </w:r>
      <w:r>
        <w:t xml:space="preserve"> </w:t>
      </w:r>
      <w:r>
        <w:tab/>
        <w:t xml:space="preserve">IATA, </w:t>
      </w:r>
      <w:r w:rsidRPr="00FB3810">
        <w:rPr>
          <w:i/>
        </w:rPr>
        <w:t>Airport Service Level (SAL) Agreement – Best Practice</w:t>
      </w:r>
      <w:r>
        <w:t xml:space="preserve">. </w:t>
      </w:r>
      <w:hyperlink r:id="rId7" w:history="1">
        <w:r w:rsidRPr="00B36661">
          <w:rPr>
            <w:rStyle w:val="Hyperlink"/>
            <w:sz w:val="16"/>
          </w:rPr>
          <w:t>https://www.iata.org/policy/infrastructure/charges/Documents/airport-service-level-agreement.pdf</w:t>
        </w:r>
      </w:hyperlink>
      <w:r>
        <w:t xml:space="preserve"> </w:t>
      </w:r>
    </w:p>
  </w:footnote>
  <w:footnote w:id="11">
    <w:p w:rsidR="00F64C11" w:rsidRDefault="00F64C11" w:rsidP="00B86A0E">
      <w:pPr>
        <w:pStyle w:val="FootnoteText"/>
        <w:spacing w:before="0" w:after="0"/>
      </w:pPr>
      <w:r>
        <w:rPr>
          <w:rStyle w:val="FootnoteReference"/>
        </w:rPr>
        <w:footnoteRef/>
      </w:r>
      <w:r>
        <w:t xml:space="preserve"> </w:t>
      </w:r>
      <w:r>
        <w:tab/>
        <w:t>Ibid.</w:t>
      </w:r>
    </w:p>
  </w:footnote>
  <w:footnote w:id="12">
    <w:p w:rsidR="00F64C11" w:rsidRDefault="00F64C11" w:rsidP="00B86A0E">
      <w:pPr>
        <w:pStyle w:val="FootnoteText"/>
        <w:spacing w:before="0" w:after="0"/>
      </w:pPr>
      <w:r>
        <w:rPr>
          <w:rStyle w:val="FootnoteReference"/>
        </w:rPr>
        <w:footnoteRef/>
      </w:r>
      <w:r>
        <w:t xml:space="preserve"> </w:t>
      </w:r>
      <w:r>
        <w:tab/>
        <w:t xml:space="preserve">Qantas Group, </w:t>
      </w:r>
      <w:r w:rsidRPr="00FB3810">
        <w:rPr>
          <w:i/>
        </w:rPr>
        <w:t>Submission to Productivity Commission’s Economic Inquiry of Airport Services no 77</w:t>
      </w:r>
      <w:r>
        <w:t xml:space="preserve">, July,  2011,  </w:t>
      </w:r>
      <w:hyperlink r:id="rId8" w:history="1">
        <w:r w:rsidRPr="00F623A1">
          <w:rPr>
            <w:rStyle w:val="Hyperlink"/>
            <w:sz w:val="16"/>
          </w:rPr>
          <w:t>www.pc.gov.au/inquiries/completed/airport-regulation/submissions/sub077.pdf</w:t>
        </w:r>
      </w:hyperlink>
      <w:r>
        <w:t xml:space="preserve"> </w:t>
      </w:r>
    </w:p>
  </w:footnote>
  <w:footnote w:id="13">
    <w:p w:rsidR="00F64C11" w:rsidRDefault="00F64C11" w:rsidP="00B86A0E">
      <w:pPr>
        <w:pStyle w:val="FootnoteText"/>
        <w:spacing w:before="0" w:after="0"/>
      </w:pPr>
      <w:r>
        <w:rPr>
          <w:rStyle w:val="FootnoteReference"/>
        </w:rPr>
        <w:footnoteRef/>
      </w:r>
      <w:r>
        <w:t xml:space="preserve"> </w:t>
      </w:r>
      <w:r>
        <w:tab/>
        <w:t>Ibid</w:t>
      </w:r>
    </w:p>
  </w:footnote>
  <w:footnote w:id="14">
    <w:p w:rsidR="00F64C11" w:rsidRDefault="00F64C11" w:rsidP="00B86A0E">
      <w:pPr>
        <w:pStyle w:val="FootnoteText"/>
        <w:spacing w:before="0" w:after="0"/>
      </w:pPr>
      <w:r>
        <w:rPr>
          <w:rStyle w:val="FootnoteReference"/>
        </w:rPr>
        <w:footnoteRef/>
      </w:r>
      <w:r>
        <w:t xml:space="preserve"> </w:t>
      </w:r>
      <w:r>
        <w:tab/>
        <w:t xml:space="preserve">Board of Airline Representatives of Australia, </w:t>
      </w:r>
      <w:r w:rsidRPr="00CB31FD">
        <w:rPr>
          <w:i/>
        </w:rPr>
        <w:t>Timely and reasonably priced airport infrastructure</w:t>
      </w:r>
      <w:r>
        <w:t>, April,  2014, p14</w:t>
      </w:r>
    </w:p>
  </w:footnote>
  <w:footnote w:id="15">
    <w:p w:rsidR="00F64C11" w:rsidRDefault="00F64C11" w:rsidP="00B86A0E">
      <w:pPr>
        <w:pStyle w:val="FootnoteText"/>
        <w:spacing w:before="0" w:after="0"/>
      </w:pPr>
      <w:r>
        <w:rPr>
          <w:rStyle w:val="FootnoteReference"/>
        </w:rPr>
        <w:footnoteRef/>
      </w:r>
      <w:r>
        <w:t xml:space="preserve"> </w:t>
      </w:r>
      <w:r>
        <w:tab/>
        <w:t xml:space="preserve">Sydney Airport,  </w:t>
      </w:r>
      <w:r w:rsidRPr="00CB31FD">
        <w:rPr>
          <w:i/>
        </w:rPr>
        <w:t>ASX release – international aeronautical agreements</w:t>
      </w:r>
      <w:r>
        <w:rPr>
          <w:i/>
        </w:rPr>
        <w:t>,</w:t>
      </w:r>
      <w:r>
        <w:t xml:space="preserve"> 30 June,  2015, viewed 8 February 2017, </w:t>
      </w:r>
      <w:hyperlink r:id="rId9" w:history="1">
        <w:r w:rsidRPr="00F623A1">
          <w:rPr>
            <w:rStyle w:val="Hyperlink"/>
            <w:sz w:val="16"/>
          </w:rPr>
          <w:t>www.sydneyairport.com.au/investors/~/media/files/investors/news%20and%20events/syd%20asx%20releases/2015/240630_international%20aero%20agreement%20final.pdf</w:t>
        </w:r>
      </w:hyperlink>
      <w:r>
        <w:t xml:space="preserve"> </w:t>
      </w:r>
    </w:p>
  </w:footnote>
  <w:footnote w:id="16">
    <w:p w:rsidR="00F64C11" w:rsidRDefault="00F64C11" w:rsidP="00B86A0E">
      <w:pPr>
        <w:pStyle w:val="FootnoteText"/>
        <w:spacing w:before="0" w:after="0"/>
      </w:pPr>
      <w:r>
        <w:rPr>
          <w:rStyle w:val="FootnoteReference"/>
        </w:rPr>
        <w:footnoteRef/>
      </w:r>
      <w:r>
        <w:t xml:space="preserve"> </w:t>
      </w:r>
      <w:r>
        <w:tab/>
        <w:t xml:space="preserve">Separate to negotiations with BARA and its member airlines, </w:t>
      </w:r>
      <w:r w:rsidRPr="00AD16B6">
        <w:t xml:space="preserve">Sydney Airport finalised </w:t>
      </w:r>
      <w:r>
        <w:t xml:space="preserve">its </w:t>
      </w:r>
      <w:r w:rsidRPr="00AD16B6">
        <w:t>commercial negotiations with Qantas and Virgin Australia in August 2015</w:t>
      </w:r>
      <w:r>
        <w:t>.</w:t>
      </w:r>
    </w:p>
  </w:footnote>
  <w:footnote w:id="17">
    <w:p w:rsidR="00F64C11" w:rsidRDefault="00F64C11" w:rsidP="00B86A0E">
      <w:pPr>
        <w:pStyle w:val="FootnoteText"/>
        <w:spacing w:before="0" w:after="0"/>
      </w:pPr>
      <w:r>
        <w:rPr>
          <w:rStyle w:val="FootnoteReference"/>
        </w:rPr>
        <w:footnoteRef/>
      </w:r>
      <w:r>
        <w:t xml:space="preserve"> </w:t>
      </w:r>
      <w:r>
        <w:tab/>
        <w:t xml:space="preserve">Sydney Airport, </w:t>
      </w:r>
      <w:r w:rsidRPr="00CB31FD">
        <w:rPr>
          <w:i/>
        </w:rPr>
        <w:t>Annual report 2015</w:t>
      </w:r>
      <w:r>
        <w:t>, 2016, p26</w:t>
      </w:r>
    </w:p>
  </w:footnote>
  <w:footnote w:id="18">
    <w:p w:rsidR="00F64C11" w:rsidRDefault="00F64C11" w:rsidP="00B86A0E">
      <w:pPr>
        <w:pStyle w:val="FootnoteText"/>
        <w:spacing w:before="0" w:after="0"/>
      </w:pPr>
      <w:r>
        <w:rPr>
          <w:rStyle w:val="FootnoteReference"/>
        </w:rPr>
        <w:footnoteRef/>
      </w:r>
      <w:r>
        <w:t xml:space="preserve"> </w:t>
      </w:r>
      <w:r>
        <w:tab/>
        <w:t>Sydney Airport letter to the ACCC of 28 September 2016</w:t>
      </w:r>
    </w:p>
  </w:footnote>
  <w:footnote w:id="19">
    <w:p w:rsidR="00F64C11" w:rsidRDefault="00F64C11" w:rsidP="00B86A0E">
      <w:pPr>
        <w:pStyle w:val="FootnoteText"/>
        <w:spacing w:before="0" w:after="0"/>
      </w:pPr>
      <w:r>
        <w:rPr>
          <w:rStyle w:val="FootnoteReference"/>
        </w:rPr>
        <w:footnoteRef/>
      </w:r>
      <w:r>
        <w:t xml:space="preserve"> </w:t>
      </w:r>
      <w:r>
        <w:tab/>
        <w:t>Ibid.</w:t>
      </w:r>
    </w:p>
  </w:footnote>
  <w:footnote w:id="20">
    <w:p w:rsidR="00F64C11" w:rsidRDefault="00F64C11" w:rsidP="00B86A0E">
      <w:pPr>
        <w:pStyle w:val="FootnoteText"/>
        <w:spacing w:before="0" w:after="0"/>
      </w:pPr>
      <w:r>
        <w:rPr>
          <w:rStyle w:val="FootnoteReference"/>
        </w:rPr>
        <w:footnoteRef/>
      </w:r>
      <w:r>
        <w:t xml:space="preserve"> </w:t>
      </w:r>
      <w:r>
        <w:tab/>
        <w:t xml:space="preserve">BARA is currently re-negotiating airline contracts with Melbourne Airport. The contracts at Brisbane and Perth Airports will expire in the next couple of years (excluding the runway contract at Brisbane Airport which expires in 2023). </w:t>
      </w:r>
    </w:p>
  </w:footnote>
  <w:footnote w:id="21">
    <w:p w:rsidR="00F64C11" w:rsidRDefault="00F64C11" w:rsidP="00B86A0E">
      <w:pPr>
        <w:pStyle w:val="FootnoteText"/>
        <w:spacing w:before="0" w:after="0"/>
      </w:pPr>
      <w:r>
        <w:rPr>
          <w:rStyle w:val="FootnoteReference"/>
        </w:rPr>
        <w:footnoteRef/>
      </w:r>
      <w:r>
        <w:t xml:space="preserve"> </w:t>
      </w:r>
      <w:r>
        <w:tab/>
        <w:t xml:space="preserve">Board of Airline Representatives of Australia, </w:t>
      </w:r>
      <w:r w:rsidRPr="005872D7">
        <w:rPr>
          <w:i/>
        </w:rPr>
        <w:t>A service quality culture</w:t>
      </w:r>
      <w:r>
        <w:t xml:space="preserve">, December 2015,  </w:t>
      </w:r>
      <w:hyperlink r:id="rId10" w:history="1">
        <w:r w:rsidRPr="00F623A1">
          <w:rPr>
            <w:rStyle w:val="Hyperlink"/>
            <w:sz w:val="16"/>
          </w:rPr>
          <w:t>www.bara.org.au/wp-content/uploads/2015/12/Airline-Views-December-2015.pdf</w:t>
        </w:r>
      </w:hyperlink>
    </w:p>
  </w:footnote>
  <w:footnote w:id="22">
    <w:p w:rsidR="00F64C11" w:rsidRDefault="00F64C11" w:rsidP="00B86A0E">
      <w:pPr>
        <w:pStyle w:val="FootnoteText"/>
        <w:spacing w:before="0" w:after="0"/>
      </w:pPr>
      <w:r>
        <w:rPr>
          <w:rStyle w:val="FootnoteReference"/>
        </w:rPr>
        <w:footnoteRef/>
      </w:r>
      <w:r>
        <w:t xml:space="preserve"> </w:t>
      </w:r>
      <w:r>
        <w:tab/>
        <w:t xml:space="preserve">NSW Government, </w:t>
      </w:r>
      <w:r w:rsidRPr="00C84D7B">
        <w:rPr>
          <w:i/>
        </w:rPr>
        <w:t>2016-17 NSW budget</w:t>
      </w:r>
      <w:r>
        <w:t xml:space="preserve">, 2016, p. ‘10-5’,  </w:t>
      </w:r>
      <w:hyperlink r:id="rId11" w:history="1">
        <w:r w:rsidRPr="00F623A1">
          <w:rPr>
            <w:rStyle w:val="Hyperlink"/>
            <w:sz w:val="16"/>
            <w:szCs w:val="16"/>
          </w:rPr>
          <w:t>www.budget.nsw.gov.au/__data/assets/pdf_file/0005/128444/10._Transport,_Roads_and_Maritime_Cluster.pdf</w:t>
        </w:r>
      </w:hyperlink>
      <w:r>
        <w:t xml:space="preserve"> </w:t>
      </w:r>
    </w:p>
  </w:footnote>
  <w:footnote w:id="23">
    <w:p w:rsidR="00F64C11" w:rsidRDefault="00F64C11" w:rsidP="00B86A0E">
      <w:pPr>
        <w:pStyle w:val="FootnoteText"/>
        <w:spacing w:before="0" w:after="0"/>
      </w:pPr>
      <w:r>
        <w:rPr>
          <w:rStyle w:val="FootnoteReference"/>
        </w:rPr>
        <w:footnoteRef/>
      </w:r>
      <w:r>
        <w:t xml:space="preserve"> </w:t>
      </w:r>
      <w:r>
        <w:tab/>
      </w:r>
      <w:r w:rsidRPr="00921F3C">
        <w:rPr>
          <w:szCs w:val="16"/>
        </w:rPr>
        <w:t>Fletcher</w:t>
      </w:r>
      <w:r>
        <w:rPr>
          <w:szCs w:val="16"/>
        </w:rPr>
        <w:t>, P,</w:t>
      </w:r>
      <w:r w:rsidRPr="00921F3C">
        <w:rPr>
          <w:szCs w:val="16"/>
        </w:rPr>
        <w:t xml:space="preserve"> </w:t>
      </w:r>
      <w:r w:rsidRPr="00C84D7B">
        <w:rPr>
          <w:i/>
          <w:lang w:val="en-US"/>
        </w:rPr>
        <w:t>'Notice of Intention' another key milestone towards delivery of Western Sydney Airport</w:t>
      </w:r>
      <w:r>
        <w:rPr>
          <w:lang w:val="en-US"/>
        </w:rPr>
        <w:t xml:space="preserve">, </w:t>
      </w:r>
      <w:r w:rsidRPr="00921F3C">
        <w:rPr>
          <w:szCs w:val="16"/>
        </w:rPr>
        <w:t>20 December 2016</w:t>
      </w:r>
      <w:r>
        <w:rPr>
          <w:szCs w:val="16"/>
        </w:rPr>
        <w:t>, viewed 8 February,</w:t>
      </w:r>
      <w:r w:rsidRPr="00921F3C">
        <w:rPr>
          <w:szCs w:val="16"/>
        </w:rPr>
        <w:t xml:space="preserve"> </w:t>
      </w:r>
      <w:hyperlink r:id="rId12" w:history="1">
        <w:r w:rsidRPr="00F623A1">
          <w:rPr>
            <w:rStyle w:val="Hyperlink"/>
            <w:sz w:val="16"/>
            <w:szCs w:val="16"/>
          </w:rPr>
          <w:t>www.minister.infrastructure.gov.au/pf/releases/2016/December/pf092_2016.aspx</w:t>
        </w:r>
      </w:hyperlink>
      <w:r>
        <w:t xml:space="preserve"> </w:t>
      </w:r>
    </w:p>
  </w:footnote>
  <w:footnote w:id="24">
    <w:p w:rsidR="00F64C11" w:rsidRDefault="00F64C11" w:rsidP="00B86A0E">
      <w:pPr>
        <w:pStyle w:val="FootnoteText"/>
        <w:spacing w:before="0" w:after="0"/>
      </w:pPr>
      <w:r>
        <w:rPr>
          <w:rStyle w:val="FootnoteReference"/>
        </w:rPr>
        <w:footnoteRef/>
      </w:r>
      <w:r>
        <w:t xml:space="preserve"> </w:t>
      </w:r>
      <w:r>
        <w:tab/>
      </w:r>
      <w:r w:rsidRPr="00921F3C">
        <w:rPr>
          <w:szCs w:val="16"/>
        </w:rPr>
        <w:t>Bingemann, M</w:t>
      </w:r>
      <w:r>
        <w:rPr>
          <w:szCs w:val="16"/>
        </w:rPr>
        <w:t>,</w:t>
      </w:r>
      <w:r w:rsidRPr="00921F3C">
        <w:rPr>
          <w:szCs w:val="16"/>
        </w:rPr>
        <w:t xml:space="preserve"> ‘</w:t>
      </w:r>
      <w:r w:rsidRPr="00921F3C">
        <w:rPr>
          <w:i/>
          <w:szCs w:val="16"/>
        </w:rPr>
        <w:t>Sydney Airport waits for western Sydney airport plans</w:t>
      </w:r>
      <w:r w:rsidRPr="00921F3C">
        <w:rPr>
          <w:szCs w:val="16"/>
        </w:rPr>
        <w:t xml:space="preserve">’ in the Australian newspaper, 19 August </w:t>
      </w:r>
      <w:r>
        <w:rPr>
          <w:szCs w:val="16"/>
        </w:rPr>
        <w:t xml:space="preserve">2016, </w:t>
      </w:r>
    </w:p>
  </w:footnote>
  <w:footnote w:id="25">
    <w:p w:rsidR="00F64C11" w:rsidRDefault="00F64C11" w:rsidP="00B86A0E">
      <w:pPr>
        <w:pStyle w:val="FootnoteText"/>
        <w:spacing w:before="0" w:after="0"/>
      </w:pPr>
      <w:r>
        <w:rPr>
          <w:rStyle w:val="FootnoteReference"/>
        </w:rPr>
        <w:footnoteRef/>
      </w:r>
      <w:r>
        <w:t xml:space="preserve"> </w:t>
      </w:r>
      <w:r>
        <w:tab/>
      </w:r>
      <w:r w:rsidRPr="00921F3C">
        <w:rPr>
          <w:szCs w:val="16"/>
        </w:rPr>
        <w:t>Sydney Airport</w:t>
      </w:r>
      <w:r>
        <w:rPr>
          <w:szCs w:val="16"/>
        </w:rPr>
        <w:t xml:space="preserve">, </w:t>
      </w:r>
      <w:r w:rsidRPr="00C84D7B">
        <w:rPr>
          <w:i/>
          <w:szCs w:val="16"/>
        </w:rPr>
        <w:t>Western Sydney Airport Notice of Intention</w:t>
      </w:r>
      <w:r>
        <w:rPr>
          <w:szCs w:val="16"/>
        </w:rPr>
        <w:t>, M</w:t>
      </w:r>
      <w:r w:rsidRPr="00921F3C">
        <w:rPr>
          <w:szCs w:val="16"/>
        </w:rPr>
        <w:t>edia release: 20 December</w:t>
      </w:r>
      <w:r>
        <w:rPr>
          <w:szCs w:val="16"/>
        </w:rPr>
        <w:t xml:space="preserve"> 2016, viewed 8 February 2017, </w:t>
      </w:r>
      <w:r w:rsidRPr="00921F3C">
        <w:rPr>
          <w:szCs w:val="16"/>
        </w:rPr>
        <w:t xml:space="preserve"> </w:t>
      </w:r>
      <w:hyperlink r:id="rId13" w:history="1">
        <w:r w:rsidRPr="00F623A1">
          <w:rPr>
            <w:rStyle w:val="Hyperlink"/>
            <w:sz w:val="16"/>
            <w:szCs w:val="16"/>
          </w:rPr>
          <w:t>www.sydneyairport.com.au/investors/news-and-events/asx-releases/details/2016/syd-asx-releases/20161220-western-sydney-airport-notice-of-intention?lst=%7b1A008585-CBC7-46FA-A72E-A96ABF728813%7d</w:t>
        </w:r>
      </w:hyperlink>
      <w:r>
        <w:t xml:space="preserve"> </w:t>
      </w:r>
    </w:p>
  </w:footnote>
  <w:footnote w:id="26">
    <w:p w:rsidR="00F64C11" w:rsidRDefault="00F64C11" w:rsidP="00B86A0E">
      <w:pPr>
        <w:pStyle w:val="FootnoteText"/>
        <w:spacing w:before="0" w:after="0"/>
      </w:pPr>
      <w:r>
        <w:rPr>
          <w:rStyle w:val="FootnoteReference"/>
        </w:rPr>
        <w:footnoteRef/>
      </w:r>
      <w:r>
        <w:t xml:space="preserve"> </w:t>
      </w:r>
      <w:r>
        <w:tab/>
        <w:t xml:space="preserve">Board of Airline Representatives Australia, </w:t>
      </w:r>
      <w:r w:rsidRPr="00A775DD">
        <w:rPr>
          <w:i/>
        </w:rPr>
        <w:t>Submission to the Competition Policy Review</w:t>
      </w:r>
      <w:r>
        <w:t xml:space="preserve">, p. 7, 2016, viewed 8 February 2017, </w:t>
      </w:r>
      <w:hyperlink r:id="rId14" w:history="1">
        <w:r w:rsidRPr="00F623A1">
          <w:rPr>
            <w:rStyle w:val="Hyperlink"/>
            <w:sz w:val="16"/>
            <w:szCs w:val="16"/>
          </w:rPr>
          <w:t>www.treasury.gov.au/~/media/Treasury/Consultations%20and%20Reviews/Consultations/2015/Competition%20Policy%20Review%20Final%20Report/Submissions/PDF/Board_of_Airline_Reps_Australia.ashx</w:t>
        </w:r>
      </w:hyperlink>
    </w:p>
  </w:footnote>
  <w:footnote w:id="27">
    <w:p w:rsidR="00F64C11" w:rsidRDefault="00F64C11" w:rsidP="00B86A0E">
      <w:pPr>
        <w:pStyle w:val="FootnoteText"/>
        <w:spacing w:before="0" w:after="0"/>
      </w:pPr>
      <w:r>
        <w:rPr>
          <w:rStyle w:val="FootnoteReference"/>
        </w:rPr>
        <w:footnoteRef/>
      </w:r>
      <w:r>
        <w:t xml:space="preserve"> </w:t>
      </w:r>
      <w:r>
        <w:tab/>
        <w:t>Ibid.</w:t>
      </w:r>
    </w:p>
  </w:footnote>
  <w:footnote w:id="28">
    <w:p w:rsidR="00F64C11" w:rsidRDefault="00F64C11" w:rsidP="00B86A0E">
      <w:pPr>
        <w:pStyle w:val="FootnoteText"/>
        <w:spacing w:before="0" w:after="0"/>
      </w:pPr>
      <w:r>
        <w:rPr>
          <w:rStyle w:val="FootnoteReference"/>
        </w:rPr>
        <w:footnoteRef/>
      </w:r>
      <w:r>
        <w:t xml:space="preserve"> </w:t>
      </w:r>
      <w:r>
        <w:tab/>
        <w:t xml:space="preserve">Competition Policy Review, </w:t>
      </w:r>
      <w:r w:rsidRPr="00A775DD">
        <w:rPr>
          <w:i/>
        </w:rPr>
        <w:t>Final report, p. 206</w:t>
      </w:r>
      <w:r>
        <w:t xml:space="preserve">, 2015, viewed 8 February 2017, </w:t>
      </w:r>
      <w:hyperlink r:id="rId15" w:history="1">
        <w:r w:rsidRPr="00F623A1">
          <w:rPr>
            <w:rStyle w:val="Hyperlink"/>
            <w:sz w:val="16"/>
          </w:rPr>
          <w:t>www.competitionpolicyreview.gov.au/files/2015/03/Competition-policy-review-report_online.pdf</w:t>
        </w:r>
      </w:hyperlink>
      <w:r>
        <w:t xml:space="preserve"> </w:t>
      </w:r>
    </w:p>
  </w:footnote>
  <w:footnote w:id="29">
    <w:p w:rsidR="00F64C11" w:rsidRPr="005069C4" w:rsidRDefault="00F64C11" w:rsidP="00B86A0E">
      <w:pPr>
        <w:pStyle w:val="FootnoteText"/>
        <w:spacing w:before="0" w:after="0"/>
        <w:rPr>
          <w:szCs w:val="16"/>
        </w:rPr>
      </w:pPr>
      <w:r>
        <w:rPr>
          <w:rStyle w:val="FootnoteReference"/>
        </w:rPr>
        <w:footnoteRef/>
      </w:r>
      <w:r>
        <w:t xml:space="preserve"> </w:t>
      </w:r>
      <w:r>
        <w:tab/>
        <w:t xml:space="preserve">Board of Airline Representatives Australia, </w:t>
      </w:r>
      <w:r w:rsidRPr="00A775DD">
        <w:rPr>
          <w:i/>
        </w:rPr>
        <w:t>Melbourne Airport Jet Fuel Supply Stalls, Inevitably</w:t>
      </w:r>
      <w:r>
        <w:t xml:space="preserve">, Media Release, 25 November, 2016, viewed 7 February 2017, </w:t>
      </w:r>
      <w:hyperlink r:id="rId16" w:history="1">
        <w:r w:rsidRPr="00F623A1">
          <w:rPr>
            <w:rStyle w:val="Hyperlink"/>
            <w:sz w:val="16"/>
            <w:szCs w:val="16"/>
          </w:rPr>
          <w:t>www.bara.org.au/publication/melbourne-airport-jet-fuel-supply-stalls-inevitably/</w:t>
        </w:r>
      </w:hyperlink>
    </w:p>
  </w:footnote>
  <w:footnote w:id="30">
    <w:p w:rsidR="00F64C11" w:rsidRPr="005069C4" w:rsidRDefault="00F64C11" w:rsidP="00B86A0E">
      <w:pPr>
        <w:pStyle w:val="FootnoteText"/>
        <w:spacing w:before="0" w:after="0"/>
        <w:rPr>
          <w:szCs w:val="16"/>
        </w:rPr>
      </w:pPr>
      <w:r>
        <w:rPr>
          <w:rStyle w:val="FootnoteReference"/>
        </w:rPr>
        <w:footnoteRef/>
      </w:r>
      <w:r>
        <w:t xml:space="preserve"> </w:t>
      </w:r>
      <w:r>
        <w:tab/>
        <w:t>Calligeros M, Carmondy, B, ‘</w:t>
      </w:r>
      <w:r w:rsidRPr="00A775DD">
        <w:rPr>
          <w:i/>
        </w:rPr>
        <w:t>Major fuel shortage at Melbourne Airport forces flight delays, diversions’</w:t>
      </w:r>
      <w:r>
        <w:t xml:space="preserve">, in Sydney Morning Herald newspaper, 25 November, 2016, viewed 8 February 2017, </w:t>
      </w:r>
      <w:hyperlink r:id="rId17" w:history="1">
        <w:r w:rsidRPr="00F623A1">
          <w:rPr>
            <w:rStyle w:val="Hyperlink"/>
            <w:sz w:val="16"/>
            <w:szCs w:val="16"/>
          </w:rPr>
          <w:t>www.smh.com.au/business/aviation/major-fuel-shortage-at-melbourne-airport-could-force-flight-delays-diversions-20161125-gsxica.html</w:t>
        </w:r>
      </w:hyperlink>
    </w:p>
  </w:footnote>
  <w:footnote w:id="31">
    <w:p w:rsidR="00F64C11" w:rsidRDefault="00F64C11" w:rsidP="00B86A0E">
      <w:pPr>
        <w:pStyle w:val="FootnoteText"/>
        <w:spacing w:before="0" w:after="0"/>
      </w:pPr>
      <w:r>
        <w:rPr>
          <w:rStyle w:val="FootnoteReference"/>
        </w:rPr>
        <w:footnoteRef/>
      </w:r>
      <w:r>
        <w:t xml:space="preserve"> </w:t>
      </w:r>
      <w:r>
        <w:tab/>
        <w:t xml:space="preserve">Board of Airline Representatives Australia, </w:t>
      </w:r>
      <w:r w:rsidRPr="00A775DD">
        <w:rPr>
          <w:i/>
        </w:rPr>
        <w:t>Melbourne Airport Jet Fuel Supply Stalls, Inevitably</w:t>
      </w:r>
      <w:r>
        <w:t xml:space="preserve">, Media Release, 25 November, 2016, viewed 7 February, 2017, </w:t>
      </w:r>
      <w:hyperlink r:id="rId18" w:history="1">
        <w:r w:rsidRPr="00F623A1">
          <w:rPr>
            <w:rStyle w:val="Hyperlink"/>
            <w:sz w:val="16"/>
            <w:szCs w:val="16"/>
          </w:rPr>
          <w:t>www.bara.org.au/publication/melbourne-airport-jet-fuel-supply-stalls-inevitably/</w:t>
        </w:r>
      </w:hyperlink>
    </w:p>
  </w:footnote>
  <w:footnote w:id="32">
    <w:p w:rsidR="00F64C11" w:rsidRPr="005069C4" w:rsidRDefault="00F64C11" w:rsidP="00B86A0E">
      <w:pPr>
        <w:pStyle w:val="FootnoteText"/>
        <w:spacing w:before="0" w:after="0"/>
        <w:rPr>
          <w:szCs w:val="16"/>
        </w:rPr>
      </w:pPr>
      <w:r>
        <w:rPr>
          <w:rStyle w:val="FootnoteReference"/>
        </w:rPr>
        <w:footnoteRef/>
      </w:r>
      <w:r>
        <w:t xml:space="preserve"> </w:t>
      </w:r>
      <w:r>
        <w:tab/>
        <w:t xml:space="preserve">ExxonMobil, Mobil to construct pipeline to improve jet fuel supply for Melbourne Airport, Media release, 22 February,2016, viewed 8 February, 2017 </w:t>
      </w:r>
      <w:hyperlink r:id="rId19" w:history="1">
        <w:r w:rsidRPr="00F623A1">
          <w:rPr>
            <w:rStyle w:val="Hyperlink"/>
            <w:sz w:val="16"/>
            <w:szCs w:val="16"/>
          </w:rPr>
          <w:t>www.corporate.exxonmobil.com.au/en-au/company/news-and-updates/news-releases-and-alerts/mobil-to-construct-pipeline-to-improve-jet-fuel-supply-for-melbourne-airport?parentId=1cebbb9b-beed-4e5f-9cdd-de9af04ce13a</w:t>
        </w:r>
      </w:hyperlink>
    </w:p>
  </w:footnote>
  <w:footnote w:id="33">
    <w:p w:rsidR="00F64C11" w:rsidRPr="005069C4" w:rsidRDefault="00F64C11" w:rsidP="00B86A0E">
      <w:pPr>
        <w:pStyle w:val="FootnoteText"/>
        <w:spacing w:before="0" w:after="0"/>
        <w:rPr>
          <w:szCs w:val="16"/>
        </w:rPr>
      </w:pPr>
      <w:r>
        <w:rPr>
          <w:rStyle w:val="FootnoteReference"/>
        </w:rPr>
        <w:footnoteRef/>
      </w:r>
      <w:r>
        <w:t xml:space="preserve"> </w:t>
      </w:r>
      <w:r>
        <w:tab/>
        <w:t xml:space="preserve">Australian Aviation, </w:t>
      </w:r>
      <w:r w:rsidRPr="00A775DD">
        <w:rPr>
          <w:i/>
        </w:rPr>
        <w:t>‘Mobil to build a new pipeline in efforts to boost fuel supply at Tullamarine’</w:t>
      </w:r>
      <w:r>
        <w:t xml:space="preserve">, in Australian Aviation, 22 February, 2016, viewed 8 February, 2017,  </w:t>
      </w:r>
      <w:hyperlink r:id="rId20" w:history="1">
        <w:r w:rsidRPr="00F623A1">
          <w:rPr>
            <w:rStyle w:val="Hyperlink"/>
            <w:sz w:val="16"/>
            <w:szCs w:val="16"/>
          </w:rPr>
          <w:t>www.australianaviation.com.au/2016/02/mobil-to-build-new-pipeline-in-efforts-to-boost-fuel-supply-at-tullamarine/</w:t>
        </w:r>
      </w:hyperlink>
    </w:p>
  </w:footnote>
  <w:footnote w:id="34">
    <w:p w:rsidR="00F64C11" w:rsidRDefault="00F64C11" w:rsidP="00B86A0E">
      <w:pPr>
        <w:pStyle w:val="FootnoteText"/>
        <w:spacing w:before="0" w:after="0"/>
      </w:pPr>
      <w:r>
        <w:rPr>
          <w:rStyle w:val="FootnoteReference"/>
        </w:rPr>
        <w:footnoteRef/>
      </w:r>
      <w:r>
        <w:t xml:space="preserve"> </w:t>
      </w:r>
      <w:r>
        <w:tab/>
        <w:t xml:space="preserve">Caltex Australia, ‘New fuel pipeline underpins growth of Brisbane Airport’, Media release, 27 July, 2016, viewed 8 February, 2017, </w:t>
      </w:r>
      <w:hyperlink r:id="rId21" w:history="1">
        <w:r w:rsidRPr="00F623A1">
          <w:rPr>
            <w:rStyle w:val="Hyperlink"/>
            <w:sz w:val="16"/>
          </w:rPr>
          <w:t>www.caltex.com.au/our-company/media-releases/new-fuel-pipeline-underpins-growth-of-brisbane-airport</w:t>
        </w:r>
      </w:hyperlink>
    </w:p>
  </w:footnote>
  <w:footnote w:id="35">
    <w:p w:rsidR="00F64C11" w:rsidRPr="004F6F97" w:rsidRDefault="00F64C11" w:rsidP="00B86A0E">
      <w:pPr>
        <w:pStyle w:val="FootnoteText"/>
        <w:spacing w:before="0" w:after="0"/>
        <w:rPr>
          <w:szCs w:val="16"/>
        </w:rPr>
      </w:pPr>
      <w:r>
        <w:rPr>
          <w:rStyle w:val="FootnoteReference"/>
        </w:rPr>
        <w:footnoteRef/>
      </w:r>
      <w:r>
        <w:t xml:space="preserve"> </w:t>
      </w:r>
      <w:r>
        <w:tab/>
        <w:t xml:space="preserve">Nielsen, </w:t>
      </w:r>
      <w:r w:rsidRPr="008617F8">
        <w:rPr>
          <w:i/>
        </w:rPr>
        <w:t>Nielsen Australia Consumer &amp; Media View</w:t>
      </w:r>
      <w:r>
        <w:t xml:space="preserve">, Survey 2, 2016, viewed 8 February, 2017, </w:t>
      </w:r>
      <w:hyperlink r:id="rId22" w:history="1">
        <w:r w:rsidRPr="00F623A1">
          <w:rPr>
            <w:rStyle w:val="Hyperlink"/>
            <w:sz w:val="16"/>
            <w:szCs w:val="16"/>
          </w:rPr>
          <w:t>www.nielsen.com/au/en/insights/news/2016/sharing-economy-alive-and-well.html</w:t>
        </w:r>
      </w:hyperlink>
    </w:p>
  </w:footnote>
  <w:footnote w:id="36">
    <w:p w:rsidR="00F64C11" w:rsidRDefault="00F64C11" w:rsidP="00B86A0E">
      <w:pPr>
        <w:pStyle w:val="FootnoteText"/>
        <w:spacing w:before="0" w:after="0"/>
      </w:pPr>
      <w:r>
        <w:rPr>
          <w:rStyle w:val="FootnoteReference"/>
        </w:rPr>
        <w:footnoteRef/>
      </w:r>
      <w:r>
        <w:t xml:space="preserve"> </w:t>
      </w:r>
      <w:r>
        <w:tab/>
      </w:r>
      <w:r w:rsidRPr="00A41EA2">
        <w:t>Geofencing refers to the definition of a boundary around a location (such as an airport) in a software program by use of global positioning systems or other means.</w:t>
      </w:r>
    </w:p>
  </w:footnote>
  <w:footnote w:id="37">
    <w:p w:rsidR="00F64C11" w:rsidRDefault="00F64C11" w:rsidP="00B86A0E">
      <w:pPr>
        <w:pStyle w:val="FootnoteText"/>
        <w:spacing w:before="0" w:after="0"/>
      </w:pPr>
      <w:r>
        <w:rPr>
          <w:rStyle w:val="FootnoteReference"/>
        </w:rPr>
        <w:footnoteRef/>
      </w:r>
      <w:r>
        <w:t xml:space="preserve"> </w:t>
      </w:r>
      <w:r>
        <w:tab/>
      </w:r>
      <w:r w:rsidRPr="00A41EA2">
        <w:t xml:space="preserve">NSW Transport website, viewed 19 August 2016, </w:t>
      </w:r>
      <w:hyperlink r:id="rId23" w:history="1">
        <w:r w:rsidRPr="00F623A1">
          <w:rPr>
            <w:rStyle w:val="Hyperlink"/>
            <w:sz w:val="16"/>
          </w:rPr>
          <w:t>www.rms.nsw.gov.au/documents/business-industry/public-passenger-vehicles/factsheet-1.pdf</w:t>
        </w:r>
      </w:hyperlink>
      <w:r>
        <w:t xml:space="preserve"> </w:t>
      </w:r>
    </w:p>
  </w:footnote>
  <w:footnote w:id="38">
    <w:p w:rsidR="00F64C11" w:rsidRDefault="00F64C11" w:rsidP="00B86A0E">
      <w:pPr>
        <w:pStyle w:val="FootnoteText"/>
        <w:spacing w:before="0" w:after="0"/>
      </w:pPr>
      <w:r>
        <w:rPr>
          <w:rStyle w:val="FootnoteReference"/>
        </w:rPr>
        <w:footnoteRef/>
      </w:r>
      <w:r>
        <w:t xml:space="preserve"> </w:t>
      </w:r>
      <w:r>
        <w:tab/>
      </w:r>
      <w:r w:rsidRPr="00A41EA2">
        <w:t xml:space="preserve">Sydney Airport, </w:t>
      </w:r>
      <w:r w:rsidRPr="004736B4">
        <w:rPr>
          <w:i/>
        </w:rPr>
        <w:t>Sydney Airport to expand passenger pick-up options at T2/T3 Domestic precinct</w:t>
      </w:r>
      <w:r w:rsidRPr="00A41EA2">
        <w:t xml:space="preserve">, </w:t>
      </w:r>
      <w:r>
        <w:t>media release, 2016,</w:t>
      </w:r>
      <w:r w:rsidRPr="00A41EA2">
        <w:t xml:space="preserve"> viewed on 19 August 2016, </w:t>
      </w:r>
      <w:hyperlink r:id="rId24" w:history="1">
        <w:r w:rsidRPr="00F623A1">
          <w:rPr>
            <w:rStyle w:val="Hyperlink"/>
            <w:sz w:val="16"/>
          </w:rPr>
          <w:t>www.sydneyairport.com.au/corporate/media-centre/media-releases/media-release-detail/2016/media-releases/20160516-sydney-airport-to-expand-passenger</w:t>
        </w:r>
      </w:hyperlink>
      <w:r>
        <w:t xml:space="preserve"> </w:t>
      </w:r>
    </w:p>
  </w:footnote>
  <w:footnote w:id="39">
    <w:p w:rsidR="00F64C11" w:rsidRDefault="00F64C11" w:rsidP="00B86A0E">
      <w:pPr>
        <w:pStyle w:val="FootnoteText"/>
        <w:spacing w:before="0" w:after="0"/>
      </w:pPr>
      <w:r>
        <w:rPr>
          <w:rStyle w:val="FootnoteReference"/>
        </w:rPr>
        <w:footnoteRef/>
      </w:r>
      <w:r>
        <w:t xml:space="preserve"> </w:t>
      </w:r>
      <w:r>
        <w:tab/>
      </w:r>
      <w:r w:rsidRPr="00A41EA2">
        <w:t>Brisbane Airport</w:t>
      </w:r>
      <w:r>
        <w:t xml:space="preserve">, </w:t>
      </w:r>
      <w:r w:rsidRPr="004736B4">
        <w:rPr>
          <w:i/>
        </w:rPr>
        <w:t>To or from the airport</w:t>
      </w:r>
      <w:r>
        <w:t xml:space="preserve">, </w:t>
      </w:r>
      <w:r w:rsidRPr="00A41EA2">
        <w:t xml:space="preserve">viewed 9 January 2016, </w:t>
      </w:r>
      <w:hyperlink r:id="rId25" w:history="1">
        <w:r w:rsidRPr="00F623A1">
          <w:rPr>
            <w:rStyle w:val="Hyperlink"/>
            <w:sz w:val="16"/>
          </w:rPr>
          <w:t>www.bne.com.au/to-from-brisbane-airport/transport-options</w:t>
        </w:r>
      </w:hyperlink>
      <w:r>
        <w:t xml:space="preserve"> </w:t>
      </w:r>
    </w:p>
  </w:footnote>
  <w:footnote w:id="40">
    <w:p w:rsidR="00F64C11" w:rsidRDefault="00F64C11" w:rsidP="00B86A0E">
      <w:pPr>
        <w:pStyle w:val="FootnoteText"/>
        <w:spacing w:before="0" w:after="0"/>
      </w:pPr>
      <w:r>
        <w:rPr>
          <w:rStyle w:val="FootnoteReference"/>
        </w:rPr>
        <w:footnoteRef/>
      </w:r>
      <w:r>
        <w:t xml:space="preserve"> </w:t>
      </w:r>
      <w:r>
        <w:tab/>
      </w:r>
      <w:r w:rsidRPr="00A41EA2">
        <w:t xml:space="preserve">Perth </w:t>
      </w:r>
      <w:r>
        <w:t>Airport website, ‘</w:t>
      </w:r>
      <w:r w:rsidRPr="004736B4">
        <w:rPr>
          <w:i/>
        </w:rPr>
        <w:t>Perth Airport launches ridesharing with Uber’</w:t>
      </w:r>
      <w:r>
        <w:t>, media release, 2016, viewed 11 January 2017</w:t>
      </w:r>
      <w:r w:rsidRPr="00A41EA2">
        <w:t xml:space="preserve">, </w:t>
      </w:r>
      <w:hyperlink r:id="rId26" w:history="1">
        <w:r w:rsidRPr="00F623A1">
          <w:rPr>
            <w:rStyle w:val="Hyperlink"/>
            <w:sz w:val="16"/>
          </w:rPr>
          <w:t>www.perthairport.com.au/Home/corporate/articles/2016/12/21/08/53/perth-airport-launches-ridesharing-with-uber</w:t>
        </w:r>
      </w:hyperlink>
      <w:r>
        <w:t xml:space="preserve"> </w:t>
      </w:r>
    </w:p>
  </w:footnote>
  <w:footnote w:id="41">
    <w:p w:rsidR="00F64C11" w:rsidRDefault="00F64C11" w:rsidP="00B86A0E">
      <w:pPr>
        <w:pStyle w:val="FootnoteText"/>
        <w:spacing w:before="0" w:after="0"/>
      </w:pPr>
      <w:r>
        <w:rPr>
          <w:rStyle w:val="FootnoteReference"/>
        </w:rPr>
        <w:footnoteRef/>
      </w:r>
      <w:r>
        <w:t xml:space="preserve"> </w:t>
      </w:r>
      <w:r>
        <w:tab/>
        <w:t xml:space="preserve">Herald Sun, </w:t>
      </w:r>
      <w:r w:rsidRPr="004736B4">
        <w:rPr>
          <w:i/>
        </w:rPr>
        <w:t>‘Cabbies angered by Uber airport rank, 2016’,</w:t>
      </w:r>
      <w:r>
        <w:t xml:space="preserve"> viewed 10 January 2016, </w:t>
      </w:r>
      <w:hyperlink r:id="rId27" w:history="1">
        <w:r w:rsidRPr="00F623A1">
          <w:rPr>
            <w:rStyle w:val="Hyperlink"/>
            <w:sz w:val="16"/>
          </w:rPr>
          <w:t>www.heraldsun.com.au/news/victoria/cabbie-strike-threat/news-story/34febd913e461aee5cc1a3007adc983a?nk=f53d0b4dd274ef9d93fb35bf3f960d0c-1484026574</w:t>
        </w:r>
      </w:hyperlink>
      <w:r>
        <w:t xml:space="preserve"> </w:t>
      </w:r>
    </w:p>
  </w:footnote>
  <w:footnote w:id="42">
    <w:p w:rsidR="00F64C11" w:rsidRDefault="00F64C11" w:rsidP="00B86A0E">
      <w:pPr>
        <w:pStyle w:val="FootnoteText"/>
        <w:spacing w:before="0" w:after="0"/>
      </w:pPr>
      <w:r>
        <w:rPr>
          <w:rStyle w:val="FootnoteReference"/>
        </w:rPr>
        <w:footnoteRef/>
      </w:r>
      <w:r>
        <w:t xml:space="preserve"> </w:t>
      </w:r>
      <w:r>
        <w:tab/>
        <w:t>The ACCC’s airline and passenger survey rating scale is presented as follows: 1 to 1.49 is very poor; 1.50 to 2.49 is poor;: 2.50 to 3.49 is satisfactory; 3.50 to 4.49 is good; and 4.5 to 5.0 is excellent.</w:t>
      </w:r>
    </w:p>
  </w:footnote>
  <w:footnote w:id="43">
    <w:p w:rsidR="00F64C11" w:rsidRDefault="00F64C11" w:rsidP="00B86A0E">
      <w:pPr>
        <w:pStyle w:val="FootnoteText"/>
        <w:spacing w:before="0" w:after="0"/>
      </w:pPr>
      <w:r>
        <w:rPr>
          <w:rStyle w:val="FootnoteReference"/>
        </w:rPr>
        <w:footnoteRef/>
      </w:r>
      <w:r>
        <w:t xml:space="preserve"> </w:t>
      </w:r>
      <w:r>
        <w:tab/>
        <w:t xml:space="preserve">Airlines are reimbursed the cost of certain security expenses by the government.  </w:t>
      </w:r>
    </w:p>
  </w:footnote>
  <w:footnote w:id="44">
    <w:p w:rsidR="00F64C11" w:rsidRDefault="00F64C11" w:rsidP="00B86A0E">
      <w:pPr>
        <w:pStyle w:val="FootnoteText"/>
        <w:spacing w:before="0" w:after="0"/>
      </w:pPr>
      <w:r>
        <w:rPr>
          <w:rStyle w:val="FootnoteReference"/>
        </w:rPr>
        <w:footnoteRef/>
      </w:r>
      <w:r>
        <w:t xml:space="preserve"> </w:t>
      </w:r>
      <w:r>
        <w:tab/>
        <w:t xml:space="preserve">In its 2011 inquiry report into the Economic Regulation of Airport Services, the Productivity Commission said that it is difficult to draw conclusions from the rate of return data for both the headline rate in a single period and across time. Rates of return are likely to vary depending on where an airport is in its investment cycle and the values ascribed to assets under accounting standards. </w:t>
      </w:r>
    </w:p>
    <w:p w:rsidR="00F64C11" w:rsidRDefault="00F64C11" w:rsidP="00B86A0E">
      <w:pPr>
        <w:pStyle w:val="FootnoteText"/>
        <w:spacing w:before="0" w:after="0"/>
      </w:pPr>
      <w:r>
        <w:tab/>
        <w:t xml:space="preserve">Productivity Commission, </w:t>
      </w:r>
      <w:r w:rsidRPr="000A383E">
        <w:rPr>
          <w:i/>
        </w:rPr>
        <w:t>Economic Regulation of Airport Services, Inquiry Report</w:t>
      </w:r>
      <w:r>
        <w:t>, No 57, December, 2011</w:t>
      </w:r>
    </w:p>
    <w:p w:rsidR="00F64C11" w:rsidRDefault="00F64C11" w:rsidP="00B86A0E">
      <w:pPr>
        <w:pStyle w:val="FootnoteText"/>
        <w:spacing w:before="0" w:after="0"/>
      </w:pPr>
      <w:r>
        <w:tab/>
      </w:r>
      <w:hyperlink r:id="rId28" w:history="1">
        <w:r w:rsidRPr="00462221">
          <w:rPr>
            <w:rStyle w:val="Hyperlink"/>
            <w:sz w:val="16"/>
          </w:rPr>
          <w:t>http://www.pc.gov.au/inquiries/completed/airport-regulation/report</w:t>
        </w:r>
      </w:hyperlink>
    </w:p>
  </w:footnote>
  <w:footnote w:id="45">
    <w:p w:rsidR="00F64C11" w:rsidRDefault="00F64C11" w:rsidP="00B86A0E">
      <w:pPr>
        <w:pStyle w:val="FootnoteText"/>
        <w:spacing w:before="0" w:after="0"/>
      </w:pPr>
      <w:r>
        <w:rPr>
          <w:rStyle w:val="FootnoteReference"/>
        </w:rPr>
        <w:footnoteRef/>
      </w:r>
      <w:r>
        <w:t xml:space="preserve"> </w:t>
      </w:r>
      <w:r>
        <w:tab/>
        <w:t xml:space="preserve">Productivity Commission, </w:t>
      </w:r>
      <w:r w:rsidRPr="000A383E">
        <w:rPr>
          <w:i/>
        </w:rPr>
        <w:t>Review of Price Regulation of Airport Services</w:t>
      </w:r>
      <w:r>
        <w:t xml:space="preserve">, No 40, 14 December, 2006, </w:t>
      </w:r>
      <w:hyperlink r:id="rId29" w:history="1">
        <w:r w:rsidRPr="00CA276D">
          <w:rPr>
            <w:rStyle w:val="Hyperlink"/>
            <w:sz w:val="16"/>
          </w:rPr>
          <w:t>http://www.pc.gov.au/inquiries/completed/airports-2007/report</w:t>
        </w:r>
      </w:hyperlink>
    </w:p>
  </w:footnote>
  <w:footnote w:id="46">
    <w:p w:rsidR="00F64C11" w:rsidRDefault="00F64C11" w:rsidP="00B86A0E">
      <w:pPr>
        <w:pStyle w:val="FootnoteText"/>
        <w:spacing w:before="0" w:after="0"/>
      </w:pPr>
      <w:r>
        <w:rPr>
          <w:rStyle w:val="FootnoteReference"/>
        </w:rPr>
        <w:footnoteRef/>
      </w:r>
      <w:r>
        <w:t xml:space="preserve"> </w:t>
      </w:r>
      <w:r>
        <w:tab/>
        <w:t xml:space="preserve">This information was required in addition to the airports’ regulatory accounts. </w:t>
      </w:r>
    </w:p>
  </w:footnote>
  <w:footnote w:id="47">
    <w:p w:rsidR="00F64C11" w:rsidRDefault="00F64C11" w:rsidP="00B86A0E">
      <w:pPr>
        <w:pStyle w:val="FootnoteText"/>
        <w:spacing w:before="0" w:after="0"/>
      </w:pPr>
      <w:r>
        <w:rPr>
          <w:rStyle w:val="FootnoteReference"/>
        </w:rPr>
        <w:footnoteRef/>
      </w:r>
      <w:r>
        <w:t xml:space="preserve"> </w:t>
      </w:r>
      <w:r>
        <w:tab/>
        <w:t xml:space="preserve">The LIS return on aeronautical assets for Sydney Airport refers to accounts that exclude the value of landfill in leasehold land. Refer to Section 5.2.6 in Chapter 5 for the LIS return on aeronautical assets that includes landfill. </w:t>
      </w:r>
    </w:p>
  </w:footnote>
  <w:footnote w:id="48">
    <w:p w:rsidR="00F64C11" w:rsidRDefault="00F64C11" w:rsidP="00B86A0E">
      <w:pPr>
        <w:pStyle w:val="FootnoteText"/>
        <w:spacing w:before="0" w:after="0"/>
      </w:pPr>
      <w:r>
        <w:rPr>
          <w:rStyle w:val="FootnoteReference"/>
        </w:rPr>
        <w:footnoteRef/>
      </w:r>
      <w:r>
        <w:t xml:space="preserve"> </w:t>
      </w:r>
      <w:r>
        <w:tab/>
        <w:t>Perth Airport did not make available revenue data for online bookings for car parking. The ACCC is therefore unable to comment on the relative importance of online bookings for Perth Airport.</w:t>
      </w:r>
    </w:p>
  </w:footnote>
  <w:footnote w:id="49">
    <w:p w:rsidR="00F64C11" w:rsidRDefault="00F64C11" w:rsidP="00B86A0E">
      <w:pPr>
        <w:pStyle w:val="FootnoteText"/>
        <w:spacing w:before="0" w:after="0"/>
      </w:pPr>
      <w:r>
        <w:rPr>
          <w:rStyle w:val="FootnoteReference"/>
        </w:rPr>
        <w:footnoteRef/>
      </w:r>
      <w:r>
        <w:t xml:space="preserve"> </w:t>
      </w:r>
      <w:r>
        <w:tab/>
        <w:t xml:space="preserve">These types of long-term car parks are usually at a distance from terminals and passengers are usually provided a shuttle bus to the terminals. </w:t>
      </w:r>
    </w:p>
  </w:footnote>
  <w:footnote w:id="50">
    <w:p w:rsidR="00F64C11" w:rsidRDefault="00F64C11" w:rsidP="00B86A0E">
      <w:pPr>
        <w:pStyle w:val="FootnoteText"/>
        <w:spacing w:before="0" w:after="0"/>
      </w:pPr>
      <w:r>
        <w:rPr>
          <w:rStyle w:val="FootnoteReference"/>
        </w:rPr>
        <w:footnoteRef/>
      </w:r>
      <w:r>
        <w:t xml:space="preserve"> </w:t>
      </w:r>
      <w:r>
        <w:tab/>
        <w:t xml:space="preserve">Melbourne Airport stated that previous cost allocations to car park operations understated the real total expenses related to these activities. </w:t>
      </w:r>
    </w:p>
  </w:footnote>
  <w:footnote w:id="51">
    <w:p w:rsidR="00F64C11" w:rsidRDefault="00F64C11" w:rsidP="00B86A0E">
      <w:pPr>
        <w:pStyle w:val="FootnoteText"/>
        <w:spacing w:before="0" w:after="0"/>
      </w:pPr>
      <w:r>
        <w:rPr>
          <w:rStyle w:val="FootnoteReference"/>
        </w:rPr>
        <w:footnoteRef/>
      </w:r>
      <w:r>
        <w:t xml:space="preserve"> </w:t>
      </w:r>
      <w:r>
        <w:tab/>
        <w:t xml:space="preserve">A bottleneck area refers to a scenario such as a road or manufacturing process where congestion occurs and typically demand exceeds supply. The term refers to the shape of a bottle where the neck is the narrowest point. In the case of airports, the bottleneck limits the throughput of those seeking landside access.  </w:t>
      </w:r>
    </w:p>
  </w:footnote>
  <w:footnote w:id="52">
    <w:p w:rsidR="00F64C11" w:rsidRDefault="00F64C11" w:rsidP="00B86A0E">
      <w:pPr>
        <w:pStyle w:val="FootnoteText"/>
        <w:spacing w:before="0" w:after="0"/>
      </w:pPr>
      <w:r>
        <w:rPr>
          <w:rStyle w:val="FootnoteReference"/>
        </w:rPr>
        <w:footnoteRef/>
      </w:r>
      <w:r>
        <w:t xml:space="preserve"> </w:t>
      </w:r>
      <w:r>
        <w:tab/>
        <w:t>Unlike aeronautical activities, landside data is provided by airports on a voluntary basis in response to request from the ACCC. As a result the data received by the ACCC is not fully consistent in terms of its coverage of services</w:t>
      </w:r>
      <w:r w:rsidRPr="004349D3">
        <w:t xml:space="preserve"> </w:t>
      </w:r>
      <w:r>
        <w:t xml:space="preserve">across the airports. </w:t>
      </w:r>
    </w:p>
  </w:footnote>
  <w:footnote w:id="53">
    <w:p w:rsidR="00F64C11" w:rsidRDefault="00F64C11" w:rsidP="00B86A0E">
      <w:pPr>
        <w:pStyle w:val="FootnoteText"/>
        <w:spacing w:before="0" w:after="0"/>
      </w:pPr>
      <w:r>
        <w:rPr>
          <w:rStyle w:val="FootnoteReference"/>
        </w:rPr>
        <w:footnoteRef/>
      </w:r>
      <w:r>
        <w:t xml:space="preserve"> </w:t>
      </w:r>
      <w:r>
        <w:tab/>
        <w:t>As noted in the 2014-15 monitoring report, the ACCC is assessing the feasibility of continuing with the landside survey of due to poor response rates from businesses and representative associations.</w:t>
      </w:r>
    </w:p>
  </w:footnote>
  <w:footnote w:id="54">
    <w:p w:rsidR="00F64C11" w:rsidRDefault="00F64C11" w:rsidP="00B86A0E">
      <w:pPr>
        <w:pStyle w:val="FootnoteText"/>
        <w:spacing w:before="0" w:after="0"/>
      </w:pPr>
      <w:r>
        <w:rPr>
          <w:rStyle w:val="FootnoteReference"/>
        </w:rPr>
        <w:footnoteRef/>
      </w:r>
      <w:r>
        <w:t xml:space="preserve"> </w:t>
      </w:r>
      <w:r>
        <w:tab/>
        <w:t xml:space="preserve">Melbourne Airport, Submission to the Essential Services Commission Taxi Fare Review 2016, May 2016, p. 4. </w:t>
      </w:r>
    </w:p>
  </w:footnote>
  <w:footnote w:id="55">
    <w:p w:rsidR="00F64C11" w:rsidRDefault="00F64C11" w:rsidP="00B86A0E">
      <w:pPr>
        <w:pStyle w:val="FootnoteText"/>
        <w:spacing w:before="0" w:after="0"/>
      </w:pPr>
      <w:r>
        <w:rPr>
          <w:rStyle w:val="FootnoteReference"/>
        </w:rPr>
        <w:footnoteRef/>
      </w:r>
      <w:r>
        <w:t xml:space="preserve"> </w:t>
      </w:r>
      <w:r>
        <w:tab/>
        <w:t>This is based on the charge per entry.</w:t>
      </w:r>
    </w:p>
  </w:footnote>
  <w:footnote w:id="56">
    <w:p w:rsidR="00F64C11" w:rsidRDefault="00F64C11" w:rsidP="00B86A0E">
      <w:pPr>
        <w:pStyle w:val="FootnoteText"/>
        <w:spacing w:before="0" w:after="0"/>
      </w:pPr>
      <w:r>
        <w:rPr>
          <w:rStyle w:val="FootnoteReference"/>
        </w:rPr>
        <w:footnoteRef/>
      </w:r>
      <w:r>
        <w:t xml:space="preserve"> </w:t>
      </w:r>
      <w:r>
        <w:tab/>
        <w:t>This is based on the charge for the first 20 minutes at the domestic terminals.</w:t>
      </w:r>
    </w:p>
  </w:footnote>
  <w:footnote w:id="57">
    <w:p w:rsidR="00F64C11" w:rsidRDefault="00F64C11" w:rsidP="00B86A0E">
      <w:pPr>
        <w:pStyle w:val="FootnoteText"/>
        <w:spacing w:before="0" w:after="0"/>
      </w:pPr>
      <w:r>
        <w:rPr>
          <w:rStyle w:val="FootnoteReference"/>
        </w:rPr>
        <w:footnoteRef/>
      </w:r>
      <w:r>
        <w:t xml:space="preserve"> </w:t>
      </w:r>
      <w:r>
        <w:tab/>
        <w:t>This is based on the charge per 30 minutes.</w:t>
      </w:r>
    </w:p>
  </w:footnote>
  <w:footnote w:id="58">
    <w:p w:rsidR="00F64C11" w:rsidRDefault="00F64C11" w:rsidP="00B86A0E">
      <w:pPr>
        <w:pStyle w:val="FootnoteText"/>
        <w:spacing w:before="0" w:after="0"/>
      </w:pPr>
      <w:r>
        <w:rPr>
          <w:rStyle w:val="FootnoteReference"/>
        </w:rPr>
        <w:footnoteRef/>
      </w:r>
      <w:r>
        <w:t xml:space="preserve"> </w:t>
      </w:r>
      <w:r>
        <w:tab/>
        <w:t xml:space="preserve">Price change is based on charges for buses of 12 to 28 passengers per vehicle up to 30 minutes at domestic terminals and 60 minutes at the international terminal. </w:t>
      </w:r>
    </w:p>
  </w:footnote>
  <w:footnote w:id="59">
    <w:p w:rsidR="00F64C11" w:rsidRDefault="00F64C11" w:rsidP="00B86A0E">
      <w:pPr>
        <w:pStyle w:val="FootnoteText"/>
        <w:spacing w:before="0" w:after="0"/>
      </w:pPr>
      <w:r>
        <w:rPr>
          <w:rStyle w:val="FootnoteReference"/>
        </w:rPr>
        <w:footnoteRef/>
      </w:r>
      <w:r>
        <w:t xml:space="preserve"> </w:t>
      </w:r>
      <w:r>
        <w:tab/>
        <w:t xml:space="preserve">Price change is based on charges for buses of 15 to 29 passengers per vehicle for 20 to 40 minutes at domestic terminals. </w:t>
      </w:r>
    </w:p>
  </w:footnote>
  <w:footnote w:id="60">
    <w:p w:rsidR="00F64C11" w:rsidRDefault="00F64C11" w:rsidP="00B86A0E">
      <w:pPr>
        <w:pStyle w:val="FootnoteText"/>
        <w:spacing w:before="0" w:after="0"/>
      </w:pPr>
      <w:r>
        <w:rPr>
          <w:rStyle w:val="FootnoteReference"/>
        </w:rPr>
        <w:footnoteRef/>
      </w:r>
      <w:r>
        <w:t xml:space="preserve"> </w:t>
      </w:r>
      <w:r>
        <w:tab/>
        <w:t xml:space="preserve">Due to data limitations, the total landside revenue reported at each airport may include revenues from different transport modes. Car rental income is excluded from total landside revenue as we do not have consistent data across the airports.  </w:t>
      </w:r>
    </w:p>
  </w:footnote>
  <w:footnote w:id="61">
    <w:p w:rsidR="00F64C11" w:rsidRDefault="00F64C11" w:rsidP="00B86A0E">
      <w:pPr>
        <w:pStyle w:val="FootnoteText"/>
        <w:spacing w:before="0" w:after="0"/>
      </w:pPr>
      <w:r>
        <w:rPr>
          <w:rStyle w:val="FootnoteReference"/>
        </w:rPr>
        <w:footnoteRef/>
      </w:r>
      <w:r>
        <w:t xml:space="preserve"> </w:t>
      </w:r>
      <w:r>
        <w:tab/>
        <w:t>This includes private cars and other landside revenue (excluding car rental operators).</w:t>
      </w:r>
    </w:p>
  </w:footnote>
  <w:footnote w:id="62">
    <w:p w:rsidR="00F64C11" w:rsidRDefault="00F64C11" w:rsidP="00B86A0E">
      <w:pPr>
        <w:pStyle w:val="FootnoteText"/>
        <w:tabs>
          <w:tab w:val="clear" w:pos="340"/>
          <w:tab w:val="left" w:pos="142"/>
        </w:tabs>
        <w:spacing w:before="0" w:after="0"/>
      </w:pPr>
      <w:r>
        <w:rPr>
          <w:rStyle w:val="FootnoteReference"/>
        </w:rPr>
        <w:footnoteRef/>
      </w:r>
      <w:r>
        <w:t xml:space="preserve"> </w:t>
      </w:r>
      <w:r>
        <w:tab/>
        <w:t>On 30 June 2015 Airpark expanded its capacity to a total of 2,500 car parks. As the expansion occurred one day prior to 2015-16, it has not been counted as part of this year’s report.</w:t>
      </w:r>
    </w:p>
  </w:footnote>
  <w:footnote w:id="63">
    <w:p w:rsidR="00F64C11" w:rsidRDefault="00F64C11" w:rsidP="00B86A0E">
      <w:pPr>
        <w:pStyle w:val="FootnoteText"/>
        <w:spacing w:before="0" w:after="0"/>
      </w:pPr>
      <w:r>
        <w:rPr>
          <w:rStyle w:val="FootnoteReference"/>
        </w:rPr>
        <w:footnoteRef/>
      </w:r>
      <w:r>
        <w:t xml:space="preserve"> </w:t>
      </w:r>
      <w:r>
        <w:tab/>
        <w:t xml:space="preserve">As Airpark opened to the public for one day prior to 2014-15 (30 June 2015) data has not been counted for this year. </w:t>
      </w:r>
    </w:p>
  </w:footnote>
  <w:footnote w:id="64">
    <w:p w:rsidR="00F64C11" w:rsidRDefault="00F64C11" w:rsidP="00B86A0E">
      <w:pPr>
        <w:pStyle w:val="FootnoteText"/>
        <w:spacing w:before="0" w:after="0"/>
      </w:pPr>
      <w:r>
        <w:rPr>
          <w:rStyle w:val="FootnoteReference"/>
        </w:rPr>
        <w:footnoteRef/>
      </w:r>
      <w:r>
        <w:t xml:space="preserve"> </w:t>
      </w:r>
      <w:r>
        <w:tab/>
        <w:t>Airpark expanded in capacity (to 2,500 car park spaces) on 27 June 2016.  As this expansion occurred for four days prior to 2015-16, it has not been counted as part of the 2015-16 figures.</w:t>
      </w:r>
    </w:p>
  </w:footnote>
  <w:footnote w:id="65">
    <w:p w:rsidR="00F64C11" w:rsidRDefault="00F64C11" w:rsidP="00B86A0E">
      <w:pPr>
        <w:pStyle w:val="FootnoteText"/>
        <w:spacing w:before="0" w:after="0"/>
      </w:pPr>
      <w:r>
        <w:rPr>
          <w:rStyle w:val="FootnoteReference"/>
        </w:rPr>
        <w:footnoteRef/>
      </w:r>
      <w:r>
        <w:t xml:space="preserve"> </w:t>
      </w:r>
      <w:r>
        <w:tab/>
        <w:t>Annual throughput data for staff car parking was unavailable.</w:t>
      </w:r>
    </w:p>
  </w:footnote>
  <w:footnote w:id="66">
    <w:p w:rsidR="00F64C11" w:rsidRDefault="00F64C11" w:rsidP="00B86A0E">
      <w:pPr>
        <w:pStyle w:val="FootnoteText"/>
        <w:tabs>
          <w:tab w:val="clear" w:pos="340"/>
          <w:tab w:val="left" w:pos="284"/>
        </w:tabs>
        <w:spacing w:before="0" w:after="0"/>
        <w:ind w:left="284" w:hanging="284"/>
      </w:pPr>
      <w:r>
        <w:rPr>
          <w:rStyle w:val="FootnoteReference"/>
        </w:rPr>
        <w:footnoteRef/>
      </w:r>
      <w:r>
        <w:t xml:space="preserve"> </w:t>
      </w:r>
      <w:r>
        <w:tab/>
        <w:t>Off airport car park operators assessed include (all sites viewed on 8 February 2017):</w:t>
      </w:r>
    </w:p>
    <w:p w:rsidR="00F64C11" w:rsidRDefault="00F64C11" w:rsidP="00B86A0E">
      <w:pPr>
        <w:pStyle w:val="FootnoteText"/>
        <w:tabs>
          <w:tab w:val="clear" w:pos="340"/>
          <w:tab w:val="left" w:pos="284"/>
        </w:tabs>
        <w:spacing w:before="0" w:after="0"/>
        <w:ind w:left="284" w:hanging="284"/>
      </w:pPr>
      <w:r>
        <w:tab/>
        <w:t xml:space="preserve">Andrews Airport Parking, parking rates </w:t>
      </w:r>
      <w:hyperlink r:id="rId30" w:history="1">
        <w:r w:rsidRPr="00790FF6">
          <w:rPr>
            <w:rStyle w:val="Hyperlink"/>
            <w:sz w:val="16"/>
          </w:rPr>
          <w:t>http://www.andrewsairportpark.com.au/Andrews/Brisbane/Rates</w:t>
        </w:r>
      </w:hyperlink>
    </w:p>
    <w:p w:rsidR="00F64C11" w:rsidRDefault="00F64C11" w:rsidP="00B86A0E">
      <w:pPr>
        <w:pStyle w:val="FootnoteText"/>
        <w:tabs>
          <w:tab w:val="clear" w:pos="340"/>
          <w:tab w:val="left" w:pos="284"/>
          <w:tab w:val="left" w:pos="567"/>
        </w:tabs>
        <w:spacing w:before="0" w:after="0"/>
        <w:ind w:left="284" w:hanging="284"/>
      </w:pPr>
      <w:r>
        <w:tab/>
        <w:t xml:space="preserve">Gateway Airport Parking, parking rates </w:t>
      </w:r>
      <w:hyperlink r:id="rId31" w:history="1">
        <w:r w:rsidRPr="00790FF6">
          <w:rPr>
            <w:rStyle w:val="Hyperlink"/>
            <w:sz w:val="16"/>
          </w:rPr>
          <w:t>http://gatewayairportparking.com.au/parking-rates/rates.aspx</w:t>
        </w:r>
      </w:hyperlink>
    </w:p>
    <w:p w:rsidR="00F64C11" w:rsidRDefault="00F64C11" w:rsidP="00B86A0E">
      <w:pPr>
        <w:pStyle w:val="FootnoteText"/>
        <w:tabs>
          <w:tab w:val="clear" w:pos="340"/>
          <w:tab w:val="left" w:pos="284"/>
          <w:tab w:val="left" w:pos="567"/>
        </w:tabs>
        <w:spacing w:before="0" w:after="0"/>
        <w:ind w:left="284" w:hanging="284"/>
      </w:pPr>
      <w:r>
        <w:tab/>
        <w:t xml:space="preserve">Budget Airport Parking, parking rates </w:t>
      </w:r>
      <w:hyperlink r:id="rId32" w:history="1">
        <w:r w:rsidRPr="00790FF6">
          <w:rPr>
            <w:rStyle w:val="Hyperlink"/>
            <w:sz w:val="16"/>
          </w:rPr>
          <w:t>http://bap.com.au/index.php/rates/</w:t>
        </w:r>
      </w:hyperlink>
    </w:p>
    <w:p w:rsidR="00F64C11" w:rsidRDefault="00F64C11" w:rsidP="00B86A0E">
      <w:pPr>
        <w:pStyle w:val="FootnoteText"/>
        <w:tabs>
          <w:tab w:val="clear" w:pos="340"/>
          <w:tab w:val="left" w:pos="284"/>
          <w:tab w:val="left" w:pos="567"/>
        </w:tabs>
        <w:spacing w:before="0" w:after="0"/>
        <w:ind w:left="284" w:hanging="284"/>
      </w:pPr>
      <w:r>
        <w:tab/>
        <w:t xml:space="preserve">Portside Cruise &amp; Airport Parking, parking rates </w:t>
      </w:r>
      <w:hyperlink r:id="rId33" w:history="1">
        <w:r w:rsidRPr="00790FF6">
          <w:rPr>
            <w:rStyle w:val="Hyperlink"/>
            <w:sz w:val="16"/>
          </w:rPr>
          <w:t>http://www.portsideparking.com.au/parking/brisbane-airport-parking/</w:t>
        </w:r>
      </w:hyperlink>
    </w:p>
  </w:footnote>
  <w:footnote w:id="67">
    <w:p w:rsidR="00F64C11" w:rsidRDefault="00F64C11" w:rsidP="00B86A0E">
      <w:pPr>
        <w:pStyle w:val="FootnoteText"/>
        <w:spacing w:before="0" w:after="0"/>
      </w:pPr>
      <w:r>
        <w:rPr>
          <w:rStyle w:val="FootnoteReference"/>
        </w:rPr>
        <w:footnoteRef/>
      </w:r>
      <w:r>
        <w:t xml:space="preserve"> </w:t>
      </w:r>
      <w:r>
        <w:tab/>
        <w:t xml:space="preserve">Melbourne Airport, </w:t>
      </w:r>
      <w:r w:rsidRPr="000650B6">
        <w:rPr>
          <w:i/>
        </w:rPr>
        <w:t>Victoria celebrates 9.5% growth in international travellers for FY16</w:t>
      </w:r>
      <w:r>
        <w:t xml:space="preserve">, News release: 20 July 2016, viewed 8 February 2017,  </w:t>
      </w:r>
      <w:hyperlink r:id="rId34" w:history="1">
        <w:r w:rsidRPr="00E467BD">
          <w:rPr>
            <w:rStyle w:val="Hyperlink"/>
            <w:sz w:val="16"/>
          </w:rPr>
          <w:t>www.melbourneairport.com.au/about-melbourne-airport/media/media-releases/media-release-archive/2016/melbourne-airports-2015-16-passenger-traffic-results-2030.html</w:t>
        </w:r>
      </w:hyperlink>
    </w:p>
    <w:p w:rsidR="00F64C11" w:rsidRDefault="00F64C11" w:rsidP="00B86A0E">
      <w:pPr>
        <w:pStyle w:val="FootnoteText"/>
        <w:spacing w:before="0" w:after="0"/>
      </w:pPr>
    </w:p>
  </w:footnote>
  <w:footnote w:id="68">
    <w:p w:rsidR="00F64C11" w:rsidRDefault="00F64C11" w:rsidP="00B86A0E">
      <w:pPr>
        <w:pStyle w:val="FootnoteText"/>
        <w:spacing w:before="0" w:after="0"/>
      </w:pPr>
      <w:r>
        <w:rPr>
          <w:rStyle w:val="FootnoteReference"/>
        </w:rPr>
        <w:footnoteRef/>
      </w:r>
      <w:r>
        <w:t xml:space="preserve"> </w:t>
      </w:r>
      <w:r>
        <w:tab/>
        <w:t xml:space="preserve">The original Terminal 4 had previously only been used by Tigerair since November 2007. </w:t>
      </w:r>
    </w:p>
  </w:footnote>
  <w:footnote w:id="69">
    <w:p w:rsidR="00F64C11" w:rsidRDefault="00F64C11" w:rsidP="00B86A0E">
      <w:pPr>
        <w:pStyle w:val="FootnoteText"/>
        <w:spacing w:before="0" w:after="0"/>
      </w:pPr>
      <w:r>
        <w:rPr>
          <w:rStyle w:val="FootnoteReference"/>
        </w:rPr>
        <w:footnoteRef/>
      </w:r>
      <w:r>
        <w:t xml:space="preserve"> </w:t>
      </w:r>
      <w:r>
        <w:tab/>
        <w:t>Melbourne Airport,</w:t>
      </w:r>
      <w:r w:rsidRPr="000650B6">
        <w:t xml:space="preserve"> </w:t>
      </w:r>
      <w:r w:rsidRPr="000650B6">
        <w:rPr>
          <w:i/>
        </w:rPr>
        <w:t>Melbourne Airport welcomes Jetstar to its new Terminal 4</w:t>
      </w:r>
      <w:r>
        <w:t xml:space="preserve">, media release, November 10,2015, Viewed 8 February 2017 </w:t>
      </w:r>
      <w:hyperlink r:id="rId35" w:history="1">
        <w:r w:rsidRPr="00E467BD">
          <w:rPr>
            <w:rStyle w:val="Hyperlink"/>
            <w:sz w:val="16"/>
          </w:rPr>
          <w:t>www.melbourneairport.com.au/news-events/listing/overview/melbourne-airport-welcomes-jetstar-to-its-new-terminal-4.html</w:t>
        </w:r>
      </w:hyperlink>
      <w:r>
        <w:t xml:space="preserve"> </w:t>
      </w:r>
    </w:p>
  </w:footnote>
  <w:footnote w:id="70">
    <w:p w:rsidR="00F64C11" w:rsidRDefault="00F64C11" w:rsidP="00B86A0E">
      <w:pPr>
        <w:pStyle w:val="FootnoteText"/>
        <w:spacing w:before="0" w:after="0"/>
      </w:pPr>
      <w:r>
        <w:rPr>
          <w:rStyle w:val="FootnoteReference"/>
        </w:rPr>
        <w:footnoteRef/>
      </w:r>
      <w:r>
        <w:t xml:space="preserve"> </w:t>
      </w:r>
      <w:r>
        <w:tab/>
        <w:t>Annual throughput data for staff car parking was unavailable.</w:t>
      </w:r>
    </w:p>
  </w:footnote>
  <w:footnote w:id="71">
    <w:p w:rsidR="00F64C11" w:rsidRDefault="00F64C11" w:rsidP="00B86A0E">
      <w:pPr>
        <w:pStyle w:val="FootnoteText"/>
        <w:spacing w:before="0" w:after="0"/>
      </w:pPr>
      <w:r>
        <w:rPr>
          <w:rStyle w:val="FootnoteReference"/>
        </w:rPr>
        <w:footnoteRef/>
      </w:r>
      <w:r>
        <w:t xml:space="preserve"> </w:t>
      </w:r>
      <w:r>
        <w:tab/>
        <w:t xml:space="preserve">Melbourne Airport considers the average online rates are commercial-in-confidence information. </w:t>
      </w:r>
    </w:p>
  </w:footnote>
  <w:footnote w:id="72">
    <w:p w:rsidR="00F64C11" w:rsidRDefault="00F64C11" w:rsidP="00B86A0E">
      <w:pPr>
        <w:pStyle w:val="FootnoteText"/>
        <w:spacing w:before="0" w:after="0"/>
      </w:pPr>
      <w:r>
        <w:rPr>
          <w:rStyle w:val="FootnoteReference"/>
        </w:rPr>
        <w:footnoteRef/>
      </w:r>
      <w:r>
        <w:t xml:space="preserve"> </w:t>
      </w:r>
      <w:r>
        <w:tab/>
        <w:t xml:space="preserve">Melbourne Airport advised that the updated methodology employed allocating costs using activity based drivers of the actual consumption which proportionally increased the allocation of costs to airport car parking. </w:t>
      </w:r>
    </w:p>
  </w:footnote>
  <w:footnote w:id="73">
    <w:p w:rsidR="00F64C11" w:rsidRDefault="00F64C11" w:rsidP="00B86A0E">
      <w:pPr>
        <w:pStyle w:val="FootnoteText"/>
        <w:spacing w:before="0" w:after="0"/>
      </w:pPr>
      <w:r>
        <w:rPr>
          <w:rStyle w:val="FootnoteReference"/>
        </w:rPr>
        <w:footnoteRef/>
      </w:r>
      <w:r>
        <w:t xml:space="preserve"> </w:t>
      </w:r>
      <w:r>
        <w:tab/>
        <w:t xml:space="preserve">Melbourne Airport, </w:t>
      </w:r>
      <w:r w:rsidRPr="00DC0F3D">
        <w:rPr>
          <w:i/>
        </w:rPr>
        <w:t>Bus companies authorised by Public Transport Victoria and Melbourne Airport to provide regular passenger services</w:t>
      </w:r>
      <w:r>
        <w:rPr>
          <w:i/>
        </w:rPr>
        <w:t xml:space="preserve">, </w:t>
      </w:r>
      <w:r>
        <w:t>viewed 8 February 2017,</w:t>
      </w:r>
      <w:r>
        <w:rPr>
          <w:i/>
        </w:rPr>
        <w:t>,</w:t>
      </w:r>
      <w:r w:rsidRPr="00DC0F3D">
        <w:rPr>
          <w:i/>
        </w:rPr>
        <w:t xml:space="preserve"> </w:t>
      </w:r>
      <w:hyperlink r:id="rId36" w:history="1">
        <w:r w:rsidRPr="00E467BD">
          <w:rPr>
            <w:rStyle w:val="Hyperlink"/>
            <w:sz w:val="16"/>
          </w:rPr>
          <w:t>www.melbourneairport.com.au/to-from-the-airport/other-bus-services/other-buses.html</w:t>
        </w:r>
      </w:hyperlink>
      <w:r>
        <w:t xml:space="preserve"> </w:t>
      </w:r>
    </w:p>
  </w:footnote>
  <w:footnote w:id="74">
    <w:p w:rsidR="00F64C11" w:rsidRDefault="00F64C11" w:rsidP="00B86A0E">
      <w:pPr>
        <w:pStyle w:val="FootnoteText"/>
        <w:spacing w:before="0" w:after="0"/>
      </w:pPr>
      <w:r>
        <w:rPr>
          <w:rStyle w:val="FootnoteReference"/>
        </w:rPr>
        <w:footnoteRef/>
      </w:r>
      <w:r>
        <w:t xml:space="preserve"> </w:t>
      </w:r>
      <w:r>
        <w:tab/>
        <w:t xml:space="preserve">SkyBus, </w:t>
      </w:r>
      <w:r w:rsidRPr="00DC0F3D">
        <w:rPr>
          <w:i/>
        </w:rPr>
        <w:t>Trip fares</w:t>
      </w:r>
      <w:r>
        <w:rPr>
          <w:i/>
        </w:rPr>
        <w:t>,</w:t>
      </w:r>
      <w:r>
        <w:t xml:space="preserve"> viewed 8 February 2017, </w:t>
      </w:r>
      <w:hyperlink r:id="rId37" w:history="1">
        <w:r w:rsidRPr="00E467BD">
          <w:rPr>
            <w:rStyle w:val="Hyperlink"/>
            <w:sz w:val="16"/>
          </w:rPr>
          <w:t>www.skybus.com.au/fares/</w:t>
        </w:r>
      </w:hyperlink>
      <w:r>
        <w:t xml:space="preserve"> </w:t>
      </w:r>
    </w:p>
  </w:footnote>
  <w:footnote w:id="75">
    <w:p w:rsidR="00F64C11" w:rsidRDefault="00F64C11" w:rsidP="00B86A0E">
      <w:pPr>
        <w:pStyle w:val="FootnoteText"/>
        <w:spacing w:before="0" w:after="0"/>
      </w:pPr>
      <w:r>
        <w:rPr>
          <w:rStyle w:val="FootnoteReference"/>
        </w:rPr>
        <w:footnoteRef/>
      </w:r>
      <w:r>
        <w:t xml:space="preserve"> </w:t>
      </w:r>
      <w:r>
        <w:tab/>
        <w:t xml:space="preserve">This is based on data collected for 10 off-airport car parking operators as at 23 November 2016. </w:t>
      </w:r>
    </w:p>
  </w:footnote>
  <w:footnote w:id="76">
    <w:p w:rsidR="00F64C11" w:rsidRDefault="00F64C11" w:rsidP="00B86A0E">
      <w:pPr>
        <w:pStyle w:val="FootnoteText"/>
        <w:spacing w:before="0" w:after="0"/>
      </w:pPr>
      <w:r>
        <w:rPr>
          <w:rStyle w:val="FootnoteReference"/>
        </w:rPr>
        <w:footnoteRef/>
      </w:r>
      <w:r>
        <w:t xml:space="preserve"> </w:t>
      </w:r>
      <w:r>
        <w:tab/>
        <w:t xml:space="preserve">Melbourne Airport, </w:t>
      </w:r>
      <w:r w:rsidRPr="000650B6">
        <w:rPr>
          <w:i/>
        </w:rPr>
        <w:t>Submission to the Essential Services Commission Taxi Fare Review 2016</w:t>
      </w:r>
      <w:r>
        <w:t xml:space="preserve">, May pp. 4. </w:t>
      </w:r>
    </w:p>
  </w:footnote>
  <w:footnote w:id="77">
    <w:p w:rsidR="00F64C11" w:rsidRDefault="00F64C11" w:rsidP="00B86A0E">
      <w:pPr>
        <w:pStyle w:val="FootnoteText"/>
        <w:spacing w:before="0" w:after="0"/>
      </w:pPr>
      <w:r>
        <w:rPr>
          <w:rStyle w:val="FootnoteReference"/>
        </w:rPr>
        <w:footnoteRef/>
      </w:r>
      <w:r>
        <w:t xml:space="preserve"> </w:t>
      </w:r>
      <w:r>
        <w:tab/>
        <w:t xml:space="preserve">Kakulas, V. </w:t>
      </w:r>
      <w:r w:rsidRPr="00446A1A">
        <w:rPr>
          <w:i/>
        </w:rPr>
        <w:t>‘Perth airport to introduce remote holding areas for Uber’</w:t>
      </w:r>
      <w:r>
        <w:t xml:space="preserve">, in the Perth Now newspaper, 14 July 2016, viewed 8 February 2017, </w:t>
      </w:r>
      <w:hyperlink r:id="rId38" w:history="1">
        <w:r w:rsidRPr="00461160">
          <w:rPr>
            <w:rStyle w:val="Hyperlink"/>
            <w:sz w:val="16"/>
          </w:rPr>
          <w:t>www.perthnow.com.au/news/western-australia/perth-airport-to-introduce-remote-holding-areas-for-uber/news-story/dd2f4656705a030165219e0048595217?nk=03d1b13399c0247b8eb7e56709ed49a0-1477369525</w:t>
        </w:r>
      </w:hyperlink>
      <w:r>
        <w:t xml:space="preserve"> </w:t>
      </w:r>
    </w:p>
  </w:footnote>
  <w:footnote w:id="78">
    <w:p w:rsidR="00F64C11" w:rsidRDefault="00F64C11" w:rsidP="00B86A0E">
      <w:pPr>
        <w:pStyle w:val="FootnoteText"/>
        <w:spacing w:before="0" w:after="0"/>
      </w:pPr>
      <w:r>
        <w:rPr>
          <w:rStyle w:val="FootnoteReference"/>
        </w:rPr>
        <w:footnoteRef/>
      </w:r>
      <w:r>
        <w:t xml:space="preserve"> </w:t>
      </w:r>
      <w:r>
        <w:tab/>
        <w:t>Perth Airport advised that the construction of a new runway is subject to further design, demand and airline agreement.</w:t>
      </w:r>
    </w:p>
  </w:footnote>
  <w:footnote w:id="79">
    <w:p w:rsidR="00F64C11" w:rsidRDefault="00F64C11" w:rsidP="00B86A0E">
      <w:pPr>
        <w:pStyle w:val="FootnoteText"/>
        <w:spacing w:before="0" w:after="0"/>
      </w:pPr>
      <w:r>
        <w:rPr>
          <w:rStyle w:val="FootnoteReference"/>
        </w:rPr>
        <w:footnoteRef/>
      </w:r>
      <w:r>
        <w:t xml:space="preserve"> </w:t>
      </w:r>
      <w:r>
        <w:tab/>
        <w:t>The 1449 extra parking bays from this expansion were reported by the 2014-15 monitoring report.</w:t>
      </w:r>
    </w:p>
  </w:footnote>
  <w:footnote w:id="80">
    <w:p w:rsidR="00F64C11" w:rsidRDefault="00F64C11" w:rsidP="00B86A0E">
      <w:pPr>
        <w:pStyle w:val="FootnoteText"/>
        <w:spacing w:before="0" w:after="0"/>
      </w:pPr>
      <w:r>
        <w:rPr>
          <w:rStyle w:val="FootnoteReference"/>
        </w:rPr>
        <w:footnoteRef/>
      </w:r>
      <w:r>
        <w:t xml:space="preserve"> </w:t>
      </w:r>
      <w:r>
        <w:tab/>
        <w:t>Perth Airport advised that this project was completed and recovered on behalf of Perth Transport Authority.</w:t>
      </w:r>
    </w:p>
  </w:footnote>
  <w:footnote w:id="81">
    <w:p w:rsidR="00F64C11" w:rsidRDefault="00F64C11" w:rsidP="00821BAC">
      <w:pPr>
        <w:pStyle w:val="FootnoteText"/>
        <w:spacing w:before="0" w:after="0"/>
      </w:pPr>
      <w:r>
        <w:rPr>
          <w:rStyle w:val="FootnoteReference"/>
        </w:rPr>
        <w:footnoteRef/>
      </w:r>
      <w:r>
        <w:t xml:space="preserve"> </w:t>
      </w:r>
      <w:r>
        <w:tab/>
        <w:t xml:space="preserve">The ACCC confirmed in November 2016 that consumers can purchase 7-day car parking online at a 20 per cent discount by booking at least one week ahead. </w:t>
      </w:r>
    </w:p>
  </w:footnote>
  <w:footnote w:id="82">
    <w:p w:rsidR="00F64C11" w:rsidRDefault="00F64C11" w:rsidP="00B86A0E">
      <w:pPr>
        <w:pStyle w:val="FootnoteText"/>
        <w:spacing w:before="0" w:after="0"/>
      </w:pPr>
      <w:r>
        <w:rPr>
          <w:rStyle w:val="FootnoteReference"/>
        </w:rPr>
        <w:footnoteRef/>
      </w:r>
      <w:r>
        <w:t xml:space="preserve"> </w:t>
      </w:r>
      <w:r>
        <w:tab/>
        <w:t xml:space="preserve">Transperth, viewed 16 November 2016, </w:t>
      </w:r>
      <w:hyperlink r:id="rId39" w:history="1">
        <w:r w:rsidRPr="00461160">
          <w:rPr>
            <w:rStyle w:val="Hyperlink"/>
            <w:sz w:val="16"/>
          </w:rPr>
          <w:t>www.transperth.wa.gov.au/timetables/details?Bus=380</w:t>
        </w:r>
      </w:hyperlink>
      <w:r>
        <w:t xml:space="preserve"> </w:t>
      </w:r>
    </w:p>
  </w:footnote>
  <w:footnote w:id="83">
    <w:p w:rsidR="00F64C11" w:rsidRDefault="00F64C11" w:rsidP="00B86A0E">
      <w:pPr>
        <w:pStyle w:val="FootnoteText"/>
        <w:spacing w:before="0" w:after="0"/>
      </w:pPr>
      <w:r>
        <w:rPr>
          <w:rStyle w:val="FootnoteReference"/>
        </w:rPr>
        <w:footnoteRef/>
      </w:r>
      <w:r>
        <w:t xml:space="preserve"> </w:t>
      </w:r>
      <w:r>
        <w:tab/>
        <w:t xml:space="preserve">Transperth, viewed 16 November 2016, </w:t>
      </w:r>
      <w:hyperlink r:id="rId40" w:history="1">
        <w:r w:rsidRPr="00461160">
          <w:rPr>
            <w:rStyle w:val="Hyperlink"/>
            <w:sz w:val="16"/>
          </w:rPr>
          <w:t>www.transperth.wa.gov.au/Portals/0/Asset/Documents/Tickets%20&amp;%20Fares/Transperth_zone_map.pdf</w:t>
        </w:r>
      </w:hyperlink>
      <w:r>
        <w:t xml:space="preserve"> </w:t>
      </w:r>
    </w:p>
    <w:p w:rsidR="00F64C11" w:rsidRDefault="00F64C11" w:rsidP="00B86A0E">
      <w:pPr>
        <w:pStyle w:val="FootnoteText"/>
        <w:spacing w:before="0" w:after="0"/>
        <w:ind w:left="0" w:firstLine="0"/>
      </w:pPr>
      <w:r>
        <w:tab/>
      </w:r>
      <w:hyperlink r:id="rId41" w:history="1">
        <w:r w:rsidRPr="00C356AC">
          <w:rPr>
            <w:rStyle w:val="Hyperlink"/>
            <w:sz w:val="16"/>
          </w:rPr>
          <w:t>www.transperth.wa.gov.au/tickets-fares/fares</w:t>
        </w:r>
      </w:hyperlink>
      <w:r>
        <w:t xml:space="preserve"> </w:t>
      </w:r>
    </w:p>
  </w:footnote>
  <w:footnote w:id="84">
    <w:p w:rsidR="00F64C11" w:rsidRDefault="00F64C11" w:rsidP="00B86A0E">
      <w:pPr>
        <w:pStyle w:val="FootnoteText"/>
        <w:spacing w:before="0" w:after="0"/>
      </w:pPr>
      <w:r>
        <w:rPr>
          <w:rStyle w:val="FootnoteReference"/>
        </w:rPr>
        <w:footnoteRef/>
      </w:r>
      <w:r>
        <w:t xml:space="preserve"> </w:t>
      </w:r>
      <w:r>
        <w:tab/>
        <w:t xml:space="preserve">Perth Airport Shuttle, viewed 16 November 2016 </w:t>
      </w:r>
      <w:hyperlink r:id="rId42" w:history="1">
        <w:r w:rsidRPr="00461160">
          <w:rPr>
            <w:rStyle w:val="Hyperlink"/>
            <w:sz w:val="16"/>
          </w:rPr>
          <w:t>www.perthairport.com.au/to-and-from-the-airport/transport-options/connect-shuttle</w:t>
        </w:r>
      </w:hyperlink>
      <w:r>
        <w:t xml:space="preserve"> </w:t>
      </w:r>
    </w:p>
  </w:footnote>
  <w:footnote w:id="85">
    <w:p w:rsidR="00F64C11" w:rsidRDefault="00F64C11" w:rsidP="00B86A0E">
      <w:pPr>
        <w:pStyle w:val="FootnoteText"/>
        <w:spacing w:before="0" w:after="0"/>
      </w:pPr>
      <w:r>
        <w:rPr>
          <w:rStyle w:val="FootnoteReference"/>
        </w:rPr>
        <w:footnoteRef/>
      </w:r>
      <w:r>
        <w:t xml:space="preserve"> </w:t>
      </w:r>
      <w:r>
        <w:tab/>
        <w:t xml:space="preserve">Hamer Airport Parking, viewed 16 November 2016 </w:t>
      </w:r>
      <w:hyperlink r:id="rId43" w:history="1">
        <w:r w:rsidRPr="00461160">
          <w:rPr>
            <w:rStyle w:val="Hyperlink"/>
            <w:sz w:val="16"/>
          </w:rPr>
          <w:t>www.airport.com.au</w:t>
        </w:r>
      </w:hyperlink>
      <w:r>
        <w:t xml:space="preserve"> </w:t>
      </w:r>
    </w:p>
    <w:p w:rsidR="00F64C11" w:rsidRDefault="00F64C11" w:rsidP="00B86A0E">
      <w:pPr>
        <w:pStyle w:val="FootnoteText"/>
        <w:spacing w:before="0" w:after="0"/>
      </w:pPr>
      <w:r>
        <w:tab/>
        <w:t xml:space="preserve">Gateway Airport Parking , viewed 16 November 2016 </w:t>
      </w:r>
      <w:hyperlink r:id="rId44" w:history="1">
        <w:r w:rsidRPr="00461160">
          <w:rPr>
            <w:rStyle w:val="Hyperlink"/>
            <w:sz w:val="16"/>
          </w:rPr>
          <w:t>www.gatewayairportparking.com.au/parking-rates/rates.aspx</w:t>
        </w:r>
      </w:hyperlink>
      <w:r>
        <w:t xml:space="preserve"> </w:t>
      </w:r>
    </w:p>
    <w:p w:rsidR="00F64C11" w:rsidRDefault="00F64C11" w:rsidP="00B86A0E">
      <w:pPr>
        <w:pStyle w:val="FootnoteText"/>
        <w:spacing w:before="0" w:after="0"/>
      </w:pPr>
      <w:r>
        <w:tab/>
        <w:t xml:space="preserve">Skypark Valet Parking, viewed 16 November 2016  </w:t>
      </w:r>
      <w:hyperlink r:id="rId45" w:history="1">
        <w:r w:rsidRPr="00461160">
          <w:rPr>
            <w:rStyle w:val="Hyperlink"/>
            <w:sz w:val="16"/>
          </w:rPr>
          <w:t>www.skypark.com.au/</w:t>
        </w:r>
      </w:hyperlink>
      <w:r>
        <w:t xml:space="preserve"> </w:t>
      </w:r>
    </w:p>
  </w:footnote>
  <w:footnote w:id="86">
    <w:p w:rsidR="00F64C11" w:rsidRDefault="00F64C11" w:rsidP="00B86A0E">
      <w:pPr>
        <w:pStyle w:val="FootnoteText"/>
        <w:spacing w:before="0" w:after="0"/>
      </w:pPr>
      <w:r>
        <w:rPr>
          <w:rStyle w:val="FootnoteReference"/>
        </w:rPr>
        <w:footnoteRef/>
      </w:r>
      <w:r>
        <w:t xml:space="preserve"> </w:t>
      </w:r>
      <w:r>
        <w:tab/>
        <w:t xml:space="preserve">The landside operator ratings for Perth Airport from the 2014-15 monitoring report were revised from ‘poor’ to ‘satisfactory’. </w:t>
      </w:r>
    </w:p>
  </w:footnote>
  <w:footnote w:id="87">
    <w:p w:rsidR="00F64C11" w:rsidRDefault="00F64C11" w:rsidP="00B86A0E">
      <w:pPr>
        <w:pStyle w:val="FootnoteText"/>
        <w:spacing w:before="0" w:after="0"/>
      </w:pPr>
      <w:r>
        <w:rPr>
          <w:rStyle w:val="FootnoteReference"/>
        </w:rPr>
        <w:footnoteRef/>
      </w:r>
      <w:r>
        <w:t xml:space="preserve"> </w:t>
      </w:r>
      <w:r>
        <w:tab/>
        <w:t xml:space="preserve">Qantas, </w:t>
      </w:r>
      <w:r w:rsidRPr="00407BC3">
        <w:rPr>
          <w:i/>
        </w:rPr>
        <w:t>Qantas and Sydney Airport reach commercial agreement on domestic terminal</w:t>
      </w:r>
      <w:r>
        <w:t xml:space="preserve">, Media release, 18 August, 2015, viewed 8 February 2017, </w:t>
      </w:r>
      <w:hyperlink r:id="rId46" w:history="1">
        <w:r w:rsidRPr="001549A6">
          <w:rPr>
            <w:rStyle w:val="Hyperlink"/>
            <w:sz w:val="16"/>
          </w:rPr>
          <w:t>www.asx.com.au/asxpdf/20150818/pdf/430kyq3gs69b5c.pdf</w:t>
        </w:r>
      </w:hyperlink>
    </w:p>
    <w:p w:rsidR="00F64C11" w:rsidRDefault="00F64C11" w:rsidP="00B86A0E">
      <w:pPr>
        <w:pStyle w:val="FootnoteText"/>
        <w:spacing w:before="0" w:after="0"/>
      </w:pPr>
    </w:p>
  </w:footnote>
  <w:footnote w:id="88">
    <w:p w:rsidR="00F64C11" w:rsidRDefault="00F64C11" w:rsidP="00B86A0E">
      <w:pPr>
        <w:pStyle w:val="FootnoteText"/>
        <w:spacing w:before="0" w:after="0"/>
      </w:pPr>
      <w:r>
        <w:rPr>
          <w:rStyle w:val="FootnoteReference"/>
        </w:rPr>
        <w:footnoteRef/>
      </w:r>
      <w:r>
        <w:t xml:space="preserve"> </w:t>
      </w:r>
      <w:r>
        <w:tab/>
        <w:t>Further information on Sydney Airport’s T2/T3 ground access hotel major development plan refer to the following link</w:t>
      </w:r>
    </w:p>
    <w:p w:rsidR="00F64C11" w:rsidRDefault="00F64C11" w:rsidP="00B86A0E">
      <w:pPr>
        <w:pStyle w:val="FootnoteText"/>
        <w:spacing w:before="0" w:after="0"/>
      </w:pPr>
      <w:r>
        <w:tab/>
        <w:t xml:space="preserve">Sydney Airport,  T2/T3 Ground Access Solutions and Hotel, April 2015, viewed 8 February 2017,  </w:t>
      </w:r>
      <w:hyperlink r:id="rId47" w:history="1">
        <w:r w:rsidRPr="001549A6">
          <w:rPr>
            <w:rStyle w:val="Hyperlink"/>
            <w:sz w:val="16"/>
          </w:rPr>
          <w:t>www.sydneyairport.com.au/corporate/community-environment-and-planning/planning/major-development-plans/t2-t3-ground-access-solutions-and-hotel</w:t>
        </w:r>
      </w:hyperlink>
    </w:p>
  </w:footnote>
  <w:footnote w:id="89">
    <w:p w:rsidR="00F64C11" w:rsidRDefault="00F64C11" w:rsidP="00B86A0E">
      <w:pPr>
        <w:pStyle w:val="FootnoteText"/>
        <w:spacing w:before="0" w:after="0"/>
      </w:pPr>
      <w:r>
        <w:rPr>
          <w:rStyle w:val="FootnoteReference"/>
        </w:rPr>
        <w:footnoteRef/>
      </w:r>
      <w:r>
        <w:t xml:space="preserve"> </w:t>
      </w:r>
      <w:r>
        <w:tab/>
        <w:t xml:space="preserve">Chester, D, </w:t>
      </w:r>
      <w:r w:rsidRPr="00407BC3">
        <w:rPr>
          <w:i/>
        </w:rPr>
        <w:t>Regional Access Arrangements at Kingsford Smith Airport</w:t>
      </w:r>
      <w:r>
        <w:t xml:space="preserve">, Press Release, 6 May, 2016, viewed 8 February 2017,  </w:t>
      </w:r>
      <w:hyperlink r:id="rId48" w:history="1">
        <w:r w:rsidRPr="001549A6">
          <w:rPr>
            <w:rStyle w:val="Hyperlink"/>
            <w:sz w:val="16"/>
          </w:rPr>
          <w:t>www.minister.infrastructure.gov.au/chester/releases/2016/May/dc070_2016.aspx</w:t>
        </w:r>
      </w:hyperlink>
    </w:p>
  </w:footnote>
  <w:footnote w:id="90">
    <w:p w:rsidR="00F64C11" w:rsidRDefault="00F64C11" w:rsidP="00B86A0E">
      <w:pPr>
        <w:pStyle w:val="FootnoteText"/>
        <w:spacing w:before="0" w:after="0"/>
      </w:pPr>
      <w:r>
        <w:rPr>
          <w:rStyle w:val="FootnoteReference"/>
        </w:rPr>
        <w:footnoteRef/>
      </w:r>
      <w:r>
        <w:t xml:space="preserve"> </w:t>
      </w:r>
      <w:r>
        <w:tab/>
        <w:t xml:space="preserve">As the </w:t>
      </w:r>
      <w:r w:rsidRPr="008B5E60">
        <w:t xml:space="preserve">Qantas domestic terminal (T3) </w:t>
      </w:r>
      <w:r>
        <w:t xml:space="preserve">was purchased by Sydney Airport during 2015-16, it is now included in the quality of service monitoring. A combined rating for both domestic terminals is now included in the monitoring program. </w:t>
      </w:r>
    </w:p>
  </w:footnote>
  <w:footnote w:id="91">
    <w:p w:rsidR="00F64C11" w:rsidRDefault="00F64C11" w:rsidP="00B86A0E">
      <w:pPr>
        <w:pStyle w:val="FootnoteText"/>
        <w:spacing w:before="0" w:after="0"/>
      </w:pPr>
      <w:r>
        <w:rPr>
          <w:rStyle w:val="FootnoteReference"/>
        </w:rPr>
        <w:footnoteRef/>
      </w:r>
      <w:r>
        <w:t xml:space="preserve"> </w:t>
      </w:r>
      <w:r>
        <w:tab/>
        <w:t xml:space="preserve">Sydney Airport’s 2015 annual report reported that 33 per cent of car parking revenue was derived from online bookings. Sydney Airport reported in its 2016 half yearly results presentation that this had increased to 38 per cent. </w:t>
      </w:r>
    </w:p>
    <w:p w:rsidR="00F64C11" w:rsidRDefault="00F64C11" w:rsidP="00B86A0E">
      <w:pPr>
        <w:pStyle w:val="FootnoteText"/>
        <w:spacing w:before="0" w:after="0"/>
      </w:pPr>
      <w:r>
        <w:tab/>
        <w:t xml:space="preserve">Sydney Airport, </w:t>
      </w:r>
      <w:r w:rsidRPr="00407BC3">
        <w:rPr>
          <w:i/>
        </w:rPr>
        <w:t>Sydney Airport Annual Report 2015</w:t>
      </w:r>
      <w:r>
        <w:t xml:space="preserve">, 18 March 2016, viewed 8 February 2017, </w:t>
      </w:r>
    </w:p>
    <w:p w:rsidR="00F64C11" w:rsidRDefault="00466236" w:rsidP="00B86A0E">
      <w:pPr>
        <w:pStyle w:val="FootnoteText"/>
        <w:spacing w:before="0" w:after="0"/>
        <w:ind w:firstLine="0"/>
      </w:pPr>
      <w:hyperlink r:id="rId49" w:history="1">
        <w:r w:rsidR="00F64C11" w:rsidRPr="001549A6">
          <w:rPr>
            <w:rStyle w:val="Hyperlink"/>
            <w:sz w:val="16"/>
          </w:rPr>
          <w:t>www.sydneyairport.com.au/investors/~/media/files/investors/news%20and%20events/syd%20asx%20releases/2016/20160310%20syd%20fy15%201417%20full%20small.pdf</w:t>
        </w:r>
      </w:hyperlink>
    </w:p>
    <w:p w:rsidR="00F64C11" w:rsidRDefault="00F64C11" w:rsidP="00B86A0E">
      <w:pPr>
        <w:pStyle w:val="FootnoteText"/>
        <w:spacing w:before="0" w:after="0"/>
      </w:pPr>
      <w:r>
        <w:tab/>
        <w:t xml:space="preserve">Sydney Airport, </w:t>
      </w:r>
      <w:r w:rsidRPr="00407BC3">
        <w:rPr>
          <w:i/>
        </w:rPr>
        <w:t>Sydney Airport 2016 Half Year Results Presentation</w:t>
      </w:r>
      <w:r>
        <w:t xml:space="preserve">, 18 August, 2016, viewed 8 February 2017 </w:t>
      </w:r>
    </w:p>
    <w:p w:rsidR="00F64C11" w:rsidRDefault="00466236" w:rsidP="00B86A0E">
      <w:pPr>
        <w:pStyle w:val="FootnoteText"/>
        <w:spacing w:before="0" w:after="0"/>
        <w:ind w:firstLine="0"/>
      </w:pPr>
      <w:hyperlink r:id="rId50" w:history="1">
        <w:r w:rsidR="00F64C11" w:rsidRPr="001549A6">
          <w:rPr>
            <w:rStyle w:val="Hyperlink"/>
            <w:sz w:val="16"/>
          </w:rPr>
          <w:t>www.sydneyairport.com.au/investors/reports-and-presentations/presentations/details/2016/syd-asx-releases/20160818-sydney-airport-2016-half-year-results-presentation?lst=%7bDFCE58D3-89DD-4DA3-B866-BAD55F9DD1E7%7d</w:t>
        </w:r>
      </w:hyperlink>
    </w:p>
  </w:footnote>
  <w:footnote w:id="92">
    <w:p w:rsidR="00F64C11" w:rsidRDefault="00F64C11" w:rsidP="00B86A0E">
      <w:pPr>
        <w:pStyle w:val="FootnoteText"/>
        <w:spacing w:before="0" w:after="0"/>
      </w:pPr>
      <w:r>
        <w:rPr>
          <w:rStyle w:val="FootnoteReference"/>
        </w:rPr>
        <w:footnoteRef/>
      </w:r>
      <w:r>
        <w:t xml:space="preserve"> </w:t>
      </w:r>
      <w:r>
        <w:tab/>
        <w:t xml:space="preserve">Sydney Airport , </w:t>
      </w:r>
      <w:r w:rsidRPr="00D17CAC">
        <w:rPr>
          <w:i/>
        </w:rPr>
        <w:t>Dropping  off and picking up</w:t>
      </w:r>
      <w:r>
        <w:t xml:space="preserve">, viewed 16 November 2016, </w:t>
      </w:r>
      <w:hyperlink r:id="rId51" w:history="1">
        <w:r w:rsidRPr="001549A6">
          <w:rPr>
            <w:rStyle w:val="Hyperlink"/>
            <w:sz w:val="16"/>
          </w:rPr>
          <w:t>www.sydneyairport.com.au/go/dropping-off-and-picking-up.aspx</w:t>
        </w:r>
      </w:hyperlink>
    </w:p>
  </w:footnote>
  <w:footnote w:id="93">
    <w:p w:rsidR="00F64C11" w:rsidRDefault="00F64C11" w:rsidP="00B86A0E">
      <w:pPr>
        <w:pStyle w:val="FootnoteText"/>
        <w:spacing w:before="0" w:after="0"/>
      </w:pPr>
      <w:r>
        <w:rPr>
          <w:rStyle w:val="FootnoteReference"/>
        </w:rPr>
        <w:footnoteRef/>
      </w:r>
      <w:r>
        <w:t xml:space="preserve"> </w:t>
      </w:r>
      <w:r>
        <w:tab/>
        <w:t xml:space="preserve">Airport Connect, </w:t>
      </w:r>
      <w:r w:rsidRPr="00D17CAC">
        <w:rPr>
          <w:i/>
        </w:rPr>
        <w:t>Sydney Airport Shuttle</w:t>
      </w:r>
      <w:r>
        <w:t xml:space="preserve">, 2016, viewed 16 November 2016, </w:t>
      </w:r>
      <w:hyperlink r:id="rId52" w:history="1">
        <w:r w:rsidRPr="001549A6">
          <w:rPr>
            <w:rStyle w:val="Hyperlink"/>
            <w:sz w:val="16"/>
          </w:rPr>
          <w:t>www.airportconnect.com.au/</w:t>
        </w:r>
      </w:hyperlink>
      <w:r>
        <w:t xml:space="preserve"> </w:t>
      </w:r>
    </w:p>
  </w:footnote>
  <w:footnote w:id="94">
    <w:p w:rsidR="00F64C11" w:rsidRDefault="00F64C11" w:rsidP="00B86A0E">
      <w:pPr>
        <w:pStyle w:val="FootnoteText"/>
        <w:spacing w:before="0" w:after="0"/>
      </w:pPr>
      <w:r>
        <w:rPr>
          <w:rStyle w:val="FootnoteReference"/>
        </w:rPr>
        <w:footnoteRef/>
      </w:r>
      <w:r>
        <w:t xml:space="preserve"> </w:t>
      </w:r>
      <w:r>
        <w:tab/>
        <w:t xml:space="preserve">AirBus Airport Shuttle, Welcome to Airbus Sydney, viewed 16 November 2016, </w:t>
      </w:r>
      <w:hyperlink r:id="rId53" w:history="1">
        <w:r w:rsidRPr="001549A6">
          <w:rPr>
            <w:rStyle w:val="Hyperlink"/>
            <w:sz w:val="16"/>
          </w:rPr>
          <w:t>www.airbussydney.com.au/</w:t>
        </w:r>
      </w:hyperlink>
    </w:p>
  </w:footnote>
  <w:footnote w:id="95">
    <w:p w:rsidR="00F64C11" w:rsidRDefault="00F64C11" w:rsidP="00B86A0E">
      <w:pPr>
        <w:pStyle w:val="FootnoteText"/>
        <w:spacing w:before="0" w:after="0"/>
      </w:pPr>
      <w:r>
        <w:rPr>
          <w:rStyle w:val="FootnoteReference"/>
        </w:rPr>
        <w:footnoteRef/>
      </w:r>
      <w:r>
        <w:t xml:space="preserve"> </w:t>
      </w:r>
      <w:r>
        <w:tab/>
        <w:t xml:space="preserve">Park &amp; Fly, viewed 16 November 2016 </w:t>
      </w:r>
      <w:hyperlink r:id="rId54" w:history="1">
        <w:r w:rsidRPr="001549A6">
          <w:rPr>
            <w:rStyle w:val="Hyperlink"/>
            <w:sz w:val="16"/>
          </w:rPr>
          <w:t>www.parknfly.com.au/</w:t>
        </w:r>
      </w:hyperlink>
    </w:p>
    <w:p w:rsidR="00F64C11" w:rsidRDefault="00F64C11" w:rsidP="00B86A0E">
      <w:pPr>
        <w:pStyle w:val="FootnoteText"/>
        <w:spacing w:before="0" w:after="0"/>
      </w:pPr>
      <w:r>
        <w:tab/>
        <w:t xml:space="preserve">Airport Express, viewed 16 November 2016, </w:t>
      </w:r>
      <w:hyperlink r:id="rId55" w:history="1">
        <w:r w:rsidRPr="001549A6">
          <w:rPr>
            <w:rStyle w:val="Hyperlink"/>
            <w:sz w:val="16"/>
          </w:rPr>
          <w:t>www.airportexpresscarparking.com.au/</w:t>
        </w:r>
      </w:hyperlink>
    </w:p>
  </w:footnote>
  <w:footnote w:id="96">
    <w:p w:rsidR="00F64C11" w:rsidRDefault="00F64C11" w:rsidP="00B86A0E">
      <w:pPr>
        <w:pStyle w:val="FootnoteText"/>
        <w:spacing w:before="0" w:after="0"/>
      </w:pPr>
      <w:r>
        <w:rPr>
          <w:rStyle w:val="FootnoteReference"/>
        </w:rPr>
        <w:footnoteRef/>
      </w:r>
      <w:r>
        <w:t xml:space="preserve"> </w:t>
      </w:r>
      <w:r>
        <w:tab/>
        <w:t xml:space="preserve">Sydney Airport,  </w:t>
      </w:r>
      <w:r w:rsidRPr="00FE00C6">
        <w:rPr>
          <w:i/>
        </w:rPr>
        <w:t>Sydney Airport to expand passenger pick-up options at T2/T3 Domestic precinct</w:t>
      </w:r>
      <w:r w:rsidRPr="00FE00C6">
        <w:t xml:space="preserve">,  </w:t>
      </w:r>
      <w:r>
        <w:t>Media Release, 2016, viewed 19 August 2016</w:t>
      </w:r>
      <w:r w:rsidRPr="00923E79">
        <w:rPr>
          <w:szCs w:val="16"/>
        </w:rPr>
        <w:t xml:space="preserve">, </w:t>
      </w:r>
      <w:hyperlink r:id="rId56" w:history="1">
        <w:r w:rsidRPr="001549A6">
          <w:rPr>
            <w:rStyle w:val="Hyperlink"/>
            <w:sz w:val="16"/>
            <w:szCs w:val="16"/>
          </w:rPr>
          <w:t>www.sydneyairport.com.au/corporate/media-centre/media-releases/media-release-detail/2016/media-releases/20160516-sydney-airport-to-expand-passenger</w:t>
        </w:r>
      </w:hyperlink>
    </w:p>
  </w:footnote>
  <w:footnote w:id="97">
    <w:p w:rsidR="00F64C11" w:rsidRDefault="00F64C11" w:rsidP="00B86A0E">
      <w:pPr>
        <w:pStyle w:val="FootnoteText"/>
        <w:spacing w:before="0" w:after="0"/>
      </w:pPr>
      <w:r>
        <w:rPr>
          <w:rStyle w:val="FootnoteReference"/>
        </w:rPr>
        <w:footnoteRef/>
      </w:r>
      <w:r>
        <w:t xml:space="preserve"> </w:t>
      </w:r>
      <w:r>
        <w:tab/>
        <w:t xml:space="preserve">Transport Sydney Trains, </w:t>
      </w:r>
      <w:r w:rsidRPr="00D17CAC">
        <w:rPr>
          <w:i/>
        </w:rPr>
        <w:t>Fare Calculator</w:t>
      </w:r>
      <w:r>
        <w:t xml:space="preserve">, viewed 16 November 2016, </w:t>
      </w:r>
      <w:hyperlink r:id="rId57" w:history="1">
        <w:r w:rsidRPr="001549A6">
          <w:rPr>
            <w:rStyle w:val="Hyperlink"/>
            <w:sz w:val="16"/>
          </w:rPr>
          <w:t>www.sydneytrains.info/tickets/fare_calculator.htm</w:t>
        </w:r>
      </w:hyperlink>
    </w:p>
  </w:footnote>
  <w:footnote w:id="98">
    <w:p w:rsidR="00F64C11" w:rsidRDefault="00F64C11" w:rsidP="00B86A0E">
      <w:pPr>
        <w:pStyle w:val="FootnoteText"/>
        <w:spacing w:before="0" w:after="0"/>
        <w:rPr>
          <w:i/>
        </w:rPr>
      </w:pPr>
      <w:r>
        <w:rPr>
          <w:rStyle w:val="FootnoteReference"/>
        </w:rPr>
        <w:footnoteRef/>
      </w:r>
      <w:r>
        <w:t xml:space="preserve"> </w:t>
      </w:r>
      <w:r>
        <w:tab/>
        <w:t xml:space="preserve">Department of the Parliamentary Library Australia, </w:t>
      </w:r>
      <w:r w:rsidRPr="00DB6B0C">
        <w:rPr>
          <w:i/>
        </w:rPr>
        <w:t>Turbulent Times: Australian Airline Issues 2003, Research</w:t>
      </w:r>
    </w:p>
    <w:p w:rsidR="00F64C11" w:rsidRPr="00D33703" w:rsidRDefault="00F64C11" w:rsidP="00B86A0E">
      <w:pPr>
        <w:pStyle w:val="FootnoteText"/>
        <w:spacing w:before="0" w:after="0"/>
        <w:rPr>
          <w:szCs w:val="16"/>
        </w:rPr>
      </w:pPr>
      <w:r>
        <w:rPr>
          <w:i/>
        </w:rPr>
        <w:tab/>
      </w:r>
      <w:r w:rsidRPr="00DB6B0C">
        <w:rPr>
          <w:i/>
        </w:rPr>
        <w:t xml:space="preserve"> Paper No. 10</w:t>
      </w:r>
      <w:r>
        <w:t xml:space="preserve">, May,  2003, viewed 8 February, 2017, </w:t>
      </w:r>
      <w:hyperlink r:id="rId58" w:history="1">
        <w:r w:rsidRPr="00D33703">
          <w:rPr>
            <w:rStyle w:val="Hyperlink"/>
            <w:sz w:val="16"/>
            <w:szCs w:val="16"/>
          </w:rPr>
          <w:t>www.aph.gov.au/binaries/library/pubs/rp/2002-03/03rp10.pdf</w:t>
        </w:r>
      </w:hyperlink>
      <w:r w:rsidRPr="00D33703">
        <w:rPr>
          <w:szCs w:val="16"/>
        </w:rPr>
        <w:t xml:space="preserve"> </w:t>
      </w:r>
    </w:p>
  </w:footnote>
  <w:footnote w:id="99">
    <w:p w:rsidR="00F64C11" w:rsidRDefault="00F64C11" w:rsidP="00B86A0E">
      <w:pPr>
        <w:pStyle w:val="FootnoteText"/>
        <w:spacing w:before="0" w:after="0"/>
      </w:pPr>
      <w:r>
        <w:rPr>
          <w:rStyle w:val="FootnoteReference"/>
        </w:rPr>
        <w:footnoteRef/>
      </w:r>
      <w:r>
        <w:t xml:space="preserve"> </w:t>
      </w:r>
      <w:r>
        <w:tab/>
        <w:t>This was under Part VIIA of the then Trade Practices Act 1974.</w:t>
      </w:r>
    </w:p>
  </w:footnote>
  <w:footnote w:id="100">
    <w:p w:rsidR="00F64C11" w:rsidRPr="009718C9" w:rsidRDefault="00F64C11" w:rsidP="00B86A0E">
      <w:pPr>
        <w:pStyle w:val="FootnoteText"/>
        <w:spacing w:before="0" w:after="0"/>
      </w:pPr>
      <w:r>
        <w:rPr>
          <w:rStyle w:val="FootnoteReference"/>
        </w:rPr>
        <w:footnoteRef/>
      </w:r>
      <w:r>
        <w:t xml:space="preserve"> </w:t>
      </w:r>
      <w:r>
        <w:tab/>
        <w:t xml:space="preserve">Productivity Commission, </w:t>
      </w:r>
      <w:r>
        <w:rPr>
          <w:i/>
        </w:rPr>
        <w:t>Price regulation of airport services</w:t>
      </w:r>
      <w:r>
        <w:t>, report no. 19, Canberra, January, 2002.</w:t>
      </w:r>
    </w:p>
  </w:footnote>
  <w:footnote w:id="101">
    <w:p w:rsidR="00F64C11" w:rsidRDefault="00F64C11" w:rsidP="00B86A0E">
      <w:pPr>
        <w:pStyle w:val="FootnoteText"/>
        <w:spacing w:before="0" w:after="0"/>
      </w:pPr>
      <w:r>
        <w:rPr>
          <w:rStyle w:val="FootnoteReference"/>
        </w:rPr>
        <w:footnoteRef/>
      </w:r>
      <w:r>
        <w:t xml:space="preserve"> </w:t>
      </w:r>
      <w:r>
        <w:tab/>
        <w:t>Brisbane, Perth and Sydney airports treated the revenue they derived from aircraft refuelling as non</w:t>
      </w:r>
      <w:r>
        <w:noBreakHyphen/>
        <w:t>aeronautical under Direction 27, while subsequent Directions required aircraft refuelling to be included as aeronautical revenue.</w:t>
      </w:r>
    </w:p>
  </w:footnote>
  <w:footnote w:id="102">
    <w:p w:rsidR="00F64C11" w:rsidRDefault="00F64C11" w:rsidP="00B86A0E">
      <w:pPr>
        <w:pStyle w:val="FootnoteText"/>
        <w:spacing w:before="0" w:after="0"/>
      </w:pPr>
      <w:r>
        <w:rPr>
          <w:rStyle w:val="FootnoteReference"/>
        </w:rPr>
        <w:footnoteRef/>
      </w:r>
      <w:r>
        <w:t xml:space="preserve"> </w:t>
      </w:r>
      <w:r>
        <w:tab/>
        <w:t xml:space="preserve">For further information, see </w:t>
      </w:r>
      <w:hyperlink r:id="rId59" w:history="1">
        <w:r w:rsidRPr="00126121">
          <w:rPr>
            <w:rStyle w:val="Hyperlink"/>
            <w:sz w:val="16"/>
            <w:szCs w:val="16"/>
          </w:rPr>
          <w:t>www.accc.gov.au/regulated-infrastructure/airports-aviation/airports-monitoring</w:t>
        </w:r>
      </w:hyperlink>
      <w:r>
        <w:t xml:space="preserve"> </w:t>
      </w:r>
    </w:p>
  </w:footnote>
  <w:footnote w:id="103">
    <w:p w:rsidR="00F64C11" w:rsidRDefault="00F64C11" w:rsidP="00B86A0E">
      <w:pPr>
        <w:pStyle w:val="FootnoteText"/>
        <w:spacing w:before="0" w:after="0"/>
      </w:pPr>
      <w:r>
        <w:rPr>
          <w:rStyle w:val="FootnoteReference"/>
        </w:rPr>
        <w:footnoteRef/>
      </w:r>
      <w:r>
        <w:t xml:space="preserve"> </w:t>
      </w:r>
      <w:r>
        <w:tab/>
        <w:t xml:space="preserve">The ACCC has previously used the term ‘aggregate margins’. </w:t>
      </w:r>
    </w:p>
  </w:footnote>
  <w:footnote w:id="104">
    <w:p w:rsidR="00F64C11" w:rsidRDefault="00F64C11" w:rsidP="00126121">
      <w:pPr>
        <w:pStyle w:val="FootnoteText"/>
        <w:spacing w:before="0" w:after="0"/>
      </w:pPr>
      <w:r>
        <w:rPr>
          <w:rStyle w:val="FootnoteReference"/>
        </w:rPr>
        <w:footnoteRef/>
      </w:r>
      <w:r>
        <w:t xml:space="preserve"> </w:t>
      </w:r>
      <w:r>
        <w:tab/>
        <w:t xml:space="preserve">This approach was recommended by the PC in its 2006 inquiry and was supported by the Government. The PC noted that some airports revalued assets for a range of non-price reasons and the intention of revaluations is ‘to provide a justification for higher charges at some stage in the future’.  The PC considered that it was inappropriate to base increases in aeronautical charges on asset revaluations. </w:t>
      </w:r>
    </w:p>
  </w:footnote>
  <w:footnote w:id="105">
    <w:p w:rsidR="00F64C11" w:rsidRDefault="00F64C11" w:rsidP="00B86A0E">
      <w:pPr>
        <w:pStyle w:val="FootnoteText"/>
        <w:spacing w:before="0" w:after="0"/>
      </w:pPr>
      <w:r>
        <w:rPr>
          <w:rStyle w:val="FootnoteReference"/>
        </w:rPr>
        <w:footnoteRef/>
      </w:r>
      <w:r>
        <w:t xml:space="preserve"> </w:t>
      </w:r>
      <w:r>
        <w:tab/>
        <w:t xml:space="preserve">Airport revaluations that occurred prior to the 30 June 2005 cut-off date remain in the LIS asset base. </w:t>
      </w:r>
    </w:p>
  </w:footnote>
  <w:footnote w:id="106">
    <w:p w:rsidR="00F64C11" w:rsidRDefault="00F64C11" w:rsidP="00B86A0E">
      <w:pPr>
        <w:pStyle w:val="FootnoteText"/>
        <w:spacing w:before="0" w:after="0"/>
      </w:pPr>
      <w:r>
        <w:rPr>
          <w:rStyle w:val="FootnoteReference"/>
        </w:rPr>
        <w:footnoteRef/>
      </w:r>
      <w:r>
        <w:t xml:space="preserve"> </w:t>
      </w:r>
      <w:r>
        <w:tab/>
        <w:t xml:space="preserve">All price and data outcomes are reported in real terms with 2015-16 as the base year. </w:t>
      </w:r>
    </w:p>
  </w:footnote>
  <w:footnote w:id="107">
    <w:p w:rsidR="00F64C11" w:rsidRDefault="00F64C11" w:rsidP="00B86A0E">
      <w:pPr>
        <w:pStyle w:val="FootnoteText"/>
        <w:spacing w:before="0" w:after="0"/>
      </w:pPr>
      <w:r>
        <w:rPr>
          <w:rStyle w:val="FootnoteReference"/>
        </w:rPr>
        <w:footnoteRef/>
      </w:r>
      <w:r>
        <w:t xml:space="preserve"> </w:t>
      </w:r>
      <w:r>
        <w:tab/>
        <w:t xml:space="preserve">Landside operators include </w:t>
      </w:r>
      <w:r w:rsidRPr="00BB1430">
        <w:t>taxi</w:t>
      </w:r>
      <w:r>
        <w:t xml:space="preserve"> </w:t>
      </w:r>
      <w:r w:rsidRPr="00BB1430">
        <w:t>and bus industry bodies</w:t>
      </w:r>
      <w:r>
        <w:t>, as well as</w:t>
      </w:r>
      <w:r w:rsidRPr="00BB1430">
        <w:t xml:space="preserve"> off-airport car parking operators</w:t>
      </w:r>
      <w:r>
        <w:t>.</w:t>
      </w:r>
    </w:p>
  </w:footnote>
  <w:footnote w:id="108">
    <w:p w:rsidR="00F64C11" w:rsidRDefault="00F64C11" w:rsidP="00B86A0E">
      <w:pPr>
        <w:pStyle w:val="FootnoteText"/>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pPr>
    <w:r w:rsidRPr="00C83894">
      <w:tab/>
    </w:r>
    <w:r w:rsidRPr="00C83894">
      <w:tab/>
    </w:r>
    <w:r>
      <w:t>Airport Monitoring Report 2015-16</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Pr="0001099E" w:rsidRDefault="00F64C11">
    <w:pPr>
      <w:pStyle w:val="Header"/>
      <w:rPr>
        <w:b/>
      </w:rPr>
    </w:pPr>
    <w:r>
      <w:t>Airport Monitoring Report 2015-</w:t>
    </w:r>
    <w:r w:rsidRPr="008B32B1">
      <w:t>16</w:t>
    </w:r>
    <w:r w:rsidRPr="008B32B1">
      <w:rPr>
        <w:b/>
      </w:rPr>
      <w:ptab w:relativeTo="margin" w:alignment="center" w:leader="none"/>
    </w:r>
    <w:r>
      <w:rPr>
        <w:b/>
      </w:rPr>
      <w:t xml:space="preserve">   </w:t>
    </w:r>
    <w:r>
      <w:rPr>
        <w:b/>
      </w:rPr>
      <w:tab/>
      <w:t>Introduction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rPr>
        <w:b/>
      </w:rPr>
    </w:pPr>
    <w:r>
      <w:t>Airport Monitoring Report 2015-</w:t>
    </w:r>
    <w:r w:rsidRPr="008B32B1">
      <w:t>16</w:t>
    </w:r>
    <w:r w:rsidRPr="008B32B1">
      <w:rPr>
        <w:b/>
      </w:rPr>
      <w:ptab w:relativeTo="margin" w:alignment="center" w:leader="none"/>
    </w:r>
    <w:r w:rsidRPr="008B32B1">
      <w:rPr>
        <w:b/>
      </w:rPr>
      <w:ptab w:relativeTo="margin" w:alignment="right" w:leader="none"/>
    </w:r>
    <w:r w:rsidRPr="008B32B1">
      <w:rPr>
        <w:b/>
      </w:rPr>
      <w:t>Brisbane Airport Monitoring results</w:t>
    </w:r>
  </w:p>
  <w:p w:rsidR="00F64C11" w:rsidRDefault="00F64C1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Pr="0001099E" w:rsidRDefault="00F64C11">
    <w:pPr>
      <w:pStyle w:val="Header"/>
      <w:rPr>
        <w:b/>
      </w:rPr>
    </w:pPr>
    <w:r>
      <w:t>Airport Monitoring Report 2015-</w:t>
    </w:r>
    <w:r w:rsidRPr="008B32B1">
      <w:t>16</w:t>
    </w:r>
    <w:r w:rsidRPr="008B32B1">
      <w:rPr>
        <w:b/>
      </w:rPr>
      <w:ptab w:relativeTo="margin" w:alignment="center" w:leader="none"/>
    </w:r>
    <w:r>
      <w:rPr>
        <w:b/>
      </w:rPr>
      <w:t xml:space="preserve">   </w:t>
    </w:r>
    <w:r>
      <w:rPr>
        <w:b/>
      </w:rPr>
      <w:tab/>
      <w:t>Industry observations and developments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rPr>
        <w:b/>
      </w:rPr>
    </w:pPr>
    <w:r>
      <w:t>Airport Monitoring Report 2015-</w:t>
    </w:r>
    <w:r w:rsidRPr="008B32B1">
      <w:t>16</w:t>
    </w:r>
    <w:r w:rsidRPr="008B32B1">
      <w:rPr>
        <w:b/>
      </w:rPr>
      <w:ptab w:relativeTo="margin" w:alignment="center" w:leader="none"/>
    </w:r>
    <w:r>
      <w:rPr>
        <w:b/>
      </w:rPr>
      <w:t xml:space="preserve">   </w:t>
    </w:r>
    <w:r>
      <w:rPr>
        <w:b/>
      </w:rPr>
      <w:tab/>
      <w:t>Performance across the four airports</w:t>
    </w:r>
  </w:p>
  <w:p w:rsidR="00F64C11" w:rsidRPr="0001099E" w:rsidRDefault="00F64C11">
    <w:pPr>
      <w:pStyle w:val="Header"/>
      <w:rPr>
        <w: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rPr>
        <w:b/>
      </w:rPr>
    </w:pPr>
    <w:r>
      <w:t>Airport Monitoring Report 2015-</w:t>
    </w:r>
    <w:r w:rsidRPr="008B32B1">
      <w:t>16</w:t>
    </w:r>
    <w:r w:rsidRPr="008B32B1">
      <w:rPr>
        <w:b/>
      </w:rPr>
      <w:ptab w:relativeTo="margin" w:alignment="center" w:leader="none"/>
    </w:r>
    <w:r>
      <w:rPr>
        <w:b/>
      </w:rPr>
      <w:t xml:space="preserve">   </w:t>
    </w:r>
    <w:r>
      <w:rPr>
        <w:b/>
      </w:rPr>
      <w:tab/>
      <w:t>Brisbane Airport monitoring results</w:t>
    </w:r>
  </w:p>
  <w:p w:rsidR="00F64C11" w:rsidRPr="0001099E" w:rsidRDefault="00F64C11">
    <w:pPr>
      <w:pStyle w:val="Header"/>
      <w:rPr>
        <w: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2820C3">
    <w:pPr>
      <w:pStyle w:val="Header"/>
      <w:tabs>
        <w:tab w:val="clear" w:pos="9026"/>
        <w:tab w:val="right" w:pos="8505"/>
      </w:tabs>
      <w:rPr>
        <w:szCs w:val="18"/>
      </w:rPr>
    </w:pPr>
    <w:r>
      <w:rPr>
        <w:b/>
        <w:szCs w:val="18"/>
      </w:rPr>
      <w:t>Brisbane Airport monitoring results</w:t>
    </w:r>
    <w:r>
      <w:rPr>
        <w:b/>
        <w:szCs w:val="18"/>
      </w:rPr>
      <w:tab/>
    </w:r>
    <w:r>
      <w:rPr>
        <w:b/>
        <w:szCs w:val="18"/>
      </w:rPr>
      <w:tab/>
    </w:r>
    <w:r>
      <w:rPr>
        <w:b/>
        <w:szCs w:val="18"/>
      </w:rPr>
      <w:tab/>
    </w:r>
    <w:r>
      <w:rPr>
        <w:b/>
        <w:szCs w:val="18"/>
      </w:rPr>
      <w:tab/>
    </w:r>
    <w:r>
      <w:rPr>
        <w:b/>
        <w:szCs w:val="18"/>
      </w:rPr>
      <w:tab/>
    </w:r>
    <w:r>
      <w:rPr>
        <w:b/>
        <w:szCs w:val="18"/>
      </w:rPr>
      <w:tab/>
    </w:r>
    <w:r>
      <w:rPr>
        <w:szCs w:val="18"/>
      </w:rPr>
      <w:t>Airport Monitoring Report 2015-16</w:t>
    </w:r>
  </w:p>
  <w:p w:rsidR="00F64C11" w:rsidRPr="00675CFA" w:rsidRDefault="00F64C11" w:rsidP="002820C3">
    <w:pPr>
      <w:pStyle w:val="Header"/>
      <w:tabs>
        <w:tab w:val="clear" w:pos="9026"/>
        <w:tab w:val="right" w:pos="8505"/>
      </w:tabs>
      <w:rPr>
        <w:szCs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2820C3">
    <w:pPr>
      <w:pStyle w:val="Header"/>
      <w:rPr>
        <w:b/>
      </w:rPr>
    </w:pPr>
    <w:r>
      <w:t>Airport Monitoring Report 2015-</w:t>
    </w:r>
    <w:r w:rsidRPr="008B32B1">
      <w:t>16</w:t>
    </w:r>
    <w:r w:rsidRPr="008B32B1">
      <w:rPr>
        <w:b/>
      </w:rPr>
      <w:ptab w:relativeTo="margin" w:alignment="center" w:leader="none"/>
    </w:r>
    <w:r w:rsidRPr="008B32B1">
      <w:rPr>
        <w:b/>
      </w:rPr>
      <w:ptab w:relativeTo="margin" w:alignment="right" w:leader="none"/>
    </w:r>
    <w:r w:rsidRPr="008B32B1">
      <w:rPr>
        <w:b/>
      </w:rPr>
      <w:t>Brisbane Airport Monitoring results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Pr="007A058B" w:rsidRDefault="00F64C11" w:rsidP="002820C3">
    <w:pPr>
      <w:pStyle w:val="Header"/>
    </w:pPr>
    <w:r w:rsidRPr="00C83894">
      <w:rPr>
        <w:b/>
      </w:rPr>
      <w:t>Brisbane Airport monitoring results</w:t>
    </w:r>
    <w:r w:rsidRPr="00C83894">
      <w:tab/>
    </w:r>
    <w:r w:rsidRPr="00C83894">
      <w:tab/>
    </w:r>
    <w:r>
      <w:t>Airport Monitoring Report 2015-16</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Pr="007A058B" w:rsidRDefault="00F64C11" w:rsidP="002820C3">
    <w:pPr>
      <w:pStyle w:val="Header"/>
    </w:pPr>
    <w:r w:rsidRPr="00C83894">
      <w:rPr>
        <w:b/>
      </w:rPr>
      <w:t>Brisbane Airport monitoring results</w:t>
    </w:r>
    <w:r w:rsidRPr="00C83894">
      <w:tab/>
    </w:r>
    <w:r w:rsidRPr="00C83894">
      <w:tab/>
    </w:r>
    <w:r>
      <w:t xml:space="preserve">             </w:t>
    </w:r>
    <w:r>
      <w:tab/>
      <w:t>Airport Monitoring Report 2015-16</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2820C3">
    <w:pPr>
      <w:pStyle w:val="Header"/>
      <w:tabs>
        <w:tab w:val="clear" w:pos="9026"/>
        <w:tab w:val="right" w:pos="8505"/>
      </w:tabs>
      <w:rPr>
        <w:szCs w:val="18"/>
      </w:rPr>
    </w:pPr>
    <w:r>
      <w:rPr>
        <w:b/>
        <w:szCs w:val="18"/>
      </w:rPr>
      <w:t>Brisbane Airport monitoring results</w:t>
    </w:r>
    <w:r>
      <w:rPr>
        <w:b/>
        <w:szCs w:val="18"/>
      </w:rPr>
      <w:tab/>
    </w:r>
    <w:r>
      <w:rPr>
        <w:b/>
        <w:szCs w:val="18"/>
      </w:rPr>
      <w:tab/>
    </w:r>
    <w:r>
      <w:rPr>
        <w:szCs w:val="18"/>
      </w:rPr>
      <w:t>Airport Monitoring Report 2015-16</w:t>
    </w:r>
  </w:p>
  <w:p w:rsidR="00F64C11" w:rsidRPr="00675CFA" w:rsidRDefault="00F64C11" w:rsidP="002820C3">
    <w:pPr>
      <w:pStyle w:val="Header"/>
      <w:tabs>
        <w:tab w:val="clear" w:pos="9026"/>
        <w:tab w:val="right" w:pos="8505"/>
      </w:tabs>
      <w:rPr>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pPr>
    <w:r>
      <w:t>Airport Monitoring Report 2015-</w:t>
    </w:r>
    <w:r w:rsidRPr="008B32B1">
      <w:t>16</w:t>
    </w:r>
    <w:r w:rsidRPr="008B32B1">
      <w:rPr>
        <w:b/>
      </w:rPr>
      <w:ptab w:relativeTo="margin" w:alignment="center" w:leader="none"/>
    </w:r>
    <w:r>
      <w:rPr>
        <w:b/>
      </w:rPr>
      <w:t xml:space="preserve">   </w:t>
    </w:r>
    <w:r>
      <w:rPr>
        <w:b/>
      </w:rP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2820C3">
    <w:pPr>
      <w:pStyle w:val="Header"/>
      <w:rPr>
        <w:b/>
      </w:rPr>
    </w:pPr>
    <w:r>
      <w:t>Airport Monitoring Report 2015-</w:t>
    </w:r>
    <w:r w:rsidRPr="008B32B1">
      <w:t>16</w:t>
    </w:r>
    <w:r w:rsidRPr="008B32B1">
      <w:rPr>
        <w:b/>
      </w:rPr>
      <w:ptab w:relativeTo="margin" w:alignment="center" w:leader="none"/>
    </w:r>
    <w:r w:rsidRPr="008B32B1">
      <w:rPr>
        <w:b/>
      </w:rPr>
      <w:ptab w:relativeTo="margin" w:alignment="right" w:leader="none"/>
    </w:r>
    <w:r w:rsidRPr="008B32B1">
      <w:rPr>
        <w:b/>
      </w:rPr>
      <w:t>Brisbane Airport Monitoring results</w:t>
    </w:r>
  </w:p>
  <w:p w:rsidR="00F64C11" w:rsidRPr="009A75E3" w:rsidRDefault="00F64C11" w:rsidP="002820C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2820C3">
    <w:pPr>
      <w:pStyle w:val="Header"/>
      <w:tabs>
        <w:tab w:val="clear" w:pos="9026"/>
        <w:tab w:val="right" w:pos="8505"/>
      </w:tabs>
      <w:rPr>
        <w:szCs w:val="18"/>
      </w:rPr>
    </w:pPr>
    <w:r>
      <w:rPr>
        <w:b/>
        <w:szCs w:val="18"/>
      </w:rPr>
      <w:t>Brisbane Airport monitoring results</w:t>
    </w:r>
    <w:r>
      <w:rPr>
        <w:b/>
        <w:szCs w:val="18"/>
      </w:rPr>
      <w:tab/>
    </w:r>
    <w:r>
      <w:rPr>
        <w:b/>
        <w:szCs w:val="18"/>
      </w:rPr>
      <w:tab/>
    </w:r>
    <w:r>
      <w:rPr>
        <w:szCs w:val="18"/>
      </w:rPr>
      <w:t>Airport Monitoring Report 2015-16</w:t>
    </w:r>
  </w:p>
  <w:p w:rsidR="00F64C11" w:rsidRPr="00675CFA" w:rsidRDefault="00F64C11" w:rsidP="002820C3">
    <w:pPr>
      <w:pStyle w:val="Header"/>
      <w:tabs>
        <w:tab w:val="clear" w:pos="9026"/>
        <w:tab w:val="right" w:pos="8505"/>
      </w:tabs>
      <w:rPr>
        <w:szCs w:val="1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2820C3">
    <w:pPr>
      <w:pStyle w:val="Header"/>
      <w:rPr>
        <w:b/>
      </w:rPr>
    </w:pPr>
    <w:r>
      <w:t>Airport Monitoring Report 2015-</w:t>
    </w:r>
    <w:r w:rsidRPr="008B32B1">
      <w:t>16</w:t>
    </w:r>
    <w:r w:rsidRPr="008B32B1">
      <w:rPr>
        <w:b/>
      </w:rPr>
      <w:ptab w:relativeTo="margin" w:alignment="center" w:leader="none"/>
    </w:r>
    <w:r w:rsidRPr="008B32B1">
      <w:rPr>
        <w:b/>
      </w:rPr>
      <w:ptab w:relativeTo="margin" w:alignment="right" w:leader="none"/>
    </w:r>
    <w:r w:rsidRPr="008B32B1">
      <w:rPr>
        <w:b/>
      </w:rPr>
      <w:t>Brisbane Airport Monitoring results</w:t>
    </w:r>
  </w:p>
  <w:p w:rsidR="00F64C11" w:rsidRPr="009A75E3" w:rsidRDefault="00F64C11" w:rsidP="002820C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2820C3">
    <w:pPr>
      <w:pStyle w:val="Header"/>
      <w:rPr>
        <w:b/>
      </w:rPr>
    </w:pPr>
    <w:r>
      <w:t>Airport Monitoring Report 2015-</w:t>
    </w:r>
    <w:r w:rsidRPr="008B32B1">
      <w:t>16</w:t>
    </w:r>
    <w:r w:rsidRPr="008B32B1">
      <w:rPr>
        <w:b/>
      </w:rPr>
      <w:ptab w:relativeTo="margin" w:alignment="center" w:leader="none"/>
    </w:r>
    <w:r>
      <w:rPr>
        <w:b/>
      </w:rPr>
      <w:tab/>
      <w:t>Melbour</w:t>
    </w:r>
    <w:r w:rsidRPr="008B32B1">
      <w:rPr>
        <w:b/>
      </w:rPr>
      <w:t xml:space="preserve">ne Airport </w:t>
    </w:r>
    <w:r>
      <w:rPr>
        <w:b/>
      </w:rPr>
      <w:t>monitoring results</w:t>
    </w:r>
  </w:p>
  <w:p w:rsidR="00F64C11" w:rsidRPr="00A07CD2" w:rsidRDefault="00F64C11" w:rsidP="002820C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rPr>
        <w:b/>
      </w:rPr>
    </w:pPr>
    <w:r>
      <w:t>Airport Monitoring Report 2015-</w:t>
    </w:r>
    <w:r w:rsidRPr="008B32B1">
      <w:t>16</w:t>
    </w:r>
    <w:r w:rsidRPr="008B32B1">
      <w:rPr>
        <w:b/>
      </w:rPr>
      <w:ptab w:relativeTo="margin" w:alignment="center" w:leader="none"/>
    </w:r>
    <w:r>
      <w:rPr>
        <w:b/>
      </w:rPr>
      <w:tab/>
      <w:t>Melbour</w:t>
    </w:r>
    <w:r w:rsidRPr="008B32B1">
      <w:rPr>
        <w:b/>
      </w:rPr>
      <w:t xml:space="preserve">ne Airport </w:t>
    </w:r>
    <w:r>
      <w:rPr>
        <w:b/>
      </w:rPr>
      <w:t>monitoring results</w:t>
    </w:r>
  </w:p>
  <w:p w:rsidR="00F64C11" w:rsidRDefault="00F64C1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rPr>
        <w:b/>
      </w:rPr>
    </w:pPr>
    <w:r>
      <w:t>Airport Monitoring Report 2015-</w:t>
    </w:r>
    <w:r w:rsidRPr="008B32B1">
      <w:t>16</w:t>
    </w:r>
    <w:r w:rsidRPr="008B32B1">
      <w:rPr>
        <w:b/>
      </w:rPr>
      <w:ptab w:relativeTo="margin" w:alignment="center" w:leader="none"/>
    </w:r>
    <w:r w:rsidRPr="008B32B1">
      <w:rPr>
        <w:b/>
      </w:rPr>
      <w:ptab w:relativeTo="margin" w:alignment="right" w:leader="none"/>
    </w:r>
    <w:r>
      <w:rPr>
        <w:b/>
      </w:rPr>
      <w:t>Perth</w:t>
    </w:r>
    <w:r w:rsidRPr="008B32B1">
      <w:rPr>
        <w:b/>
      </w:rPr>
      <w:t xml:space="preserve"> Airport </w:t>
    </w:r>
    <w:r>
      <w:rPr>
        <w:b/>
      </w:rPr>
      <w:t>m</w:t>
    </w:r>
    <w:r w:rsidRPr="008B32B1">
      <w:rPr>
        <w:b/>
      </w:rPr>
      <w:t>onitoring results</w:t>
    </w:r>
  </w:p>
  <w:p w:rsidR="00F64C11" w:rsidRDefault="00F64C1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rPr>
        <w:b/>
      </w:rPr>
    </w:pPr>
    <w:r>
      <w:t>Airport Monitoring Report 2015-</w:t>
    </w:r>
    <w:r w:rsidRPr="008B32B1">
      <w:t>16</w:t>
    </w:r>
    <w:r w:rsidRPr="008B32B1">
      <w:rPr>
        <w:b/>
      </w:rPr>
      <w:ptab w:relativeTo="margin" w:alignment="center" w:leader="none"/>
    </w:r>
    <w:r>
      <w:rPr>
        <w:b/>
      </w:rPr>
      <w:tab/>
      <w:t>Melbourne Airport monitoring results</w:t>
    </w:r>
  </w:p>
  <w:p w:rsidR="00F64C11" w:rsidRDefault="00F64C1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2820C3">
    <w:pPr>
      <w:pStyle w:val="Header"/>
      <w:tabs>
        <w:tab w:val="clear" w:pos="9026"/>
        <w:tab w:val="right" w:pos="8505"/>
      </w:tabs>
      <w:rPr>
        <w:szCs w:val="18"/>
      </w:rPr>
    </w:pPr>
    <w:r>
      <w:rPr>
        <w:b/>
        <w:szCs w:val="18"/>
      </w:rPr>
      <w:t>Melbourne Airport monitoring results</w:t>
    </w:r>
    <w:r>
      <w:rPr>
        <w:b/>
        <w:szCs w:val="18"/>
      </w:rPr>
      <w:tab/>
    </w:r>
    <w:r>
      <w:rPr>
        <w:b/>
        <w:szCs w:val="18"/>
      </w:rPr>
      <w:tab/>
    </w:r>
    <w:r>
      <w:rPr>
        <w:b/>
        <w:szCs w:val="18"/>
      </w:rPr>
      <w:tab/>
    </w:r>
    <w:r>
      <w:rPr>
        <w:b/>
        <w:szCs w:val="18"/>
      </w:rPr>
      <w:tab/>
    </w:r>
    <w:r>
      <w:rPr>
        <w:b/>
        <w:szCs w:val="18"/>
      </w:rPr>
      <w:tab/>
    </w:r>
    <w:r>
      <w:rPr>
        <w:b/>
        <w:szCs w:val="18"/>
      </w:rPr>
      <w:tab/>
    </w:r>
    <w:r>
      <w:rPr>
        <w:b/>
        <w:szCs w:val="18"/>
      </w:rPr>
      <w:tab/>
    </w:r>
    <w:r>
      <w:rPr>
        <w:b/>
        <w:szCs w:val="18"/>
      </w:rPr>
      <w:tab/>
    </w:r>
    <w:r>
      <w:rPr>
        <w:szCs w:val="18"/>
      </w:rPr>
      <w:t>Airport Monitoring Report 2015-16</w:t>
    </w:r>
  </w:p>
  <w:p w:rsidR="00F64C11" w:rsidRPr="00675CFA" w:rsidRDefault="00F64C11" w:rsidP="002820C3">
    <w:pPr>
      <w:pStyle w:val="Header"/>
      <w:tabs>
        <w:tab w:val="clear" w:pos="9026"/>
        <w:tab w:val="right" w:pos="8505"/>
      </w:tabs>
      <w:rPr>
        <w:szCs w:val="18"/>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2820C3">
    <w:pPr>
      <w:pStyle w:val="Header"/>
      <w:rPr>
        <w:b/>
      </w:rPr>
    </w:pPr>
    <w:r>
      <w:t>Airport Monitoring Report 2015-</w:t>
    </w:r>
    <w:r w:rsidRPr="008B32B1">
      <w:t>16</w:t>
    </w:r>
    <w:r w:rsidRPr="008B32B1">
      <w:rPr>
        <w:b/>
      </w:rPr>
      <w:ptab w:relativeTo="margin" w:alignment="center" w:leader="none"/>
    </w:r>
    <w:r w:rsidRPr="008B32B1">
      <w:rPr>
        <w:b/>
      </w:rPr>
      <w:ptab w:relativeTo="margin" w:alignment="right" w:leader="none"/>
    </w:r>
    <w:r>
      <w:rPr>
        <w:b/>
      </w:rPr>
      <w:t>Melbour</w:t>
    </w:r>
    <w:r w:rsidRPr="008B32B1">
      <w:rPr>
        <w:b/>
      </w:rPr>
      <w:t>ne Airport Monitoring results</w:t>
    </w:r>
  </w:p>
  <w:p w:rsidR="00F64C11" w:rsidRPr="008477C6" w:rsidRDefault="00F64C11" w:rsidP="002820C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2820C3">
    <w:pPr>
      <w:pStyle w:val="Header"/>
      <w:tabs>
        <w:tab w:val="clear" w:pos="9026"/>
        <w:tab w:val="right" w:pos="8505"/>
      </w:tabs>
      <w:rPr>
        <w:szCs w:val="18"/>
      </w:rPr>
    </w:pPr>
    <w:r>
      <w:rPr>
        <w:b/>
        <w:szCs w:val="18"/>
      </w:rPr>
      <w:t>Melbourne Airport monitoring results</w:t>
    </w:r>
    <w:r>
      <w:rPr>
        <w:b/>
        <w:szCs w:val="18"/>
      </w:rPr>
      <w:tab/>
    </w:r>
    <w:r>
      <w:rPr>
        <w:b/>
        <w:szCs w:val="18"/>
      </w:rPr>
      <w:tab/>
    </w:r>
    <w:r>
      <w:rPr>
        <w:szCs w:val="18"/>
      </w:rPr>
      <w:t>Airport Monitoring Report 2015-16</w:t>
    </w:r>
  </w:p>
  <w:p w:rsidR="00F64C11" w:rsidRPr="00675CFA" w:rsidRDefault="00F64C11" w:rsidP="002820C3">
    <w:pPr>
      <w:pStyle w:val="Header"/>
      <w:tabs>
        <w:tab w:val="clear" w:pos="9026"/>
        <w:tab w:val="right" w:pos="8505"/>
      </w:tabs>
      <w:rPr>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pPr>
    <w:r>
      <w:rPr>
        <w:b/>
      </w:rPr>
      <w:t>Glossary</w:t>
    </w:r>
    <w:r w:rsidRPr="00C83894">
      <w:tab/>
    </w:r>
    <w:r w:rsidRPr="00C83894">
      <w:tab/>
    </w:r>
    <w:r>
      <w:t>Airport Monitoring Report 2015-16</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2820C3">
    <w:pPr>
      <w:pStyle w:val="Header"/>
      <w:rPr>
        <w:b/>
      </w:rPr>
    </w:pPr>
    <w:r>
      <w:t>Airport Monitoring Report 2015-</w:t>
    </w:r>
    <w:r w:rsidRPr="008B32B1">
      <w:t>16</w:t>
    </w:r>
    <w:r w:rsidRPr="008B32B1">
      <w:rPr>
        <w:b/>
      </w:rPr>
      <w:ptab w:relativeTo="margin" w:alignment="center" w:leader="none"/>
    </w:r>
    <w:r w:rsidRPr="008B32B1">
      <w:rPr>
        <w:b/>
      </w:rPr>
      <w:ptab w:relativeTo="margin" w:alignment="right" w:leader="none"/>
    </w:r>
    <w:r>
      <w:rPr>
        <w:b/>
      </w:rPr>
      <w:t>Melbour</w:t>
    </w:r>
    <w:r w:rsidRPr="008B32B1">
      <w:rPr>
        <w:b/>
      </w:rPr>
      <w:t xml:space="preserve">ne Airport </w:t>
    </w:r>
    <w:r>
      <w:rPr>
        <w:b/>
      </w:rPr>
      <w:t>m</w:t>
    </w:r>
    <w:r w:rsidRPr="008B32B1">
      <w:rPr>
        <w:b/>
      </w:rPr>
      <w:t>onitoring results</w:t>
    </w:r>
  </w:p>
  <w:p w:rsidR="00F64C11" w:rsidRPr="009A75E3" w:rsidRDefault="00F64C11" w:rsidP="002820C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rPr>
        <w:b/>
      </w:rPr>
    </w:pPr>
    <w:r>
      <w:t>Airport Monitoring Report 2015-</w:t>
    </w:r>
    <w:r w:rsidRPr="008B32B1">
      <w:t>16</w:t>
    </w:r>
    <w:r w:rsidRPr="008B32B1">
      <w:rPr>
        <w:b/>
      </w:rPr>
      <w:ptab w:relativeTo="margin" w:alignment="center" w:leader="none"/>
    </w:r>
    <w:r w:rsidRPr="008B32B1">
      <w:rPr>
        <w:b/>
      </w:rPr>
      <w:ptab w:relativeTo="margin" w:alignment="right" w:leader="none"/>
    </w:r>
    <w:r>
      <w:rPr>
        <w:b/>
      </w:rPr>
      <w:t>Melbourne Airport monitoring results</w:t>
    </w:r>
  </w:p>
  <w:p w:rsidR="00F64C11" w:rsidRDefault="00F64C11">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rPr>
        <w:b/>
      </w:rPr>
    </w:pPr>
    <w:r>
      <w:t>Airport Monitoring Report 2015-</w:t>
    </w:r>
    <w:r w:rsidRPr="008B32B1">
      <w:t>16</w:t>
    </w:r>
    <w:r w:rsidRPr="008B32B1">
      <w:rPr>
        <w:b/>
      </w:rPr>
      <w:ptab w:relativeTo="margin" w:alignment="center" w:leader="none"/>
    </w:r>
    <w:r w:rsidRPr="008B32B1">
      <w:rPr>
        <w:b/>
      </w:rPr>
      <w:ptab w:relativeTo="margin" w:alignment="right" w:leader="none"/>
    </w:r>
    <w:r>
      <w:rPr>
        <w:b/>
      </w:rPr>
      <w:t>Perth Airport monitoring results</w:t>
    </w:r>
  </w:p>
  <w:p w:rsidR="00F64C11" w:rsidRDefault="00F64C11">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2820C3">
    <w:pPr>
      <w:pStyle w:val="Header"/>
      <w:tabs>
        <w:tab w:val="clear" w:pos="9026"/>
        <w:tab w:val="right" w:pos="8505"/>
      </w:tabs>
      <w:rPr>
        <w:szCs w:val="18"/>
      </w:rPr>
    </w:pPr>
    <w:r>
      <w:rPr>
        <w:b/>
        <w:szCs w:val="18"/>
      </w:rPr>
      <w:t>Perth Airport monitoring results</w:t>
    </w:r>
    <w:r>
      <w:rPr>
        <w:b/>
        <w:szCs w:val="18"/>
      </w:rPr>
      <w:tab/>
    </w:r>
    <w:r>
      <w:rPr>
        <w:b/>
        <w:szCs w:val="18"/>
      </w:rPr>
      <w:tab/>
    </w:r>
    <w:r>
      <w:rPr>
        <w:b/>
        <w:szCs w:val="18"/>
      </w:rPr>
      <w:tab/>
    </w:r>
    <w:r>
      <w:rPr>
        <w:b/>
        <w:szCs w:val="18"/>
      </w:rPr>
      <w:tab/>
    </w:r>
    <w:r>
      <w:rPr>
        <w:b/>
        <w:szCs w:val="18"/>
      </w:rPr>
      <w:tab/>
    </w:r>
    <w:r>
      <w:rPr>
        <w:b/>
        <w:szCs w:val="18"/>
      </w:rPr>
      <w:tab/>
    </w:r>
    <w:r>
      <w:rPr>
        <w:szCs w:val="18"/>
      </w:rPr>
      <w:t>Airport Monitoring Report 2015-16</w:t>
    </w:r>
  </w:p>
  <w:p w:rsidR="00F64C11" w:rsidRPr="00675CFA" w:rsidRDefault="00F64C11" w:rsidP="002820C3">
    <w:pPr>
      <w:pStyle w:val="Header"/>
      <w:tabs>
        <w:tab w:val="clear" w:pos="9026"/>
        <w:tab w:val="right" w:pos="8505"/>
      </w:tabs>
      <w:rPr>
        <w:szCs w:val="18"/>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Pr="008477C6" w:rsidRDefault="00F64C11" w:rsidP="002820C3">
    <w:pPr>
      <w:pStyle w:val="Header"/>
    </w:pPr>
    <w:r>
      <w:t>Airport Monitoring Report 2015-</w:t>
    </w:r>
    <w:r w:rsidRPr="008B32B1">
      <w:t>16</w:t>
    </w:r>
    <w:r w:rsidRPr="008B32B1">
      <w:rPr>
        <w:b/>
      </w:rPr>
      <w:ptab w:relativeTo="margin" w:alignment="center" w:leader="none"/>
    </w:r>
    <w:r>
      <w:rPr>
        <w:b/>
      </w:rPr>
      <w:tab/>
    </w:r>
    <w:r>
      <w:rPr>
        <w:b/>
      </w:rPr>
      <w:tab/>
      <w:t>Perth</w:t>
    </w:r>
    <w:r w:rsidRPr="008B32B1">
      <w:rPr>
        <w:b/>
      </w:rPr>
      <w:t xml:space="preserve"> Airport</w:t>
    </w:r>
    <w:r>
      <w:rPr>
        <w:b/>
      </w:rPr>
      <w:t xml:space="preserve"> monitoring results</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Pr="007A058B" w:rsidRDefault="00F64C11" w:rsidP="002820C3">
    <w:pPr>
      <w:pStyle w:val="Header"/>
    </w:pPr>
    <w:r>
      <w:rPr>
        <w:b/>
      </w:rPr>
      <w:t>Perth</w:t>
    </w:r>
    <w:r w:rsidRPr="00C83894">
      <w:rPr>
        <w:b/>
      </w:rPr>
      <w:t xml:space="preserve"> Airport</w:t>
    </w:r>
    <w:r>
      <w:rPr>
        <w:b/>
      </w:rPr>
      <w:t xml:space="preserve"> monitoring results</w:t>
    </w:r>
    <w:r>
      <w:rPr>
        <w:b/>
      </w:rPr>
      <w:tab/>
    </w:r>
    <w:r>
      <w:rPr>
        <w:b/>
      </w:rPr>
      <w:tab/>
    </w:r>
    <w:r>
      <w:rPr>
        <w:b/>
      </w:rPr>
      <w:tab/>
    </w:r>
    <w:r>
      <w:rPr>
        <w:b/>
      </w:rPr>
      <w:tab/>
    </w:r>
    <w:r w:rsidRPr="00C83894">
      <w:tab/>
    </w:r>
    <w:r w:rsidRPr="00C83894">
      <w:tab/>
    </w:r>
    <w:r>
      <w:t>Airport Monitoring Report 2015-16</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2820C3">
    <w:pPr>
      <w:pStyle w:val="Header"/>
      <w:tabs>
        <w:tab w:val="clear" w:pos="9026"/>
        <w:tab w:val="right" w:pos="8505"/>
        <w:tab w:val="right" w:pos="13816"/>
      </w:tabs>
    </w:pPr>
    <w:r>
      <w:rPr>
        <w:b/>
      </w:rPr>
      <w:t>Perth</w:t>
    </w:r>
    <w:r w:rsidRPr="008B32B1">
      <w:rPr>
        <w:b/>
      </w:rPr>
      <w:t xml:space="preserve"> Airport</w:t>
    </w:r>
    <w:r>
      <w:rPr>
        <w:b/>
      </w:rPr>
      <w:t xml:space="preserve"> monitoring results</w:t>
    </w:r>
    <w:r>
      <w:rPr>
        <w:b/>
      </w:rPr>
      <w:tab/>
    </w:r>
    <w:r>
      <w:rPr>
        <w:b/>
      </w:rPr>
      <w:tab/>
    </w:r>
    <w:r>
      <w:t>Airport Monitoring Report 2015-</w:t>
    </w:r>
    <w:r w:rsidRPr="008B32B1">
      <w:t>16</w:t>
    </w:r>
  </w:p>
  <w:p w:rsidR="00F64C11" w:rsidRPr="00675CFA" w:rsidRDefault="00F64C11" w:rsidP="002820C3">
    <w:pPr>
      <w:pStyle w:val="Header"/>
      <w:tabs>
        <w:tab w:val="clear" w:pos="9026"/>
        <w:tab w:val="right" w:pos="8505"/>
        <w:tab w:val="right" w:pos="13816"/>
      </w:tabs>
      <w:rPr>
        <w:szCs w:val="18"/>
      </w:rPr>
    </w:pPr>
    <w:r>
      <w:rPr>
        <w:b/>
        <w:szCs w:val="18"/>
      </w:rPr>
      <w:tab/>
    </w:r>
    <w:r>
      <w:rPr>
        <w:b/>
        <w:szCs w:val="18"/>
      </w:rPr>
      <w:tab/>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2820C3">
    <w:pPr>
      <w:pStyle w:val="Header"/>
      <w:rPr>
        <w:b/>
      </w:rPr>
    </w:pPr>
    <w:r>
      <w:t>Airport Monitoring Report 2015-</w:t>
    </w:r>
    <w:r w:rsidRPr="008B32B1">
      <w:t>16</w:t>
    </w:r>
    <w:r w:rsidRPr="008B32B1">
      <w:rPr>
        <w:b/>
      </w:rPr>
      <w:ptab w:relativeTo="margin" w:alignment="center" w:leader="none"/>
    </w:r>
    <w:r w:rsidRPr="008B32B1">
      <w:rPr>
        <w:b/>
      </w:rPr>
      <w:ptab w:relativeTo="margin" w:alignment="right" w:leader="none"/>
    </w:r>
    <w:r>
      <w:rPr>
        <w:b/>
      </w:rPr>
      <w:t>Perth</w:t>
    </w:r>
    <w:r w:rsidRPr="008B32B1">
      <w:rPr>
        <w:b/>
      </w:rPr>
      <w:t xml:space="preserve"> Airport</w:t>
    </w:r>
    <w:r>
      <w:rPr>
        <w:b/>
      </w:rPr>
      <w:t xml:space="preserve"> monitoring results </w:t>
    </w:r>
  </w:p>
  <w:p w:rsidR="00F64C11" w:rsidRPr="009A75E3" w:rsidRDefault="00F64C11" w:rsidP="002820C3">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pPr>
    <w:r>
      <w:rPr>
        <w:b/>
      </w:rPr>
      <w:t>Sydney</w:t>
    </w:r>
    <w:r w:rsidRPr="00C83894">
      <w:rPr>
        <w:b/>
      </w:rPr>
      <w:t xml:space="preserve"> Airport monitoring results</w:t>
    </w:r>
    <w:r w:rsidRPr="00C83894">
      <w:tab/>
    </w:r>
    <w:r w:rsidRPr="00C83894">
      <w:tab/>
    </w:r>
    <w:r>
      <w:t>Airport Monitoring Report 2015-16</w:t>
    </w:r>
  </w:p>
  <w:p w:rsidR="00F64C11" w:rsidRDefault="00F64C11">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rPr>
        <w:b/>
      </w:rPr>
    </w:pPr>
    <w:r>
      <w:t>Airport Monitoring Report 2015-</w:t>
    </w:r>
    <w:r w:rsidRPr="008B32B1">
      <w:t>16</w:t>
    </w:r>
    <w:r>
      <w:tab/>
    </w:r>
    <w:r>
      <w:tab/>
    </w:r>
    <w:r>
      <w:rPr>
        <w:b/>
      </w:rPr>
      <w:t>Perth</w:t>
    </w:r>
    <w:r w:rsidRPr="008B32B1">
      <w:rPr>
        <w:b/>
      </w:rPr>
      <w:t xml:space="preserve"> Airport </w:t>
    </w:r>
    <w:r>
      <w:rPr>
        <w:b/>
      </w:rPr>
      <w:t>m</w:t>
    </w:r>
    <w:r w:rsidRPr="008B32B1">
      <w:rPr>
        <w:b/>
      </w:rPr>
      <w:t>onitoring results</w:t>
    </w:r>
  </w:p>
  <w:p w:rsidR="00F64C11" w:rsidRDefault="00F64C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pPr>
    <w:r>
      <w:t>Airport Monitoring Report 2015-</w:t>
    </w:r>
    <w:r w:rsidRPr="008B32B1">
      <w:t>16</w:t>
    </w:r>
    <w:r w:rsidRPr="008B32B1">
      <w:rPr>
        <w:b/>
      </w:rPr>
      <w:ptab w:relativeTo="margin" w:alignment="center" w:leader="none"/>
    </w:r>
    <w:r>
      <w:rPr>
        <w:b/>
      </w:rPr>
      <w:t xml:space="preserve">   </w:t>
    </w:r>
    <w:r>
      <w:rPr>
        <w:b/>
      </w:rPr>
      <w:tab/>
      <w:t>Contents</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rPr>
        <w:b/>
      </w:rPr>
    </w:pPr>
    <w:r>
      <w:t>Airport Monitoring Report 2015-</w:t>
    </w:r>
    <w:r w:rsidRPr="008B32B1">
      <w:t>16</w:t>
    </w:r>
    <w:r w:rsidRPr="008B32B1">
      <w:rPr>
        <w:b/>
      </w:rPr>
      <w:ptab w:relativeTo="margin" w:alignment="center" w:leader="none"/>
    </w:r>
    <w:r w:rsidRPr="008B32B1">
      <w:rPr>
        <w:b/>
      </w:rPr>
      <w:ptab w:relativeTo="margin" w:alignment="right" w:leader="none"/>
    </w:r>
    <w:r>
      <w:rPr>
        <w:b/>
      </w:rPr>
      <w:t>Sydney</w:t>
    </w:r>
    <w:r w:rsidRPr="008B32B1">
      <w:rPr>
        <w:b/>
      </w:rPr>
      <w:t xml:space="preserve"> Airport </w:t>
    </w:r>
    <w:r>
      <w:rPr>
        <w:b/>
      </w:rPr>
      <w:t>m</w:t>
    </w:r>
    <w:r w:rsidRPr="008B32B1">
      <w:rPr>
        <w:b/>
      </w:rPr>
      <w:t>onitoring results</w:t>
    </w:r>
  </w:p>
  <w:p w:rsidR="00F64C11" w:rsidRDefault="00F64C11">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rPr>
        <w:b/>
      </w:rPr>
    </w:pPr>
    <w:r>
      <w:t>Airport Monitoring Report 2015-</w:t>
    </w:r>
    <w:r w:rsidRPr="008B32B1">
      <w:t>16</w:t>
    </w:r>
    <w:r>
      <w:tab/>
    </w:r>
    <w:r>
      <w:tab/>
    </w:r>
    <w:r>
      <w:rPr>
        <w:b/>
      </w:rPr>
      <w:t>Sydney</w:t>
    </w:r>
    <w:r w:rsidRPr="008B32B1">
      <w:rPr>
        <w:b/>
      </w:rPr>
      <w:t xml:space="preserve"> Airport </w:t>
    </w:r>
    <w:r>
      <w:rPr>
        <w:b/>
      </w:rPr>
      <w:t>m</w:t>
    </w:r>
    <w:r w:rsidRPr="008B32B1">
      <w:rPr>
        <w:b/>
      </w:rPr>
      <w:t>onitoring results</w:t>
    </w:r>
  </w:p>
  <w:p w:rsidR="00F64C11" w:rsidRDefault="00F64C11">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Pr="00675CFA" w:rsidRDefault="00F64C11" w:rsidP="002820C3">
    <w:pPr>
      <w:pStyle w:val="Header"/>
      <w:tabs>
        <w:tab w:val="clear" w:pos="9026"/>
        <w:tab w:val="right" w:pos="8505"/>
      </w:tabs>
      <w:rPr>
        <w:szCs w:val="18"/>
      </w:rPr>
    </w:pPr>
    <w:r>
      <w:rPr>
        <w:b/>
        <w:szCs w:val="18"/>
      </w:rPr>
      <w:t>Sydney Airport monitoring results</w:t>
    </w:r>
    <w:r>
      <w:rPr>
        <w:b/>
        <w:szCs w:val="18"/>
      </w:rPr>
      <w:tab/>
    </w:r>
    <w:r>
      <w:rPr>
        <w:b/>
        <w:szCs w:val="18"/>
      </w:rPr>
      <w:tab/>
    </w:r>
    <w:r>
      <w:rPr>
        <w:b/>
        <w:szCs w:val="18"/>
      </w:rPr>
      <w:tab/>
    </w:r>
    <w:r>
      <w:rPr>
        <w:b/>
        <w:szCs w:val="18"/>
      </w:rPr>
      <w:tab/>
    </w:r>
    <w:r>
      <w:rPr>
        <w:b/>
        <w:szCs w:val="18"/>
      </w:rPr>
      <w:tab/>
    </w:r>
    <w:r>
      <w:rPr>
        <w:b/>
        <w:szCs w:val="18"/>
      </w:rPr>
      <w:tab/>
    </w:r>
    <w:r>
      <w:rPr>
        <w:szCs w:val="18"/>
      </w:rPr>
      <w:t>Airport Monitoring Report 2015-16</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2820C3">
    <w:pPr>
      <w:pStyle w:val="Header"/>
      <w:rPr>
        <w:b/>
      </w:rPr>
    </w:pPr>
    <w:r>
      <w:t>Airport Monitoring Report 2015-</w:t>
    </w:r>
    <w:r w:rsidRPr="008B32B1">
      <w:t>16</w:t>
    </w:r>
    <w:r w:rsidRPr="008B32B1">
      <w:rPr>
        <w:b/>
      </w:rPr>
      <w:ptab w:relativeTo="margin" w:alignment="center" w:leader="none"/>
    </w:r>
    <w:r w:rsidRPr="008B32B1">
      <w:rPr>
        <w:b/>
      </w:rPr>
      <w:ptab w:relativeTo="margin" w:alignment="right" w:leader="none"/>
    </w:r>
    <w:r>
      <w:rPr>
        <w:b/>
      </w:rPr>
      <w:t>Sydney Airport m</w:t>
    </w:r>
    <w:r w:rsidRPr="008B32B1">
      <w:rPr>
        <w:b/>
      </w:rPr>
      <w:t>onitoring results</w:t>
    </w:r>
  </w:p>
  <w:p w:rsidR="00F64C11" w:rsidRPr="008477C6" w:rsidRDefault="00F64C11" w:rsidP="002820C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Pr="007A058B" w:rsidRDefault="00F64C11" w:rsidP="002820C3">
    <w:pPr>
      <w:pStyle w:val="Header"/>
    </w:pPr>
    <w:r>
      <w:rPr>
        <w:b/>
      </w:rPr>
      <w:t>Sydney</w:t>
    </w:r>
    <w:r w:rsidRPr="00C83894">
      <w:rPr>
        <w:b/>
      </w:rPr>
      <w:t xml:space="preserve"> Airport monitoring results</w:t>
    </w:r>
    <w:r w:rsidRPr="00C83894">
      <w:tab/>
    </w:r>
    <w:r>
      <w:tab/>
      <w:t>Airport Monitoring Report 2015-16</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2820C3">
    <w:pPr>
      <w:pStyle w:val="Header"/>
      <w:tabs>
        <w:tab w:val="clear" w:pos="9026"/>
        <w:tab w:val="right" w:pos="8505"/>
      </w:tabs>
      <w:rPr>
        <w:szCs w:val="18"/>
      </w:rPr>
    </w:pPr>
    <w:r>
      <w:rPr>
        <w:b/>
        <w:szCs w:val="18"/>
      </w:rPr>
      <w:t>Sydney Airport monitoring results</w:t>
    </w:r>
    <w:r>
      <w:rPr>
        <w:b/>
        <w:szCs w:val="18"/>
      </w:rPr>
      <w:tab/>
    </w:r>
    <w:r>
      <w:rPr>
        <w:b/>
        <w:szCs w:val="18"/>
      </w:rPr>
      <w:tab/>
    </w:r>
    <w:r>
      <w:rPr>
        <w:szCs w:val="18"/>
      </w:rPr>
      <w:t>Airport Monitoring Report 2015-16</w:t>
    </w:r>
  </w:p>
  <w:p w:rsidR="00F64C11" w:rsidRPr="00675CFA" w:rsidRDefault="00F64C11" w:rsidP="002820C3">
    <w:pPr>
      <w:pStyle w:val="Header"/>
      <w:tabs>
        <w:tab w:val="clear" w:pos="9026"/>
        <w:tab w:val="right" w:pos="8505"/>
      </w:tabs>
      <w:rPr>
        <w:szCs w:val="18"/>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Pr="00330DE7" w:rsidRDefault="00F64C11" w:rsidP="00330DE7">
    <w:pPr>
      <w:pStyle w:val="Header"/>
      <w:jc w:val="right"/>
      <w:rPr>
        <w:b/>
      </w:rPr>
    </w:pPr>
    <w:r>
      <w:t>Airport Monitoring Report 2015-</w:t>
    </w:r>
    <w:r w:rsidRPr="008B32B1">
      <w:t>16</w:t>
    </w:r>
    <w:r w:rsidRPr="008B32B1">
      <w:rPr>
        <w:b/>
      </w:rPr>
      <w:ptab w:relativeTo="margin" w:alignment="center" w:leader="none"/>
    </w:r>
    <w:r w:rsidRPr="008B32B1">
      <w:rPr>
        <w:b/>
      </w:rPr>
      <w:ptab w:relativeTo="margin" w:alignment="right" w:leader="none"/>
    </w:r>
    <w:r>
      <w:rPr>
        <w:b/>
      </w:rPr>
      <w:t>Sydney Airport monitoring report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330DE7">
    <w:pPr>
      <w:pStyle w:val="Header"/>
      <w:jc w:val="right"/>
      <w:rPr>
        <w:b/>
      </w:rPr>
    </w:pPr>
    <w:r>
      <w:t>Airport Monitoring Report 2015-</w:t>
    </w:r>
    <w:r w:rsidRPr="008B32B1">
      <w:t>16</w:t>
    </w:r>
    <w:r w:rsidRPr="008B32B1">
      <w:rPr>
        <w:b/>
      </w:rPr>
      <w:ptab w:relativeTo="margin" w:alignment="center" w:leader="none"/>
    </w:r>
    <w:r w:rsidRPr="008B32B1">
      <w:rPr>
        <w:b/>
      </w:rPr>
      <w:ptab w:relativeTo="margin" w:alignment="right" w:leader="none"/>
    </w:r>
    <w:r>
      <w:rPr>
        <w:b/>
      </w:rPr>
      <w:t>Sydney Airport monitoring results</w:t>
    </w:r>
  </w:p>
  <w:p w:rsidR="00F64C11" w:rsidRPr="00330DE7" w:rsidRDefault="00F64C11" w:rsidP="00330DE7">
    <w:pPr>
      <w:pStyle w:val="Header"/>
      <w:jc w:val="right"/>
      <w:rPr>
        <w:b/>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330DE7">
    <w:pPr>
      <w:pStyle w:val="Header"/>
      <w:jc w:val="right"/>
      <w:rPr>
        <w:b/>
      </w:rPr>
    </w:pPr>
    <w:r>
      <w:t>Airport Monitoring Report 2015-</w:t>
    </w:r>
    <w:r w:rsidRPr="008B32B1">
      <w:t>16</w:t>
    </w:r>
    <w:r w:rsidRPr="008B32B1">
      <w:rPr>
        <w:b/>
      </w:rPr>
      <w:ptab w:relativeTo="margin" w:alignment="center" w:leader="none"/>
    </w:r>
    <w:r w:rsidRPr="008B32B1">
      <w:rPr>
        <w:b/>
      </w:rPr>
      <w:ptab w:relativeTo="margin" w:alignment="right" w:leader="none"/>
    </w:r>
    <w:r>
      <w:rPr>
        <w:b/>
      </w:rPr>
      <w:t>History of airport regulation in Australia</w:t>
    </w:r>
  </w:p>
  <w:p w:rsidR="00F64C11" w:rsidRPr="00330DE7" w:rsidRDefault="00F64C11" w:rsidP="00330DE7">
    <w:pPr>
      <w:pStyle w:val="Header"/>
      <w:jc w:val="right"/>
      <w:rPr>
        <w:b/>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rsidP="00330DE7">
    <w:pPr>
      <w:pStyle w:val="Header"/>
      <w:jc w:val="right"/>
      <w:rPr>
        <w:b/>
      </w:rPr>
    </w:pPr>
    <w:r>
      <w:t>Airport Monitoring Report 2015-</w:t>
    </w:r>
    <w:r w:rsidRPr="008B32B1">
      <w:t>16</w:t>
    </w:r>
    <w:r w:rsidRPr="008B32B1">
      <w:rPr>
        <w:b/>
      </w:rPr>
      <w:ptab w:relativeTo="margin" w:alignment="center" w:leader="none"/>
    </w:r>
    <w:r w:rsidRPr="008B32B1">
      <w:rPr>
        <w:b/>
      </w:rPr>
      <w:ptab w:relativeTo="margin" w:alignment="right" w:leader="none"/>
    </w:r>
    <w:r>
      <w:rPr>
        <w:b/>
      </w:rPr>
      <w:t>Regulatory framework</w:t>
    </w:r>
  </w:p>
  <w:p w:rsidR="00F64C11" w:rsidRPr="00330DE7" w:rsidRDefault="00F64C11" w:rsidP="00330DE7">
    <w:pPr>
      <w:pStyle w:val="Header"/>
      <w:jc w:val="right"/>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pPr>
    <w:r>
      <w:t>Airport Monitoring Report 2015-</w:t>
    </w:r>
    <w:r w:rsidRPr="008B32B1">
      <w:t>16</w:t>
    </w:r>
    <w:r w:rsidRPr="008B32B1">
      <w:rPr>
        <w:b/>
      </w:rPr>
      <w:ptab w:relativeTo="margin" w:alignment="center" w:leader="none"/>
    </w:r>
    <w:r>
      <w:rPr>
        <w:b/>
      </w:rPr>
      <w:t xml:space="preserve">   </w:t>
    </w:r>
    <w:r>
      <w:rPr>
        <w:b/>
      </w:rPr>
      <w:tab/>
      <w:t>Glossary</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Pr="00330DE7" w:rsidRDefault="00F64C11" w:rsidP="00330DE7">
    <w:pPr>
      <w:pStyle w:val="Header"/>
      <w:jc w:val="right"/>
      <w:rPr>
        <w:b/>
      </w:rPr>
    </w:pPr>
    <w:r>
      <w:t>Airport Monitoring Report 2015-</w:t>
    </w:r>
    <w:r w:rsidRPr="008B32B1">
      <w:t>16</w:t>
    </w:r>
    <w:r w:rsidRPr="008B32B1">
      <w:rPr>
        <w:b/>
      </w:rPr>
      <w:ptab w:relativeTo="margin" w:alignment="center" w:leader="none"/>
    </w:r>
    <w:r w:rsidRPr="008B32B1">
      <w:rPr>
        <w:b/>
      </w:rPr>
      <w:ptab w:relativeTo="margin" w:alignment="right" w:leader="none"/>
    </w:r>
    <w:r>
      <w:rPr>
        <w:b/>
      </w:rPr>
      <w:t>Services provided by airports</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Pr="00330DE7" w:rsidRDefault="00F64C11" w:rsidP="00330DE7">
    <w:pPr>
      <w:pStyle w:val="Header"/>
      <w:jc w:val="right"/>
      <w:rPr>
        <w:b/>
      </w:rPr>
    </w:pPr>
    <w:r>
      <w:t>Airport Monitoring Report 2015-</w:t>
    </w:r>
    <w:r w:rsidRPr="008B32B1">
      <w:t>16</w:t>
    </w:r>
    <w:r w:rsidRPr="008B32B1">
      <w:rPr>
        <w:b/>
      </w:rPr>
      <w:ptab w:relativeTo="margin" w:alignment="center" w:leader="none"/>
    </w:r>
    <w:r w:rsidRPr="008B32B1">
      <w:rPr>
        <w:b/>
      </w:rPr>
      <w:ptab w:relativeTo="margin" w:alignment="right" w:leader="none"/>
    </w:r>
    <w:r>
      <w:rPr>
        <w:b/>
      </w:rPr>
      <w:t>Methodology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pPr>
    <w:r>
      <w:rPr>
        <w:b/>
      </w:rPr>
      <w:t>Infographic</w:t>
    </w:r>
    <w:r w:rsidRPr="00C83894">
      <w:tab/>
    </w:r>
    <w:r w:rsidRPr="00C83894">
      <w:tab/>
    </w:r>
    <w:r>
      <w:t>Airport Monitoring Report 2015-16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pPr>
    <w:r>
      <w:t>Airport Monitoring Report 2015-</w:t>
    </w:r>
    <w:r w:rsidRPr="008B32B1">
      <w:t>16</w:t>
    </w:r>
    <w:r w:rsidRPr="008B32B1">
      <w:rPr>
        <w:b/>
      </w:rPr>
      <w:ptab w:relativeTo="margin" w:alignment="center" w:leader="none"/>
    </w:r>
    <w:r>
      <w:rPr>
        <w:b/>
      </w:rPr>
      <w:t xml:space="preserve">   </w:t>
    </w:r>
    <w:r>
      <w:rPr>
        <w:b/>
      </w:rPr>
      <w:tab/>
      <w:t>Infographic</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pPr>
    <w:r>
      <w:t>Airport Monitoring Report 2015-</w:t>
    </w:r>
    <w:r w:rsidRPr="008B32B1">
      <w:t>16</w:t>
    </w:r>
    <w:r w:rsidRPr="008B32B1">
      <w:rPr>
        <w:b/>
      </w:rPr>
      <w:ptab w:relativeTo="margin" w:alignment="center" w:leader="none"/>
    </w:r>
    <w:r>
      <w:rPr>
        <w:b/>
      </w:rPr>
      <w:t xml:space="preserve">   </w:t>
    </w:r>
    <w:r>
      <w:rPr>
        <w:b/>
      </w:rPr>
      <w:tab/>
      <w:t>Key findings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11" w:rsidRDefault="00F64C11">
    <w:pPr>
      <w:pStyle w:val="Header"/>
    </w:pPr>
    <w:r w:rsidRPr="00C83894">
      <w:rPr>
        <w:b/>
      </w:rPr>
      <w:t xml:space="preserve">Brisbane Airport </w:t>
    </w:r>
    <w:r>
      <w:rPr>
        <w:b/>
      </w:rPr>
      <w:t>monitoring results</w:t>
    </w:r>
    <w:r w:rsidRPr="00C83894">
      <w:tab/>
    </w:r>
    <w:r w:rsidRPr="00C83894">
      <w:tab/>
    </w:r>
    <w:r>
      <w:t>Airport Monitoring Report 2015-16</w:t>
    </w:r>
  </w:p>
  <w:p w:rsidR="00F64C11" w:rsidRDefault="00F64C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1">
    <w:nsid w:val="14B6506F"/>
    <w:multiLevelType w:val="hybridMultilevel"/>
    <w:tmpl w:val="484CF32E"/>
    <w:lvl w:ilvl="0" w:tplc="BD1680FE">
      <w:start w:val="1"/>
      <w:numFmt w:val="bullet"/>
      <w:pStyle w:val="KeyPoint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6905243"/>
    <w:multiLevelType w:val="hybridMultilevel"/>
    <w:tmpl w:val="446EB9EA"/>
    <w:lvl w:ilvl="0" w:tplc="469647D6">
      <w:start w:val="1"/>
      <w:numFmt w:val="bullet"/>
      <w:pStyle w:val="Listbullet1"/>
      <w:lvlText w:val=""/>
      <w:lvlJc w:val="left"/>
      <w:pPr>
        <w:ind w:left="360" w:hanging="360"/>
      </w:pPr>
      <w:rPr>
        <w:rFonts w:ascii="Symbol" w:hAnsi="Symbol" w:hint="default"/>
        <w:color w:val="auto"/>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4">
    <w:nsid w:val="1CF519CE"/>
    <w:multiLevelType w:val="multilevel"/>
    <w:tmpl w:val="3AD8CB48"/>
    <w:lvl w:ilvl="0">
      <w:start w:val="1"/>
      <w:numFmt w:val="decimal"/>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6">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7">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3C790E"/>
    <w:multiLevelType w:val="hybridMultilevel"/>
    <w:tmpl w:val="F9FC00AE"/>
    <w:lvl w:ilvl="0" w:tplc="A612995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0">
    <w:nsid w:val="46212A3A"/>
    <w:multiLevelType w:val="hybridMultilevel"/>
    <w:tmpl w:val="4D5C3A76"/>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1">
    <w:nsid w:val="4742710D"/>
    <w:multiLevelType w:val="multilevel"/>
    <w:tmpl w:val="B1F0EC90"/>
    <w:lvl w:ilvl="0">
      <w:start w:val="1"/>
      <w:numFmt w:val="decimal"/>
      <w:pStyle w:val="Numberedheading1"/>
      <w:lvlText w:val="%1."/>
      <w:lvlJc w:val="left"/>
      <w:pPr>
        <w:ind w:left="360" w:hanging="360"/>
      </w:pPr>
      <w:rPr>
        <w:rFonts w:hint="default"/>
      </w:rPr>
    </w:lvl>
    <w:lvl w:ilvl="1">
      <w:start w:val="1"/>
      <w:numFmt w:val="decimal"/>
      <w:lvlText w:val="%1.%2"/>
      <w:lvlJc w:val="left"/>
      <w:pPr>
        <w:tabs>
          <w:tab w:val="num" w:pos="1809"/>
        </w:tabs>
        <w:ind w:left="1809" w:hanging="958"/>
      </w:pPr>
      <w:rPr>
        <w:rFonts w:hint="default"/>
      </w:rPr>
    </w:lvl>
    <w:lvl w:ilvl="2">
      <w:start w:val="1"/>
      <w:numFmt w:val="decimal"/>
      <w:pStyle w:val="Numberedheading3"/>
      <w:lvlText w:val="%1.%2.%3"/>
      <w:lvlJc w:val="left"/>
      <w:pPr>
        <w:tabs>
          <w:tab w:val="num" w:pos="1384"/>
        </w:tabs>
        <w:ind w:left="1384" w:hanging="95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958"/>
        </w:tabs>
        <w:ind w:left="958" w:hanging="95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E694A87"/>
    <w:multiLevelType w:val="hybridMultilevel"/>
    <w:tmpl w:val="C68A3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81B5BEB"/>
    <w:multiLevelType w:val="hybridMultilevel"/>
    <w:tmpl w:val="3B163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92E0290"/>
    <w:multiLevelType w:val="hybridMultilevel"/>
    <w:tmpl w:val="1786B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65037F1E"/>
    <w:multiLevelType w:val="multilevel"/>
    <w:tmpl w:val="96D8725A"/>
    <w:styleLink w:val="Numberedlist"/>
    <w:lvl w:ilvl="0">
      <w:start w:val="1"/>
      <w:numFmt w:val="decimal"/>
      <w:lvlText w:val="%1"/>
      <w:lvlJc w:val="left"/>
      <w:pPr>
        <w:tabs>
          <w:tab w:val="num" w:pos="958"/>
        </w:tabs>
        <w:ind w:left="958" w:hanging="958"/>
      </w:pPr>
      <w:rPr>
        <w:rFonts w:hint="default"/>
      </w:rPr>
    </w:lvl>
    <w:lvl w:ilvl="1">
      <w:start w:val="1"/>
      <w:numFmt w:val="decimal"/>
      <w:lvlText w:val="%1.%2"/>
      <w:lvlJc w:val="left"/>
      <w:pPr>
        <w:tabs>
          <w:tab w:val="num" w:pos="958"/>
        </w:tabs>
        <w:ind w:left="958" w:hanging="958"/>
      </w:pPr>
      <w:rPr>
        <w:rFonts w:hint="default"/>
      </w:rPr>
    </w:lvl>
    <w:lvl w:ilvl="2">
      <w:start w:val="1"/>
      <w:numFmt w:val="decimal"/>
      <w:lvlText w:val="%1.%2.%3"/>
      <w:lvlJc w:val="left"/>
      <w:pPr>
        <w:tabs>
          <w:tab w:val="num" w:pos="958"/>
        </w:tabs>
        <w:ind w:left="958" w:hanging="958"/>
      </w:pPr>
      <w:rPr>
        <w:rFonts w:hint="default"/>
      </w:rPr>
    </w:lvl>
    <w:lvl w:ilvl="3">
      <w:start w:val="1"/>
      <w:numFmt w:val="decimal"/>
      <w:lvlText w:val="%1.%2.%3.%4"/>
      <w:lvlJc w:val="left"/>
      <w:pPr>
        <w:tabs>
          <w:tab w:val="num" w:pos="958"/>
        </w:tabs>
        <w:ind w:left="958" w:hanging="95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5FD7910"/>
    <w:multiLevelType w:val="hybridMultilevel"/>
    <w:tmpl w:val="3F5AAF6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30">
    <w:nsid w:val="66DC52CE"/>
    <w:multiLevelType w:val="hybridMultilevel"/>
    <w:tmpl w:val="05ACFE50"/>
    <w:lvl w:ilvl="0" w:tplc="5CD829E8">
      <w:start w:val="1"/>
      <w:numFmt w:val="decimal"/>
      <w:pStyle w:val="Heading9"/>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32">
    <w:nsid w:val="6F8D335C"/>
    <w:multiLevelType w:val="hybridMultilevel"/>
    <w:tmpl w:val="091A7844"/>
    <w:lvl w:ilvl="0" w:tplc="DCC87EEE">
      <w:start w:val="1"/>
      <w:numFmt w:val="lowerLetter"/>
      <w:lvlText w:val="(%1)"/>
      <w:lvlJc w:val="left"/>
      <w:pPr>
        <w:ind w:left="1680" w:hanging="360"/>
      </w:pPr>
      <w:rPr>
        <w:rFonts w:hint="default"/>
      </w:rPr>
    </w:lvl>
    <w:lvl w:ilvl="1" w:tplc="0C090019" w:tentative="1">
      <w:start w:val="1"/>
      <w:numFmt w:val="lowerLetter"/>
      <w:lvlText w:val="%2."/>
      <w:lvlJc w:val="left"/>
      <w:pPr>
        <w:ind w:left="2400" w:hanging="360"/>
      </w:pPr>
    </w:lvl>
    <w:lvl w:ilvl="2" w:tplc="0C09001B" w:tentative="1">
      <w:start w:val="1"/>
      <w:numFmt w:val="lowerRoman"/>
      <w:lvlText w:val="%3."/>
      <w:lvlJc w:val="right"/>
      <w:pPr>
        <w:ind w:left="3120" w:hanging="180"/>
      </w:pPr>
    </w:lvl>
    <w:lvl w:ilvl="3" w:tplc="0C09000F" w:tentative="1">
      <w:start w:val="1"/>
      <w:numFmt w:val="decimal"/>
      <w:lvlText w:val="%4."/>
      <w:lvlJc w:val="left"/>
      <w:pPr>
        <w:ind w:left="3840" w:hanging="360"/>
      </w:pPr>
    </w:lvl>
    <w:lvl w:ilvl="4" w:tplc="0C090019" w:tentative="1">
      <w:start w:val="1"/>
      <w:numFmt w:val="lowerLetter"/>
      <w:lvlText w:val="%5."/>
      <w:lvlJc w:val="left"/>
      <w:pPr>
        <w:ind w:left="4560" w:hanging="360"/>
      </w:pPr>
    </w:lvl>
    <w:lvl w:ilvl="5" w:tplc="0C09001B" w:tentative="1">
      <w:start w:val="1"/>
      <w:numFmt w:val="lowerRoman"/>
      <w:lvlText w:val="%6."/>
      <w:lvlJc w:val="right"/>
      <w:pPr>
        <w:ind w:left="5280" w:hanging="180"/>
      </w:pPr>
    </w:lvl>
    <w:lvl w:ilvl="6" w:tplc="0C09000F" w:tentative="1">
      <w:start w:val="1"/>
      <w:numFmt w:val="decimal"/>
      <w:lvlText w:val="%7."/>
      <w:lvlJc w:val="left"/>
      <w:pPr>
        <w:ind w:left="6000" w:hanging="360"/>
      </w:pPr>
    </w:lvl>
    <w:lvl w:ilvl="7" w:tplc="0C090019" w:tentative="1">
      <w:start w:val="1"/>
      <w:numFmt w:val="lowerLetter"/>
      <w:lvlText w:val="%8."/>
      <w:lvlJc w:val="left"/>
      <w:pPr>
        <w:ind w:left="6720" w:hanging="360"/>
      </w:pPr>
    </w:lvl>
    <w:lvl w:ilvl="8" w:tplc="0C09001B" w:tentative="1">
      <w:start w:val="1"/>
      <w:numFmt w:val="lowerRoman"/>
      <w:lvlText w:val="%9."/>
      <w:lvlJc w:val="right"/>
      <w:pPr>
        <w:ind w:left="7440" w:hanging="180"/>
      </w:pPr>
    </w:lvl>
  </w:abstractNum>
  <w:abstractNum w:abstractNumId="33">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34">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35">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36">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7">
    <w:nsid w:val="7AFB3A89"/>
    <w:multiLevelType w:val="hybridMultilevel"/>
    <w:tmpl w:val="33689E26"/>
    <w:lvl w:ilvl="0" w:tplc="FE0E0D50">
      <w:start w:val="1"/>
      <w:numFmt w:val="decimal"/>
      <w:lvlText w:val="%1."/>
      <w:lvlJc w:val="left"/>
      <w:pPr>
        <w:ind w:left="795" w:hanging="360"/>
      </w:pPr>
      <w:rPr>
        <w:rFonts w:hint="default"/>
      </w:rPr>
    </w:lvl>
    <w:lvl w:ilvl="1" w:tplc="0C090019" w:tentative="1">
      <w:start w:val="1"/>
      <w:numFmt w:val="lowerLetter"/>
      <w:lvlText w:val="%2."/>
      <w:lvlJc w:val="left"/>
      <w:pPr>
        <w:ind w:left="1515" w:hanging="360"/>
      </w:pPr>
    </w:lvl>
    <w:lvl w:ilvl="2" w:tplc="0C09001B" w:tentative="1">
      <w:start w:val="1"/>
      <w:numFmt w:val="lowerRoman"/>
      <w:lvlText w:val="%3."/>
      <w:lvlJc w:val="right"/>
      <w:pPr>
        <w:ind w:left="2235" w:hanging="180"/>
      </w:pPr>
    </w:lvl>
    <w:lvl w:ilvl="3" w:tplc="0C09000F" w:tentative="1">
      <w:start w:val="1"/>
      <w:numFmt w:val="decimal"/>
      <w:lvlText w:val="%4."/>
      <w:lvlJc w:val="left"/>
      <w:pPr>
        <w:ind w:left="2955" w:hanging="360"/>
      </w:pPr>
    </w:lvl>
    <w:lvl w:ilvl="4" w:tplc="0C090019" w:tentative="1">
      <w:start w:val="1"/>
      <w:numFmt w:val="lowerLetter"/>
      <w:lvlText w:val="%5."/>
      <w:lvlJc w:val="left"/>
      <w:pPr>
        <w:ind w:left="3675" w:hanging="360"/>
      </w:pPr>
    </w:lvl>
    <w:lvl w:ilvl="5" w:tplc="0C09001B" w:tentative="1">
      <w:start w:val="1"/>
      <w:numFmt w:val="lowerRoman"/>
      <w:lvlText w:val="%6."/>
      <w:lvlJc w:val="right"/>
      <w:pPr>
        <w:ind w:left="4395" w:hanging="180"/>
      </w:pPr>
    </w:lvl>
    <w:lvl w:ilvl="6" w:tplc="0C09000F" w:tentative="1">
      <w:start w:val="1"/>
      <w:numFmt w:val="decimal"/>
      <w:lvlText w:val="%7."/>
      <w:lvlJc w:val="left"/>
      <w:pPr>
        <w:ind w:left="5115" w:hanging="360"/>
      </w:pPr>
    </w:lvl>
    <w:lvl w:ilvl="7" w:tplc="0C090019" w:tentative="1">
      <w:start w:val="1"/>
      <w:numFmt w:val="lowerLetter"/>
      <w:lvlText w:val="%8."/>
      <w:lvlJc w:val="left"/>
      <w:pPr>
        <w:ind w:left="5835" w:hanging="360"/>
      </w:pPr>
    </w:lvl>
    <w:lvl w:ilvl="8" w:tplc="0C09001B" w:tentative="1">
      <w:start w:val="1"/>
      <w:numFmt w:val="lowerRoman"/>
      <w:lvlText w:val="%9."/>
      <w:lvlJc w:val="right"/>
      <w:pPr>
        <w:ind w:left="6555" w:hanging="180"/>
      </w:pPr>
    </w:lvl>
  </w:abstractNum>
  <w:abstractNum w:abstractNumId="38">
    <w:nsid w:val="7BF52A70"/>
    <w:multiLevelType w:val="hybridMultilevel"/>
    <w:tmpl w:val="E67CBF84"/>
    <w:lvl w:ilvl="0" w:tplc="E2E02654">
      <w:start w:val="1"/>
      <w:numFmt w:val="decimal"/>
      <w:lvlText w:val="%1."/>
      <w:lvlJc w:val="left"/>
      <w:pPr>
        <w:ind w:left="1035" w:hanging="360"/>
      </w:pPr>
      <w:rPr>
        <w:rFonts w:hint="default"/>
      </w:r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39">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39"/>
  </w:num>
  <w:num w:numId="3">
    <w:abstractNumId w:val="7"/>
  </w:num>
  <w:num w:numId="4">
    <w:abstractNumId w:val="6"/>
  </w:num>
  <w:num w:numId="5">
    <w:abstractNumId w:val="5"/>
  </w:num>
  <w:num w:numId="6">
    <w:abstractNumId w:val="4"/>
  </w:num>
  <w:num w:numId="7">
    <w:abstractNumId w:val="1"/>
  </w:num>
  <w:num w:numId="8">
    <w:abstractNumId w:val="0"/>
  </w:num>
  <w:num w:numId="9">
    <w:abstractNumId w:val="31"/>
  </w:num>
  <w:num w:numId="10">
    <w:abstractNumId w:val="17"/>
  </w:num>
  <w:num w:numId="11">
    <w:abstractNumId w:val="9"/>
  </w:num>
  <w:num w:numId="12">
    <w:abstractNumId w:val="14"/>
  </w:num>
  <w:num w:numId="13">
    <w:abstractNumId w:val="16"/>
  </w:num>
  <w:num w:numId="14">
    <w:abstractNumId w:val="2"/>
  </w:num>
  <w:num w:numId="15">
    <w:abstractNumId w:val="33"/>
  </w:num>
  <w:num w:numId="16">
    <w:abstractNumId w:val="36"/>
  </w:num>
  <w:num w:numId="17">
    <w:abstractNumId w:val="35"/>
  </w:num>
  <w:num w:numId="18">
    <w:abstractNumId w:val="26"/>
  </w:num>
  <w:num w:numId="19">
    <w:abstractNumId w:val="15"/>
  </w:num>
  <w:num w:numId="20">
    <w:abstractNumId w:val="19"/>
  </w:num>
  <w:num w:numId="21">
    <w:abstractNumId w:val="34"/>
  </w:num>
  <w:num w:numId="22">
    <w:abstractNumId w:val="27"/>
  </w:num>
  <w:num w:numId="23">
    <w:abstractNumId w:val="8"/>
  </w:num>
  <w:num w:numId="24">
    <w:abstractNumId w:val="3"/>
  </w:num>
  <w:num w:numId="25">
    <w:abstractNumId w:val="22"/>
  </w:num>
  <w:num w:numId="26">
    <w:abstractNumId w:val="13"/>
  </w:num>
  <w:num w:numId="27">
    <w:abstractNumId w:val="30"/>
  </w:num>
  <w:num w:numId="28">
    <w:abstractNumId w:val="18"/>
  </w:num>
  <w:num w:numId="29">
    <w:abstractNumId w:val="21"/>
  </w:num>
  <w:num w:numId="30">
    <w:abstractNumId w:val="12"/>
  </w:num>
  <w:num w:numId="31">
    <w:abstractNumId w:val="11"/>
  </w:num>
  <w:num w:numId="32">
    <w:abstractNumId w:val="25"/>
  </w:num>
  <w:num w:numId="33">
    <w:abstractNumId w:val="23"/>
  </w:num>
  <w:num w:numId="34">
    <w:abstractNumId w:val="28"/>
  </w:num>
  <w:num w:numId="35">
    <w:abstractNumId w:val="20"/>
  </w:num>
  <w:num w:numId="36">
    <w:abstractNumId w:val="29"/>
  </w:num>
  <w:num w:numId="37">
    <w:abstractNumId w:val="24"/>
  </w:num>
  <w:num w:numId="38">
    <w:abstractNumId w:val="32"/>
  </w:num>
  <w:num w:numId="39">
    <w:abstractNumId w:val="38"/>
  </w:num>
  <w:num w:numId="40">
    <w:abstractNumId w:val="2"/>
    <w:lvlOverride w:ilvl="0">
      <w:startOverride w:val="1"/>
    </w:lvlOverride>
  </w:num>
  <w:num w:numId="41">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34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Users\mewell\AppData\Local\Microsoft\Windows\Temporary Internet Files\Content.Outlook\4KJPBA42\am_201702285_FINAL Word version_2015-16 AMR.docx"/>
  </w:docVars>
  <w:rsids>
    <w:rsidRoot w:val="00A96EE9"/>
    <w:rsid w:val="0001099E"/>
    <w:rsid w:val="0002115F"/>
    <w:rsid w:val="00021202"/>
    <w:rsid w:val="000225C4"/>
    <w:rsid w:val="00026BD9"/>
    <w:rsid w:val="000273E7"/>
    <w:rsid w:val="0003578C"/>
    <w:rsid w:val="000446DE"/>
    <w:rsid w:val="00063247"/>
    <w:rsid w:val="00067237"/>
    <w:rsid w:val="00070F9F"/>
    <w:rsid w:val="0007137B"/>
    <w:rsid w:val="00085663"/>
    <w:rsid w:val="00085EBF"/>
    <w:rsid w:val="000A0EED"/>
    <w:rsid w:val="000D122C"/>
    <w:rsid w:val="000E1819"/>
    <w:rsid w:val="000E6C72"/>
    <w:rsid w:val="000F2368"/>
    <w:rsid w:val="001060EC"/>
    <w:rsid w:val="00116EB2"/>
    <w:rsid w:val="00124609"/>
    <w:rsid w:val="00126121"/>
    <w:rsid w:val="00126D99"/>
    <w:rsid w:val="001573E4"/>
    <w:rsid w:val="00160756"/>
    <w:rsid w:val="0017232E"/>
    <w:rsid w:val="00174102"/>
    <w:rsid w:val="00180157"/>
    <w:rsid w:val="00181223"/>
    <w:rsid w:val="00186F77"/>
    <w:rsid w:val="001926A4"/>
    <w:rsid w:val="001A3A19"/>
    <w:rsid w:val="001B246B"/>
    <w:rsid w:val="001B45A0"/>
    <w:rsid w:val="001C18EE"/>
    <w:rsid w:val="001C311A"/>
    <w:rsid w:val="001D055E"/>
    <w:rsid w:val="001F492E"/>
    <w:rsid w:val="001F6DA3"/>
    <w:rsid w:val="00212737"/>
    <w:rsid w:val="00224DB9"/>
    <w:rsid w:val="00251745"/>
    <w:rsid w:val="00263AC0"/>
    <w:rsid w:val="0026772D"/>
    <w:rsid w:val="002740E9"/>
    <w:rsid w:val="002820C3"/>
    <w:rsid w:val="00286874"/>
    <w:rsid w:val="00296B65"/>
    <w:rsid w:val="002A4E39"/>
    <w:rsid w:val="002A7DEF"/>
    <w:rsid w:val="002F7986"/>
    <w:rsid w:val="00303C4A"/>
    <w:rsid w:val="00307F6D"/>
    <w:rsid w:val="003177A2"/>
    <w:rsid w:val="00325293"/>
    <w:rsid w:val="003271B5"/>
    <w:rsid w:val="003301BA"/>
    <w:rsid w:val="00330CA0"/>
    <w:rsid w:val="00330DE7"/>
    <w:rsid w:val="00331264"/>
    <w:rsid w:val="00334C8D"/>
    <w:rsid w:val="00340655"/>
    <w:rsid w:val="00342CFB"/>
    <w:rsid w:val="003459E6"/>
    <w:rsid w:val="003518B3"/>
    <w:rsid w:val="00371641"/>
    <w:rsid w:val="003846F1"/>
    <w:rsid w:val="003A573C"/>
    <w:rsid w:val="003A673F"/>
    <w:rsid w:val="003B5A70"/>
    <w:rsid w:val="003E30C2"/>
    <w:rsid w:val="003F5BA3"/>
    <w:rsid w:val="00440467"/>
    <w:rsid w:val="004645D0"/>
    <w:rsid w:val="00466236"/>
    <w:rsid w:val="00475552"/>
    <w:rsid w:val="00475DDE"/>
    <w:rsid w:val="00476682"/>
    <w:rsid w:val="00480B4B"/>
    <w:rsid w:val="00485DC4"/>
    <w:rsid w:val="004B255E"/>
    <w:rsid w:val="004B4412"/>
    <w:rsid w:val="004C348C"/>
    <w:rsid w:val="004D55BA"/>
    <w:rsid w:val="005038DB"/>
    <w:rsid w:val="0052379B"/>
    <w:rsid w:val="00530128"/>
    <w:rsid w:val="00532467"/>
    <w:rsid w:val="00547BA2"/>
    <w:rsid w:val="00547CCF"/>
    <w:rsid w:val="00562C0F"/>
    <w:rsid w:val="00564A4D"/>
    <w:rsid w:val="00571B35"/>
    <w:rsid w:val="00571C9F"/>
    <w:rsid w:val="00577A09"/>
    <w:rsid w:val="00580B78"/>
    <w:rsid w:val="00584D8F"/>
    <w:rsid w:val="00596D42"/>
    <w:rsid w:val="005A404D"/>
    <w:rsid w:val="005A7B84"/>
    <w:rsid w:val="005B1E3C"/>
    <w:rsid w:val="005C24AC"/>
    <w:rsid w:val="005C26CC"/>
    <w:rsid w:val="005E6C0E"/>
    <w:rsid w:val="0060321B"/>
    <w:rsid w:val="00615C6B"/>
    <w:rsid w:val="00632D6D"/>
    <w:rsid w:val="006404F2"/>
    <w:rsid w:val="00642C3E"/>
    <w:rsid w:val="00646025"/>
    <w:rsid w:val="006618FF"/>
    <w:rsid w:val="00661995"/>
    <w:rsid w:val="00663DAD"/>
    <w:rsid w:val="00676679"/>
    <w:rsid w:val="00691616"/>
    <w:rsid w:val="006B4CF9"/>
    <w:rsid w:val="006B7AC8"/>
    <w:rsid w:val="006D550F"/>
    <w:rsid w:val="006D77F3"/>
    <w:rsid w:val="006F3DAB"/>
    <w:rsid w:val="00701CAB"/>
    <w:rsid w:val="00707563"/>
    <w:rsid w:val="0072348C"/>
    <w:rsid w:val="00724A37"/>
    <w:rsid w:val="007303C3"/>
    <w:rsid w:val="00743223"/>
    <w:rsid w:val="00746E01"/>
    <w:rsid w:val="00753DC6"/>
    <w:rsid w:val="00760782"/>
    <w:rsid w:val="00763E5D"/>
    <w:rsid w:val="00767740"/>
    <w:rsid w:val="00777EE6"/>
    <w:rsid w:val="00782EEA"/>
    <w:rsid w:val="0079561D"/>
    <w:rsid w:val="007B2C72"/>
    <w:rsid w:val="007C1C53"/>
    <w:rsid w:val="007E26A9"/>
    <w:rsid w:val="007E4904"/>
    <w:rsid w:val="007E4CB5"/>
    <w:rsid w:val="007F066B"/>
    <w:rsid w:val="008033C4"/>
    <w:rsid w:val="00806C88"/>
    <w:rsid w:val="0081034E"/>
    <w:rsid w:val="008146C6"/>
    <w:rsid w:val="00817FA0"/>
    <w:rsid w:val="00821BAC"/>
    <w:rsid w:val="00833D01"/>
    <w:rsid w:val="008344F6"/>
    <w:rsid w:val="0083510F"/>
    <w:rsid w:val="00851209"/>
    <w:rsid w:val="00863851"/>
    <w:rsid w:val="00875DED"/>
    <w:rsid w:val="0088007E"/>
    <w:rsid w:val="008823AC"/>
    <w:rsid w:val="008837AC"/>
    <w:rsid w:val="0089042E"/>
    <w:rsid w:val="008912DC"/>
    <w:rsid w:val="008945B4"/>
    <w:rsid w:val="008A4924"/>
    <w:rsid w:val="008A587D"/>
    <w:rsid w:val="008C5486"/>
    <w:rsid w:val="008C5DD6"/>
    <w:rsid w:val="008E7031"/>
    <w:rsid w:val="00922C95"/>
    <w:rsid w:val="009233EE"/>
    <w:rsid w:val="009574AA"/>
    <w:rsid w:val="009661DE"/>
    <w:rsid w:val="009758C7"/>
    <w:rsid w:val="00984EA6"/>
    <w:rsid w:val="009856B7"/>
    <w:rsid w:val="0098602B"/>
    <w:rsid w:val="00991B3B"/>
    <w:rsid w:val="009962BA"/>
    <w:rsid w:val="009B74B0"/>
    <w:rsid w:val="009D4414"/>
    <w:rsid w:val="009D6B46"/>
    <w:rsid w:val="009F4940"/>
    <w:rsid w:val="00A01E66"/>
    <w:rsid w:val="00A1665B"/>
    <w:rsid w:val="00A23898"/>
    <w:rsid w:val="00A4478A"/>
    <w:rsid w:val="00A44852"/>
    <w:rsid w:val="00A50AF7"/>
    <w:rsid w:val="00A57D04"/>
    <w:rsid w:val="00A60A26"/>
    <w:rsid w:val="00A61598"/>
    <w:rsid w:val="00A84F46"/>
    <w:rsid w:val="00A871F4"/>
    <w:rsid w:val="00A96EE9"/>
    <w:rsid w:val="00AA2DE8"/>
    <w:rsid w:val="00AB6B98"/>
    <w:rsid w:val="00AC1B2C"/>
    <w:rsid w:val="00AC3264"/>
    <w:rsid w:val="00AC6F01"/>
    <w:rsid w:val="00AD2CA2"/>
    <w:rsid w:val="00AE0FE2"/>
    <w:rsid w:val="00AE1BF1"/>
    <w:rsid w:val="00AF0DD2"/>
    <w:rsid w:val="00B10314"/>
    <w:rsid w:val="00B13048"/>
    <w:rsid w:val="00B15998"/>
    <w:rsid w:val="00B1716D"/>
    <w:rsid w:val="00B17A1D"/>
    <w:rsid w:val="00B207A0"/>
    <w:rsid w:val="00B3512E"/>
    <w:rsid w:val="00B56E03"/>
    <w:rsid w:val="00B60F5D"/>
    <w:rsid w:val="00B67E91"/>
    <w:rsid w:val="00B8080B"/>
    <w:rsid w:val="00B86A0E"/>
    <w:rsid w:val="00B87C39"/>
    <w:rsid w:val="00BA4665"/>
    <w:rsid w:val="00BB2FB2"/>
    <w:rsid w:val="00BB3304"/>
    <w:rsid w:val="00BC3295"/>
    <w:rsid w:val="00BD3446"/>
    <w:rsid w:val="00BE1F1B"/>
    <w:rsid w:val="00BE47B5"/>
    <w:rsid w:val="00BE4C99"/>
    <w:rsid w:val="00C04423"/>
    <w:rsid w:val="00C058AB"/>
    <w:rsid w:val="00C06739"/>
    <w:rsid w:val="00C538A9"/>
    <w:rsid w:val="00C53B5A"/>
    <w:rsid w:val="00C54F5A"/>
    <w:rsid w:val="00C67577"/>
    <w:rsid w:val="00C755AD"/>
    <w:rsid w:val="00C86679"/>
    <w:rsid w:val="00CA2E11"/>
    <w:rsid w:val="00CB666B"/>
    <w:rsid w:val="00CC20A6"/>
    <w:rsid w:val="00CF799E"/>
    <w:rsid w:val="00D0100F"/>
    <w:rsid w:val="00D01CF0"/>
    <w:rsid w:val="00D0442A"/>
    <w:rsid w:val="00D203E1"/>
    <w:rsid w:val="00D32265"/>
    <w:rsid w:val="00D33703"/>
    <w:rsid w:val="00D544B8"/>
    <w:rsid w:val="00D61388"/>
    <w:rsid w:val="00D61A54"/>
    <w:rsid w:val="00D64DEA"/>
    <w:rsid w:val="00D7439E"/>
    <w:rsid w:val="00D80893"/>
    <w:rsid w:val="00D92CF1"/>
    <w:rsid w:val="00D92D38"/>
    <w:rsid w:val="00D950F5"/>
    <w:rsid w:val="00DA79A5"/>
    <w:rsid w:val="00DB0F93"/>
    <w:rsid w:val="00DC542F"/>
    <w:rsid w:val="00DC7981"/>
    <w:rsid w:val="00DD4F53"/>
    <w:rsid w:val="00DE4EFA"/>
    <w:rsid w:val="00DE5520"/>
    <w:rsid w:val="00E04818"/>
    <w:rsid w:val="00E06442"/>
    <w:rsid w:val="00E16B9D"/>
    <w:rsid w:val="00E23993"/>
    <w:rsid w:val="00E25B8C"/>
    <w:rsid w:val="00E4674F"/>
    <w:rsid w:val="00E52D84"/>
    <w:rsid w:val="00E57B4D"/>
    <w:rsid w:val="00E6297D"/>
    <w:rsid w:val="00E65C85"/>
    <w:rsid w:val="00E66199"/>
    <w:rsid w:val="00E755EC"/>
    <w:rsid w:val="00E7624D"/>
    <w:rsid w:val="00E82A16"/>
    <w:rsid w:val="00E8654B"/>
    <w:rsid w:val="00EA3D42"/>
    <w:rsid w:val="00EA6B1B"/>
    <w:rsid w:val="00EE28F3"/>
    <w:rsid w:val="00EF5110"/>
    <w:rsid w:val="00F15882"/>
    <w:rsid w:val="00F20BD3"/>
    <w:rsid w:val="00F373A5"/>
    <w:rsid w:val="00F400BA"/>
    <w:rsid w:val="00F47559"/>
    <w:rsid w:val="00F60BE4"/>
    <w:rsid w:val="00F61B84"/>
    <w:rsid w:val="00F64C11"/>
    <w:rsid w:val="00F64C7B"/>
    <w:rsid w:val="00F66A79"/>
    <w:rsid w:val="00F676DD"/>
    <w:rsid w:val="00F75A26"/>
    <w:rsid w:val="00F83FAD"/>
    <w:rsid w:val="00F91DC6"/>
    <w:rsid w:val="00F952A0"/>
    <w:rsid w:val="00FA3C7F"/>
    <w:rsid w:val="00FB4219"/>
    <w:rsid w:val="00FB52D7"/>
    <w:rsid w:val="00FB74E2"/>
    <w:rsid w:val="00FD5614"/>
    <w:rsid w:val="00FE0BE1"/>
    <w:rsid w:val="00FE1DE9"/>
    <w:rsid w:val="00FE39C2"/>
    <w:rsid w:val="00FE51B7"/>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40E9"/>
    <w:pPr>
      <w:spacing w:after="240"/>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646025"/>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tabs>
        <w:tab w:val="left" w:pos="680"/>
      </w:tabs>
    </w:pPr>
  </w:style>
  <w:style w:type="paragraph" w:customStyle="1" w:styleId="Numbered11">
    <w:name w:val="Numbered 1.1"/>
    <w:basedOn w:val="Heading2"/>
    <w:next w:val="Normal"/>
    <w:qFormat/>
    <w:rsid w:val="00F61B84"/>
    <w:pPr>
      <w:numPr>
        <w:ilvl w:val="1"/>
        <w:numId w:val="12"/>
      </w:numPr>
      <w:tabs>
        <w:tab w:val="left" w:pos="1021"/>
      </w:tabs>
    </w:pPr>
    <w:rPr>
      <w:rFonts w:cs="Arial"/>
      <w:b w:val="0"/>
    </w:rPr>
  </w:style>
  <w:style w:type="paragraph" w:customStyle="1" w:styleId="Numbered111">
    <w:name w:val="Numbered 1.1.1"/>
    <w:basedOn w:val="Heading3"/>
    <w:next w:val="Normal"/>
    <w:qFormat/>
    <w:rsid w:val="00F61B84"/>
    <w:pPr>
      <w:numPr>
        <w:ilvl w:val="2"/>
        <w:numId w:val="12"/>
      </w:numPr>
      <w:tabs>
        <w:tab w:val="left" w:pos="1361"/>
      </w:tabs>
      <w:contextualSpacing/>
    </w:pPr>
  </w:style>
  <w:style w:type="paragraph" w:customStyle="1" w:styleId="Numbered1111">
    <w:name w:val="Numbered 1.1.1.1"/>
    <w:basedOn w:val="Heading4"/>
    <w:next w:val="Normal"/>
    <w:rsid w:val="00F61B84"/>
    <w:pPr>
      <w:numPr>
        <w:ilvl w:val="3"/>
        <w:numId w:val="12"/>
      </w:numPr>
      <w:tabs>
        <w:tab w:val="left" w:pos="1361"/>
      </w:tabs>
    </w:pPr>
  </w:style>
  <w:style w:type="paragraph" w:customStyle="1" w:styleId="Numbered11111">
    <w:name w:val="Numbered 1.1.1.1.1"/>
    <w:basedOn w:val="Heading5"/>
    <w:next w:val="Normal"/>
    <w:uiPriority w:val="2"/>
    <w:rsid w:val="00F61B84"/>
    <w:pPr>
      <w:numPr>
        <w:ilvl w:val="4"/>
        <w:numId w:val="12"/>
      </w:numPr>
      <w:tabs>
        <w:tab w:val="left" w:pos="1701"/>
      </w:tabs>
    </w:pPr>
  </w:style>
  <w:style w:type="paragraph" w:customStyle="1" w:styleId="Numbered111111">
    <w:name w:val="Numbered 1.1.1.1.1.1"/>
    <w:basedOn w:val="Heading6"/>
    <w:next w:val="Normal"/>
    <w:uiPriority w:val="2"/>
    <w:rsid w:val="00F61B84"/>
    <w:pPr>
      <w:numPr>
        <w:ilvl w:val="5"/>
        <w:numId w:val="12"/>
      </w:numPr>
      <w:tabs>
        <w:tab w:val="left" w:pos="1701"/>
      </w:tabs>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rPr>
      <w:sz w:val="24"/>
    </w:rPr>
  </w:style>
  <w:style w:type="paragraph" w:styleId="EndnoteText">
    <w:name w:val="endnote text"/>
    <w:basedOn w:val="Normal"/>
    <w:link w:val="EndnoteTextChar"/>
    <w:uiPriority w:val="99"/>
    <w:rsid w:val="00263AC0"/>
    <w:rPr>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rPr>
      <w:rFonts w:cs="Times New Roman"/>
    </w:r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646025"/>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numPr>
        <w:ilvl w:val="6"/>
        <w:numId w:val="12"/>
      </w:numPr>
      <w:tabs>
        <w:tab w:val="left" w:pos="2041"/>
      </w:tabs>
    </w:pPr>
  </w:style>
  <w:style w:type="paragraph" w:customStyle="1" w:styleId="Numbered11111111">
    <w:name w:val="Numbered 1.1.1.1.1.1.1.1"/>
    <w:basedOn w:val="Heading8"/>
    <w:next w:val="Normal"/>
    <w:uiPriority w:val="2"/>
    <w:rsid w:val="00F61B84"/>
    <w:pPr>
      <w:numPr>
        <w:ilvl w:val="7"/>
        <w:numId w:val="12"/>
      </w:numPr>
      <w:tabs>
        <w:tab w:val="left" w:pos="2041"/>
      </w:tabs>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99"/>
    <w:rsid w:val="003A673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99"/>
    <w:rsid w:val="003A673F"/>
    <w:rPr>
      <w:rFonts w:ascii="Arial" w:hAnsi="Arial"/>
      <w:sz w:val="16"/>
      <w:szCs w:val="20"/>
    </w:rPr>
  </w:style>
  <w:style w:type="character" w:styleId="FootnoteReference">
    <w:name w:val="footnote reference"/>
    <w:basedOn w:val="DefaultParagraphFont"/>
    <w:uiPriority w:val="99"/>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qFormat/>
    <w:rsid w:val="00063247"/>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584D8F"/>
    <w:rPr>
      <w:rFonts w:ascii="Arial" w:hAnsi="Arial"/>
      <w:b/>
      <w:sz w:val="20"/>
    </w:rPr>
  </w:style>
  <w:style w:type="character" w:customStyle="1" w:styleId="TableHeading-rightChar">
    <w:name w:val="Table Heading - right Char"/>
    <w:basedOn w:val="TableHeadingChar"/>
    <w:link w:val="TableHeading-right"/>
    <w:rsid w:val="00584D8F"/>
    <w:rPr>
      <w:rFonts w:ascii="Arial" w:eastAsia="Times New Roman" w:hAnsi="Arial" w:cs="Times New Roman"/>
      <w:b/>
      <w:bCs/>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paragraph" w:customStyle="1" w:styleId="Non-numberedheading1">
    <w:name w:val="Non-numbered heading 1"/>
    <w:qFormat/>
    <w:rsid w:val="00FE51B7"/>
    <w:pPr>
      <w:pageBreakBefore/>
      <w:spacing w:before="0" w:after="480"/>
      <w:outlineLvl w:val="1"/>
    </w:pPr>
    <w:rPr>
      <w:rFonts w:ascii="Lucida Fax" w:eastAsiaTheme="majorEastAsia" w:hAnsi="Lucida Fax" w:cstheme="majorBidi"/>
      <w:bCs/>
      <w:color w:val="4F2D7F"/>
      <w:sz w:val="52"/>
      <w:szCs w:val="28"/>
    </w:rPr>
  </w:style>
  <w:style w:type="paragraph" w:customStyle="1" w:styleId="Numberedheading1">
    <w:name w:val="Numbered heading 1"/>
    <w:basedOn w:val="Non-numberedheading1"/>
    <w:autoRedefine/>
    <w:qFormat/>
    <w:rsid w:val="003A573C"/>
    <w:pPr>
      <w:numPr>
        <w:numId w:val="29"/>
      </w:numPr>
    </w:pPr>
    <w:rPr>
      <w:rFonts w:ascii="Lucida Bright" w:hAnsi="Lucida Bright"/>
    </w:rPr>
  </w:style>
  <w:style w:type="paragraph" w:customStyle="1" w:styleId="Non-numberedheading3">
    <w:name w:val="Non-numbered heading 3"/>
    <w:autoRedefine/>
    <w:qFormat/>
    <w:rsid w:val="003A573C"/>
    <w:pPr>
      <w:spacing w:before="0" w:after="200" w:line="276" w:lineRule="auto"/>
      <w:outlineLvl w:val="3"/>
    </w:pPr>
    <w:rPr>
      <w:rFonts w:ascii="Arial" w:eastAsiaTheme="majorEastAsia" w:hAnsi="Arial" w:cstheme="majorBidi"/>
      <w:b/>
      <w:bCs/>
      <w:color w:val="000000" w:themeColor="text1"/>
      <w:sz w:val="24"/>
      <w:szCs w:val="28"/>
    </w:rPr>
  </w:style>
  <w:style w:type="paragraph" w:customStyle="1" w:styleId="Numberedheading2">
    <w:name w:val="Numbered heading 2"/>
    <w:basedOn w:val="Normal"/>
    <w:autoRedefine/>
    <w:qFormat/>
    <w:rsid w:val="00F66A79"/>
    <w:pPr>
      <w:keepNext/>
      <w:spacing w:before="480"/>
      <w:outlineLvl w:val="2"/>
    </w:pPr>
    <w:rPr>
      <w:rFonts w:ascii="Lucida Fax" w:eastAsiaTheme="majorEastAsia" w:hAnsi="Lucida Fax" w:cstheme="majorBidi"/>
      <w:bCs/>
      <w:color w:val="51626F"/>
      <w:sz w:val="28"/>
      <w:szCs w:val="28"/>
    </w:rPr>
  </w:style>
  <w:style w:type="paragraph" w:customStyle="1" w:styleId="Numberedheading3">
    <w:name w:val="Numbered heading 3"/>
    <w:autoRedefine/>
    <w:qFormat/>
    <w:rsid w:val="003A573C"/>
    <w:pPr>
      <w:keepNext/>
      <w:numPr>
        <w:ilvl w:val="2"/>
        <w:numId w:val="29"/>
      </w:numPr>
      <w:spacing w:before="0" w:after="200" w:line="276" w:lineRule="auto"/>
      <w:ind w:left="958"/>
      <w:outlineLvl w:val="3"/>
    </w:pPr>
    <w:rPr>
      <w:rFonts w:ascii="Arial" w:eastAsiaTheme="majorEastAsia" w:hAnsi="Arial" w:cstheme="majorBidi"/>
      <w:b/>
      <w:bCs/>
      <w:color w:val="000000" w:themeColor="text1"/>
      <w:sz w:val="24"/>
      <w:szCs w:val="28"/>
    </w:rPr>
  </w:style>
  <w:style w:type="paragraph" w:customStyle="1" w:styleId="Non-numberedcharttitle">
    <w:name w:val="Non-numbered chart title"/>
    <w:basedOn w:val="Normal"/>
    <w:qFormat/>
    <w:rsid w:val="003A573C"/>
    <w:pPr>
      <w:spacing w:after="0"/>
    </w:pPr>
    <w:rPr>
      <w:b/>
      <w:color w:val="51626F"/>
    </w:rPr>
  </w:style>
  <w:style w:type="paragraph" w:customStyle="1" w:styleId="Numberedcharttitle">
    <w:name w:val="Numbered chart title"/>
    <w:autoRedefine/>
    <w:qFormat/>
    <w:rsid w:val="008912DC"/>
    <w:pPr>
      <w:keepNext/>
      <w:spacing w:before="240" w:after="200" w:line="276" w:lineRule="auto"/>
      <w:ind w:left="1440" w:hanging="1440"/>
      <w:outlineLvl w:val="3"/>
    </w:pPr>
    <w:rPr>
      <w:rFonts w:ascii="Arial" w:hAnsi="Arial"/>
      <w:b/>
      <w:color w:val="51626F"/>
    </w:rPr>
  </w:style>
  <w:style w:type="paragraph" w:customStyle="1" w:styleId="Tabletextright">
    <w:name w:val="Table text right"/>
    <w:basedOn w:val="Normal"/>
    <w:link w:val="TabletextrightChar"/>
    <w:autoRedefine/>
    <w:qFormat/>
    <w:rsid w:val="003A573C"/>
    <w:pPr>
      <w:spacing w:before="40" w:after="40"/>
      <w:jc w:val="right"/>
    </w:pPr>
    <w:rPr>
      <w:sz w:val="18"/>
    </w:rPr>
  </w:style>
  <w:style w:type="paragraph" w:customStyle="1" w:styleId="Tabletextheading">
    <w:name w:val="Table text heading"/>
    <w:basedOn w:val="Normal"/>
    <w:link w:val="TabletextheadingChar"/>
    <w:autoRedefine/>
    <w:qFormat/>
    <w:rsid w:val="00D32265"/>
    <w:pPr>
      <w:keepNext/>
      <w:spacing w:before="60" w:after="60"/>
    </w:pPr>
    <w:rPr>
      <w:b/>
      <w:color w:val="000000" w:themeColor="text1"/>
      <w:sz w:val="18"/>
      <w:szCs w:val="18"/>
    </w:rPr>
  </w:style>
  <w:style w:type="paragraph" w:customStyle="1" w:styleId="Tabletextleft">
    <w:name w:val="Table text left"/>
    <w:basedOn w:val="Tabletextright"/>
    <w:link w:val="TabletextleftChar"/>
    <w:autoRedefine/>
    <w:qFormat/>
    <w:rsid w:val="008146C6"/>
    <w:pPr>
      <w:jc w:val="left"/>
    </w:pPr>
  </w:style>
  <w:style w:type="paragraph" w:customStyle="1" w:styleId="Tabletextheadingright">
    <w:name w:val="Table text heading right"/>
    <w:basedOn w:val="Tabletextheading"/>
    <w:link w:val="TabletextheadingrightChar"/>
    <w:qFormat/>
    <w:rsid w:val="003A573C"/>
  </w:style>
  <w:style w:type="character" w:customStyle="1" w:styleId="TabletextrightChar">
    <w:name w:val="Table text right Char"/>
    <w:basedOn w:val="DefaultParagraphFont"/>
    <w:link w:val="Tabletextright"/>
    <w:rsid w:val="003A573C"/>
    <w:rPr>
      <w:rFonts w:ascii="Arial" w:hAnsi="Arial"/>
      <w:sz w:val="18"/>
    </w:rPr>
  </w:style>
  <w:style w:type="character" w:customStyle="1" w:styleId="TabletextleftChar">
    <w:name w:val="Table text left Char"/>
    <w:basedOn w:val="TabletextrightChar"/>
    <w:link w:val="Tabletextleft"/>
    <w:rsid w:val="008146C6"/>
    <w:rPr>
      <w:rFonts w:ascii="Arial" w:hAnsi="Arial"/>
      <w:sz w:val="18"/>
    </w:rPr>
  </w:style>
  <w:style w:type="character" w:customStyle="1" w:styleId="TabletextheadingChar">
    <w:name w:val="Table text heading Char"/>
    <w:basedOn w:val="DefaultParagraphFont"/>
    <w:link w:val="Tabletextheading"/>
    <w:rsid w:val="00D32265"/>
    <w:rPr>
      <w:rFonts w:ascii="Arial" w:hAnsi="Arial"/>
      <w:b/>
      <w:color w:val="000000" w:themeColor="text1"/>
      <w:sz w:val="18"/>
      <w:szCs w:val="18"/>
    </w:rPr>
  </w:style>
  <w:style w:type="character" w:customStyle="1" w:styleId="TabletextheadingrightChar">
    <w:name w:val="Table text heading right Char"/>
    <w:basedOn w:val="TabletextheadingChar"/>
    <w:link w:val="Tabletextheadingright"/>
    <w:rsid w:val="003A573C"/>
    <w:rPr>
      <w:rFonts w:ascii="Arial" w:hAnsi="Arial"/>
      <w:b/>
      <w:color w:val="000000" w:themeColor="text1"/>
      <w:sz w:val="18"/>
      <w:szCs w:val="18"/>
    </w:rPr>
  </w:style>
  <w:style w:type="paragraph" w:customStyle="1" w:styleId="Sourceandnotes">
    <w:name w:val="Source and notes"/>
    <w:basedOn w:val="Normal"/>
    <w:autoRedefine/>
    <w:qFormat/>
    <w:rsid w:val="003A573C"/>
    <w:pPr>
      <w:spacing w:before="120" w:after="120"/>
      <w:ind w:left="720" w:hanging="720"/>
      <w:contextualSpacing/>
    </w:pPr>
    <w:rPr>
      <w:sz w:val="16"/>
      <w:szCs w:val="16"/>
    </w:rPr>
  </w:style>
  <w:style w:type="paragraph" w:customStyle="1" w:styleId="Listbullet1">
    <w:name w:val="List bullet 1"/>
    <w:basedOn w:val="Normal"/>
    <w:autoRedefine/>
    <w:qFormat/>
    <w:rsid w:val="00F66A79"/>
    <w:pPr>
      <w:numPr>
        <w:numId w:val="30"/>
      </w:numPr>
      <w:spacing w:before="120" w:after="120"/>
    </w:pPr>
  </w:style>
  <w:style w:type="paragraph" w:customStyle="1" w:styleId="Keypointsheading2">
    <w:name w:val="Key points heading 2"/>
    <w:basedOn w:val="Normal"/>
    <w:qFormat/>
    <w:rsid w:val="00F66A79"/>
    <w:pPr>
      <w:spacing w:before="480" w:after="120"/>
      <w:outlineLvl w:val="2"/>
    </w:pPr>
    <w:rPr>
      <w:rFonts w:ascii="Lucida Fax" w:eastAsiaTheme="majorEastAsia" w:hAnsi="Lucida Fax" w:cstheme="majorBidi"/>
      <w:bCs/>
      <w:color w:val="51626F"/>
      <w:sz w:val="28"/>
      <w:szCs w:val="28"/>
    </w:rPr>
  </w:style>
  <w:style w:type="paragraph" w:customStyle="1" w:styleId="KeyPointbullets">
    <w:name w:val="Key Point bullets"/>
    <w:basedOn w:val="Normal"/>
    <w:autoRedefine/>
    <w:qFormat/>
    <w:rsid w:val="00F66A79"/>
    <w:pPr>
      <w:keepNext/>
      <w:numPr>
        <w:numId w:val="31"/>
      </w:numPr>
      <w:shd w:val="clear" w:color="auto" w:fill="DFE0DC"/>
      <w:spacing w:before="120" w:after="120"/>
      <w:ind w:left="426" w:hanging="426"/>
    </w:pPr>
  </w:style>
  <w:style w:type="table" w:customStyle="1" w:styleId="ACCCTable1">
    <w:name w:val="ACCC Table1"/>
    <w:basedOn w:val="TableNormal"/>
    <w:next w:val="TableGrid"/>
    <w:uiPriority w:val="59"/>
    <w:rsid w:val="00F66A79"/>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character" w:styleId="CommentReference">
    <w:name w:val="annotation reference"/>
    <w:basedOn w:val="DefaultParagraphFont"/>
    <w:uiPriority w:val="99"/>
    <w:semiHidden/>
    <w:unhideWhenUsed/>
    <w:rsid w:val="00E6297D"/>
    <w:rPr>
      <w:sz w:val="16"/>
      <w:szCs w:val="16"/>
    </w:rPr>
  </w:style>
  <w:style w:type="paragraph" w:styleId="CommentText">
    <w:name w:val="annotation text"/>
    <w:basedOn w:val="Normal"/>
    <w:link w:val="CommentTextChar"/>
    <w:uiPriority w:val="99"/>
    <w:unhideWhenUsed/>
    <w:rsid w:val="00E6297D"/>
    <w:pPr>
      <w:spacing w:after="0"/>
    </w:pPr>
    <w:rPr>
      <w:szCs w:val="20"/>
    </w:rPr>
  </w:style>
  <w:style w:type="character" w:customStyle="1" w:styleId="CommentTextChar">
    <w:name w:val="Comment Text Char"/>
    <w:basedOn w:val="DefaultParagraphFont"/>
    <w:link w:val="CommentText"/>
    <w:uiPriority w:val="99"/>
    <w:rsid w:val="00E6297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6297D"/>
    <w:rPr>
      <w:b/>
      <w:bCs/>
    </w:rPr>
  </w:style>
  <w:style w:type="character" w:customStyle="1" w:styleId="CommentSubjectChar">
    <w:name w:val="Comment Subject Char"/>
    <w:basedOn w:val="CommentTextChar"/>
    <w:link w:val="CommentSubject"/>
    <w:uiPriority w:val="99"/>
    <w:semiHidden/>
    <w:rsid w:val="00E6297D"/>
    <w:rPr>
      <w:rFonts w:ascii="Arial" w:hAnsi="Arial"/>
      <w:b/>
      <w:bCs/>
      <w:sz w:val="20"/>
      <w:szCs w:val="20"/>
    </w:rPr>
  </w:style>
  <w:style w:type="paragraph" w:styleId="Revision">
    <w:name w:val="Revision"/>
    <w:hidden/>
    <w:uiPriority w:val="99"/>
    <w:semiHidden/>
    <w:rsid w:val="00E6297D"/>
    <w:pPr>
      <w:spacing w:before="0"/>
    </w:pPr>
    <w:rPr>
      <w:rFonts w:ascii="Arial" w:hAnsi="Arial"/>
    </w:rPr>
  </w:style>
  <w:style w:type="table" w:customStyle="1" w:styleId="TableGrid2">
    <w:name w:val="Table Grid2"/>
    <w:basedOn w:val="TableNormal"/>
    <w:next w:val="TableGrid"/>
    <w:rsid w:val="00E6297D"/>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ingcentre">
    <w:name w:val="Table text heading centre"/>
    <w:basedOn w:val="Tabletextheading"/>
    <w:autoRedefine/>
    <w:qFormat/>
    <w:rsid w:val="00E52D84"/>
    <w:pPr>
      <w:jc w:val="center"/>
    </w:pPr>
    <w:rPr>
      <w:bCs/>
    </w:rPr>
  </w:style>
  <w:style w:type="table" w:customStyle="1" w:styleId="LightShading11">
    <w:name w:val="Light Shading11"/>
    <w:basedOn w:val="TableNormal"/>
    <w:next w:val="LightShading"/>
    <w:uiPriority w:val="60"/>
    <w:rsid w:val="00E6297D"/>
    <w:pPr>
      <w:spacing w:before="120" w:after="120"/>
    </w:pPr>
    <w:rPr>
      <w:color w:val="000000" w:themeColor="text1" w:themeShade="BF"/>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b w:val="0"/>
        <w:bCs/>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paragraph" w:customStyle="1" w:styleId="Tabletextrightitalic">
    <w:name w:val="Table text right italic"/>
    <w:basedOn w:val="Tabletextright"/>
    <w:qFormat/>
    <w:rsid w:val="00E6297D"/>
    <w:rPr>
      <w:i/>
      <w:color w:val="51626F"/>
    </w:rPr>
  </w:style>
  <w:style w:type="numbering" w:customStyle="1" w:styleId="Numberedlist">
    <w:name w:val="Numbered list"/>
    <w:uiPriority w:val="99"/>
    <w:rsid w:val="00E6297D"/>
    <w:pPr>
      <w:numPr>
        <w:numId w:val="34"/>
      </w:numPr>
    </w:pPr>
  </w:style>
  <w:style w:type="paragraph" w:customStyle="1" w:styleId="Tabletextleft-centred">
    <w:name w:val="Table text left - centred"/>
    <w:basedOn w:val="Tabletextheading"/>
    <w:qFormat/>
    <w:rsid w:val="00E6297D"/>
  </w:style>
  <w:style w:type="paragraph" w:customStyle="1" w:styleId="Tabletextright-centred">
    <w:name w:val="Table text right - centred"/>
    <w:basedOn w:val="Tabletextright"/>
    <w:qFormat/>
    <w:rsid w:val="00E6297D"/>
    <w:pPr>
      <w:jc w:val="center"/>
    </w:pPr>
    <w:rPr>
      <w:b/>
    </w:rPr>
  </w:style>
  <w:style w:type="paragraph" w:customStyle="1" w:styleId="tabletextcentred-right">
    <w:name w:val="table text centred - right"/>
    <w:basedOn w:val="Tabletext-centred"/>
    <w:qFormat/>
    <w:rsid w:val="00E6297D"/>
    <w:pPr>
      <w:spacing w:before="40" w:after="40"/>
      <w:ind w:left="284"/>
      <w:jc w:val="right"/>
    </w:pPr>
    <w:rPr>
      <w:rFonts w:eastAsiaTheme="minorHAnsi" w:cstheme="minorBidi"/>
      <w:sz w:val="18"/>
      <w:szCs w:val="22"/>
    </w:rPr>
  </w:style>
  <w:style w:type="paragraph" w:customStyle="1" w:styleId="QOStabletextleft">
    <w:name w:val="QOS table text left"/>
    <w:basedOn w:val="Tabletextleft"/>
    <w:qFormat/>
    <w:rsid w:val="00E6297D"/>
    <w:pPr>
      <w:keepNext/>
    </w:pPr>
    <w:rPr>
      <w:color w:val="000000" w:themeColor="text1"/>
      <w:sz w:val="16"/>
    </w:rPr>
  </w:style>
  <w:style w:type="paragraph" w:customStyle="1" w:styleId="QOStabletextleftbold">
    <w:name w:val="QOS table text left bold"/>
    <w:basedOn w:val="QOStabletextleft"/>
    <w:qFormat/>
    <w:rsid w:val="00E6297D"/>
    <w:rPr>
      <w:b/>
    </w:rPr>
  </w:style>
  <w:style w:type="table" w:customStyle="1" w:styleId="ACCCTable2">
    <w:name w:val="ACCC Table2"/>
    <w:basedOn w:val="TableNormal"/>
    <w:next w:val="TableGrid"/>
    <w:rsid w:val="00E6297D"/>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customStyle="1" w:styleId="ACCCTable30">
    <w:name w:val="ACCC Table3"/>
    <w:basedOn w:val="TableNormal"/>
    <w:next w:val="TableGrid"/>
    <w:rsid w:val="00E6297D"/>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character" w:styleId="FollowedHyperlink">
    <w:name w:val="FollowedHyperlink"/>
    <w:basedOn w:val="DefaultParagraphFont"/>
    <w:uiPriority w:val="99"/>
    <w:semiHidden/>
    <w:unhideWhenUsed/>
    <w:rsid w:val="00E6297D"/>
    <w:rPr>
      <w:color w:val="800080" w:themeColor="followedHyperlink"/>
      <w:u w:val="single"/>
    </w:rPr>
  </w:style>
  <w:style w:type="paragraph" w:customStyle="1" w:styleId="Tabletextright2">
    <w:name w:val="Table text right 2"/>
    <w:basedOn w:val="Normal"/>
    <w:qFormat/>
    <w:rsid w:val="00A50AF7"/>
    <w:pPr>
      <w:spacing w:before="40" w:after="40"/>
      <w:jc w:val="right"/>
    </w:pPr>
    <w:rPr>
      <w:i/>
      <w:color w:val="808080" w:themeColor="background1" w:themeShade="80"/>
      <w:sz w:val="18"/>
    </w:rPr>
  </w:style>
  <w:style w:type="table" w:customStyle="1" w:styleId="LightList-Accent11">
    <w:name w:val="Light List - Accent 11"/>
    <w:basedOn w:val="TableNormal"/>
    <w:next w:val="LightList-Accent1"/>
    <w:uiPriority w:val="61"/>
    <w:rsid w:val="00A50AF7"/>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customStyle="1" w:styleId="TableGrid5">
    <w:name w:val="Table Grid5"/>
    <w:basedOn w:val="TableNormal"/>
    <w:next w:val="TableGrid"/>
    <w:rsid w:val="00A50AF7"/>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A50AF7"/>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ptBoldBefore2ptAfter2pt">
    <w:name w:val="Style 9 pt Bold Before:  2 pt After:  2 pt"/>
    <w:basedOn w:val="Normal"/>
    <w:rsid w:val="00A50AF7"/>
    <w:pPr>
      <w:spacing w:before="40" w:after="40"/>
    </w:pPr>
    <w:rPr>
      <w:rFonts w:eastAsia="Times New Roman" w:cs="Times New Roman"/>
      <w:bCs/>
      <w:sz w:val="18"/>
      <w:szCs w:val="20"/>
    </w:rPr>
  </w:style>
  <w:style w:type="paragraph" w:customStyle="1" w:styleId="Non-numberedheading2">
    <w:name w:val="Non-numbered heading 2"/>
    <w:basedOn w:val="Non-numberedheading1"/>
    <w:autoRedefine/>
    <w:qFormat/>
    <w:rsid w:val="00A50AF7"/>
    <w:pPr>
      <w:keepNext/>
      <w:pageBreakBefore w:val="0"/>
      <w:tabs>
        <w:tab w:val="left" w:pos="958"/>
      </w:tabs>
      <w:spacing w:before="480" w:after="240"/>
      <w:ind w:left="958" w:hanging="958"/>
      <w:outlineLvl w:val="2"/>
    </w:pPr>
    <w:rPr>
      <w:color w:val="51626F"/>
      <w:sz w:val="28"/>
    </w:rPr>
  </w:style>
  <w:style w:type="paragraph" w:customStyle="1" w:styleId="Non-numberedheading4">
    <w:name w:val="Non-numbered heading 4"/>
    <w:basedOn w:val="Non-numberedheading3"/>
    <w:autoRedefine/>
    <w:qFormat/>
    <w:rsid w:val="00DD4F53"/>
    <w:pPr>
      <w:keepNext/>
      <w:tabs>
        <w:tab w:val="left" w:pos="958"/>
      </w:tabs>
      <w:outlineLvl w:val="4"/>
    </w:pPr>
    <w:rPr>
      <w:i/>
      <w:color w:val="51626F"/>
    </w:rPr>
  </w:style>
  <w:style w:type="paragraph" w:customStyle="1" w:styleId="Numberedheading4">
    <w:name w:val="Numbered heading 4"/>
    <w:qFormat/>
    <w:rsid w:val="00DD4F53"/>
    <w:pPr>
      <w:spacing w:before="0" w:after="200" w:line="276" w:lineRule="auto"/>
    </w:pPr>
    <w:rPr>
      <w:rFonts w:ascii="Arial" w:eastAsiaTheme="majorEastAsia" w:hAnsi="Arial" w:cstheme="majorBidi"/>
      <w:b/>
      <w:bCs/>
      <w:i/>
      <w:color w:val="51626F"/>
      <w:sz w:val="24"/>
      <w:szCs w:val="28"/>
    </w:rPr>
  </w:style>
  <w:style w:type="paragraph" w:customStyle="1" w:styleId="Standardheading">
    <w:name w:val="Standard heading"/>
    <w:basedOn w:val="Normal"/>
    <w:next w:val="Normal"/>
    <w:qFormat/>
    <w:rsid w:val="00DD4F53"/>
    <w:pPr>
      <w:keepNext/>
      <w:spacing w:before="120" w:after="120"/>
      <w:ind w:left="357" w:hanging="357"/>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40E9"/>
    <w:pPr>
      <w:spacing w:after="240"/>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646025"/>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tabs>
        <w:tab w:val="left" w:pos="680"/>
      </w:tabs>
    </w:pPr>
  </w:style>
  <w:style w:type="paragraph" w:customStyle="1" w:styleId="Numbered11">
    <w:name w:val="Numbered 1.1"/>
    <w:basedOn w:val="Heading2"/>
    <w:next w:val="Normal"/>
    <w:qFormat/>
    <w:rsid w:val="00F61B84"/>
    <w:pPr>
      <w:numPr>
        <w:ilvl w:val="1"/>
        <w:numId w:val="12"/>
      </w:numPr>
      <w:tabs>
        <w:tab w:val="left" w:pos="1021"/>
      </w:tabs>
    </w:pPr>
    <w:rPr>
      <w:rFonts w:cs="Arial"/>
      <w:b w:val="0"/>
    </w:rPr>
  </w:style>
  <w:style w:type="paragraph" w:customStyle="1" w:styleId="Numbered111">
    <w:name w:val="Numbered 1.1.1"/>
    <w:basedOn w:val="Heading3"/>
    <w:next w:val="Normal"/>
    <w:qFormat/>
    <w:rsid w:val="00F61B84"/>
    <w:pPr>
      <w:numPr>
        <w:ilvl w:val="2"/>
        <w:numId w:val="12"/>
      </w:numPr>
      <w:tabs>
        <w:tab w:val="left" w:pos="1361"/>
      </w:tabs>
      <w:contextualSpacing/>
    </w:pPr>
  </w:style>
  <w:style w:type="paragraph" w:customStyle="1" w:styleId="Numbered1111">
    <w:name w:val="Numbered 1.1.1.1"/>
    <w:basedOn w:val="Heading4"/>
    <w:next w:val="Normal"/>
    <w:rsid w:val="00F61B84"/>
    <w:pPr>
      <w:numPr>
        <w:ilvl w:val="3"/>
        <w:numId w:val="12"/>
      </w:numPr>
      <w:tabs>
        <w:tab w:val="left" w:pos="1361"/>
      </w:tabs>
    </w:pPr>
  </w:style>
  <w:style w:type="paragraph" w:customStyle="1" w:styleId="Numbered11111">
    <w:name w:val="Numbered 1.1.1.1.1"/>
    <w:basedOn w:val="Heading5"/>
    <w:next w:val="Normal"/>
    <w:uiPriority w:val="2"/>
    <w:rsid w:val="00F61B84"/>
    <w:pPr>
      <w:numPr>
        <w:ilvl w:val="4"/>
        <w:numId w:val="12"/>
      </w:numPr>
      <w:tabs>
        <w:tab w:val="left" w:pos="1701"/>
      </w:tabs>
    </w:pPr>
  </w:style>
  <w:style w:type="paragraph" w:customStyle="1" w:styleId="Numbered111111">
    <w:name w:val="Numbered 1.1.1.1.1.1"/>
    <w:basedOn w:val="Heading6"/>
    <w:next w:val="Normal"/>
    <w:uiPriority w:val="2"/>
    <w:rsid w:val="00F61B84"/>
    <w:pPr>
      <w:numPr>
        <w:ilvl w:val="5"/>
        <w:numId w:val="12"/>
      </w:numPr>
      <w:tabs>
        <w:tab w:val="left" w:pos="1701"/>
      </w:tabs>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rPr>
      <w:sz w:val="24"/>
    </w:rPr>
  </w:style>
  <w:style w:type="paragraph" w:styleId="EndnoteText">
    <w:name w:val="endnote text"/>
    <w:basedOn w:val="Normal"/>
    <w:link w:val="EndnoteTextChar"/>
    <w:uiPriority w:val="99"/>
    <w:rsid w:val="00263AC0"/>
    <w:rPr>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rPr>
      <w:rFonts w:cs="Times New Roman"/>
    </w:r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646025"/>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numPr>
        <w:ilvl w:val="6"/>
        <w:numId w:val="12"/>
      </w:numPr>
      <w:tabs>
        <w:tab w:val="left" w:pos="2041"/>
      </w:tabs>
    </w:pPr>
  </w:style>
  <w:style w:type="paragraph" w:customStyle="1" w:styleId="Numbered11111111">
    <w:name w:val="Numbered 1.1.1.1.1.1.1.1"/>
    <w:basedOn w:val="Heading8"/>
    <w:next w:val="Normal"/>
    <w:uiPriority w:val="2"/>
    <w:rsid w:val="00F61B84"/>
    <w:pPr>
      <w:numPr>
        <w:ilvl w:val="7"/>
        <w:numId w:val="12"/>
      </w:numPr>
      <w:tabs>
        <w:tab w:val="left" w:pos="2041"/>
      </w:tabs>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99"/>
    <w:rsid w:val="003A673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99"/>
    <w:rsid w:val="003A673F"/>
    <w:rPr>
      <w:rFonts w:ascii="Arial" w:hAnsi="Arial"/>
      <w:sz w:val="16"/>
      <w:szCs w:val="20"/>
    </w:rPr>
  </w:style>
  <w:style w:type="character" w:styleId="FootnoteReference">
    <w:name w:val="footnote reference"/>
    <w:basedOn w:val="DefaultParagraphFont"/>
    <w:uiPriority w:val="99"/>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qFormat/>
    <w:rsid w:val="00063247"/>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584D8F"/>
    <w:rPr>
      <w:rFonts w:ascii="Arial" w:hAnsi="Arial"/>
      <w:b/>
      <w:sz w:val="20"/>
    </w:rPr>
  </w:style>
  <w:style w:type="character" w:customStyle="1" w:styleId="TableHeading-rightChar">
    <w:name w:val="Table Heading - right Char"/>
    <w:basedOn w:val="TableHeadingChar"/>
    <w:link w:val="TableHeading-right"/>
    <w:rsid w:val="00584D8F"/>
    <w:rPr>
      <w:rFonts w:ascii="Arial" w:eastAsia="Times New Roman" w:hAnsi="Arial" w:cs="Times New Roman"/>
      <w:b/>
      <w:bCs/>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paragraph" w:customStyle="1" w:styleId="Non-numberedheading1">
    <w:name w:val="Non-numbered heading 1"/>
    <w:qFormat/>
    <w:rsid w:val="00FE51B7"/>
    <w:pPr>
      <w:pageBreakBefore/>
      <w:spacing w:before="0" w:after="480"/>
      <w:outlineLvl w:val="1"/>
    </w:pPr>
    <w:rPr>
      <w:rFonts w:ascii="Lucida Fax" w:eastAsiaTheme="majorEastAsia" w:hAnsi="Lucida Fax" w:cstheme="majorBidi"/>
      <w:bCs/>
      <w:color w:val="4F2D7F"/>
      <w:sz w:val="52"/>
      <w:szCs w:val="28"/>
    </w:rPr>
  </w:style>
  <w:style w:type="paragraph" w:customStyle="1" w:styleId="Numberedheading1">
    <w:name w:val="Numbered heading 1"/>
    <w:basedOn w:val="Non-numberedheading1"/>
    <w:autoRedefine/>
    <w:qFormat/>
    <w:rsid w:val="003A573C"/>
    <w:pPr>
      <w:numPr>
        <w:numId w:val="29"/>
      </w:numPr>
    </w:pPr>
    <w:rPr>
      <w:rFonts w:ascii="Lucida Bright" w:hAnsi="Lucida Bright"/>
    </w:rPr>
  </w:style>
  <w:style w:type="paragraph" w:customStyle="1" w:styleId="Non-numberedheading3">
    <w:name w:val="Non-numbered heading 3"/>
    <w:autoRedefine/>
    <w:qFormat/>
    <w:rsid w:val="003A573C"/>
    <w:pPr>
      <w:spacing w:before="0" w:after="200" w:line="276" w:lineRule="auto"/>
      <w:outlineLvl w:val="3"/>
    </w:pPr>
    <w:rPr>
      <w:rFonts w:ascii="Arial" w:eastAsiaTheme="majorEastAsia" w:hAnsi="Arial" w:cstheme="majorBidi"/>
      <w:b/>
      <w:bCs/>
      <w:color w:val="000000" w:themeColor="text1"/>
      <w:sz w:val="24"/>
      <w:szCs w:val="28"/>
    </w:rPr>
  </w:style>
  <w:style w:type="paragraph" w:customStyle="1" w:styleId="Numberedheading2">
    <w:name w:val="Numbered heading 2"/>
    <w:basedOn w:val="Normal"/>
    <w:autoRedefine/>
    <w:qFormat/>
    <w:rsid w:val="00F66A79"/>
    <w:pPr>
      <w:keepNext/>
      <w:spacing w:before="480"/>
      <w:outlineLvl w:val="2"/>
    </w:pPr>
    <w:rPr>
      <w:rFonts w:ascii="Lucida Fax" w:eastAsiaTheme="majorEastAsia" w:hAnsi="Lucida Fax" w:cstheme="majorBidi"/>
      <w:bCs/>
      <w:color w:val="51626F"/>
      <w:sz w:val="28"/>
      <w:szCs w:val="28"/>
    </w:rPr>
  </w:style>
  <w:style w:type="paragraph" w:customStyle="1" w:styleId="Numberedheading3">
    <w:name w:val="Numbered heading 3"/>
    <w:autoRedefine/>
    <w:qFormat/>
    <w:rsid w:val="003A573C"/>
    <w:pPr>
      <w:keepNext/>
      <w:numPr>
        <w:ilvl w:val="2"/>
        <w:numId w:val="29"/>
      </w:numPr>
      <w:spacing w:before="0" w:after="200" w:line="276" w:lineRule="auto"/>
      <w:ind w:left="958"/>
      <w:outlineLvl w:val="3"/>
    </w:pPr>
    <w:rPr>
      <w:rFonts w:ascii="Arial" w:eastAsiaTheme="majorEastAsia" w:hAnsi="Arial" w:cstheme="majorBidi"/>
      <w:b/>
      <w:bCs/>
      <w:color w:val="000000" w:themeColor="text1"/>
      <w:sz w:val="24"/>
      <w:szCs w:val="28"/>
    </w:rPr>
  </w:style>
  <w:style w:type="paragraph" w:customStyle="1" w:styleId="Non-numberedcharttitle">
    <w:name w:val="Non-numbered chart title"/>
    <w:basedOn w:val="Normal"/>
    <w:qFormat/>
    <w:rsid w:val="003A573C"/>
    <w:pPr>
      <w:spacing w:after="0"/>
    </w:pPr>
    <w:rPr>
      <w:b/>
      <w:color w:val="51626F"/>
    </w:rPr>
  </w:style>
  <w:style w:type="paragraph" w:customStyle="1" w:styleId="Numberedcharttitle">
    <w:name w:val="Numbered chart title"/>
    <w:autoRedefine/>
    <w:qFormat/>
    <w:rsid w:val="008912DC"/>
    <w:pPr>
      <w:keepNext/>
      <w:spacing w:before="240" w:after="200" w:line="276" w:lineRule="auto"/>
      <w:ind w:left="1440" w:hanging="1440"/>
      <w:outlineLvl w:val="3"/>
    </w:pPr>
    <w:rPr>
      <w:rFonts w:ascii="Arial" w:hAnsi="Arial"/>
      <w:b/>
      <w:color w:val="51626F"/>
    </w:rPr>
  </w:style>
  <w:style w:type="paragraph" w:customStyle="1" w:styleId="Tabletextright">
    <w:name w:val="Table text right"/>
    <w:basedOn w:val="Normal"/>
    <w:link w:val="TabletextrightChar"/>
    <w:autoRedefine/>
    <w:qFormat/>
    <w:rsid w:val="003A573C"/>
    <w:pPr>
      <w:spacing w:before="40" w:after="40"/>
      <w:jc w:val="right"/>
    </w:pPr>
    <w:rPr>
      <w:sz w:val="18"/>
    </w:rPr>
  </w:style>
  <w:style w:type="paragraph" w:customStyle="1" w:styleId="Tabletextheading">
    <w:name w:val="Table text heading"/>
    <w:basedOn w:val="Normal"/>
    <w:link w:val="TabletextheadingChar"/>
    <w:autoRedefine/>
    <w:qFormat/>
    <w:rsid w:val="00D32265"/>
    <w:pPr>
      <w:keepNext/>
      <w:spacing w:before="60" w:after="60"/>
    </w:pPr>
    <w:rPr>
      <w:b/>
      <w:color w:val="000000" w:themeColor="text1"/>
      <w:sz w:val="18"/>
      <w:szCs w:val="18"/>
    </w:rPr>
  </w:style>
  <w:style w:type="paragraph" w:customStyle="1" w:styleId="Tabletextleft">
    <w:name w:val="Table text left"/>
    <w:basedOn w:val="Tabletextright"/>
    <w:link w:val="TabletextleftChar"/>
    <w:autoRedefine/>
    <w:qFormat/>
    <w:rsid w:val="008146C6"/>
    <w:pPr>
      <w:jc w:val="left"/>
    </w:pPr>
  </w:style>
  <w:style w:type="paragraph" w:customStyle="1" w:styleId="Tabletextheadingright">
    <w:name w:val="Table text heading right"/>
    <w:basedOn w:val="Tabletextheading"/>
    <w:link w:val="TabletextheadingrightChar"/>
    <w:qFormat/>
    <w:rsid w:val="003A573C"/>
  </w:style>
  <w:style w:type="character" w:customStyle="1" w:styleId="TabletextrightChar">
    <w:name w:val="Table text right Char"/>
    <w:basedOn w:val="DefaultParagraphFont"/>
    <w:link w:val="Tabletextright"/>
    <w:rsid w:val="003A573C"/>
    <w:rPr>
      <w:rFonts w:ascii="Arial" w:hAnsi="Arial"/>
      <w:sz w:val="18"/>
    </w:rPr>
  </w:style>
  <w:style w:type="character" w:customStyle="1" w:styleId="TabletextleftChar">
    <w:name w:val="Table text left Char"/>
    <w:basedOn w:val="TabletextrightChar"/>
    <w:link w:val="Tabletextleft"/>
    <w:rsid w:val="008146C6"/>
    <w:rPr>
      <w:rFonts w:ascii="Arial" w:hAnsi="Arial"/>
      <w:sz w:val="18"/>
    </w:rPr>
  </w:style>
  <w:style w:type="character" w:customStyle="1" w:styleId="TabletextheadingChar">
    <w:name w:val="Table text heading Char"/>
    <w:basedOn w:val="DefaultParagraphFont"/>
    <w:link w:val="Tabletextheading"/>
    <w:rsid w:val="00D32265"/>
    <w:rPr>
      <w:rFonts w:ascii="Arial" w:hAnsi="Arial"/>
      <w:b/>
      <w:color w:val="000000" w:themeColor="text1"/>
      <w:sz w:val="18"/>
      <w:szCs w:val="18"/>
    </w:rPr>
  </w:style>
  <w:style w:type="character" w:customStyle="1" w:styleId="TabletextheadingrightChar">
    <w:name w:val="Table text heading right Char"/>
    <w:basedOn w:val="TabletextheadingChar"/>
    <w:link w:val="Tabletextheadingright"/>
    <w:rsid w:val="003A573C"/>
    <w:rPr>
      <w:rFonts w:ascii="Arial" w:hAnsi="Arial"/>
      <w:b/>
      <w:color w:val="000000" w:themeColor="text1"/>
      <w:sz w:val="18"/>
      <w:szCs w:val="18"/>
    </w:rPr>
  </w:style>
  <w:style w:type="paragraph" w:customStyle="1" w:styleId="Sourceandnotes">
    <w:name w:val="Source and notes"/>
    <w:basedOn w:val="Normal"/>
    <w:autoRedefine/>
    <w:qFormat/>
    <w:rsid w:val="003A573C"/>
    <w:pPr>
      <w:spacing w:before="120" w:after="120"/>
      <w:ind w:left="720" w:hanging="720"/>
      <w:contextualSpacing/>
    </w:pPr>
    <w:rPr>
      <w:sz w:val="16"/>
      <w:szCs w:val="16"/>
    </w:rPr>
  </w:style>
  <w:style w:type="paragraph" w:customStyle="1" w:styleId="Listbullet1">
    <w:name w:val="List bullet 1"/>
    <w:basedOn w:val="Normal"/>
    <w:autoRedefine/>
    <w:qFormat/>
    <w:rsid w:val="00F66A79"/>
    <w:pPr>
      <w:numPr>
        <w:numId w:val="30"/>
      </w:numPr>
      <w:spacing w:before="120" w:after="120"/>
    </w:pPr>
  </w:style>
  <w:style w:type="paragraph" w:customStyle="1" w:styleId="Keypointsheading2">
    <w:name w:val="Key points heading 2"/>
    <w:basedOn w:val="Normal"/>
    <w:qFormat/>
    <w:rsid w:val="00F66A79"/>
    <w:pPr>
      <w:spacing w:before="480" w:after="120"/>
      <w:outlineLvl w:val="2"/>
    </w:pPr>
    <w:rPr>
      <w:rFonts w:ascii="Lucida Fax" w:eastAsiaTheme="majorEastAsia" w:hAnsi="Lucida Fax" w:cstheme="majorBidi"/>
      <w:bCs/>
      <w:color w:val="51626F"/>
      <w:sz w:val="28"/>
      <w:szCs w:val="28"/>
    </w:rPr>
  </w:style>
  <w:style w:type="paragraph" w:customStyle="1" w:styleId="KeyPointbullets">
    <w:name w:val="Key Point bullets"/>
    <w:basedOn w:val="Normal"/>
    <w:autoRedefine/>
    <w:qFormat/>
    <w:rsid w:val="00F66A79"/>
    <w:pPr>
      <w:keepNext/>
      <w:numPr>
        <w:numId w:val="31"/>
      </w:numPr>
      <w:shd w:val="clear" w:color="auto" w:fill="DFE0DC"/>
      <w:spacing w:before="120" w:after="120"/>
      <w:ind w:left="426" w:hanging="426"/>
    </w:pPr>
  </w:style>
  <w:style w:type="table" w:customStyle="1" w:styleId="ACCCTable1">
    <w:name w:val="ACCC Table1"/>
    <w:basedOn w:val="TableNormal"/>
    <w:next w:val="TableGrid"/>
    <w:uiPriority w:val="59"/>
    <w:rsid w:val="00F66A79"/>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character" w:styleId="CommentReference">
    <w:name w:val="annotation reference"/>
    <w:basedOn w:val="DefaultParagraphFont"/>
    <w:uiPriority w:val="99"/>
    <w:semiHidden/>
    <w:unhideWhenUsed/>
    <w:rsid w:val="00E6297D"/>
    <w:rPr>
      <w:sz w:val="16"/>
      <w:szCs w:val="16"/>
    </w:rPr>
  </w:style>
  <w:style w:type="paragraph" w:styleId="CommentText">
    <w:name w:val="annotation text"/>
    <w:basedOn w:val="Normal"/>
    <w:link w:val="CommentTextChar"/>
    <w:uiPriority w:val="99"/>
    <w:unhideWhenUsed/>
    <w:rsid w:val="00E6297D"/>
    <w:pPr>
      <w:spacing w:after="0"/>
    </w:pPr>
    <w:rPr>
      <w:szCs w:val="20"/>
    </w:rPr>
  </w:style>
  <w:style w:type="character" w:customStyle="1" w:styleId="CommentTextChar">
    <w:name w:val="Comment Text Char"/>
    <w:basedOn w:val="DefaultParagraphFont"/>
    <w:link w:val="CommentText"/>
    <w:uiPriority w:val="99"/>
    <w:rsid w:val="00E6297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6297D"/>
    <w:rPr>
      <w:b/>
      <w:bCs/>
    </w:rPr>
  </w:style>
  <w:style w:type="character" w:customStyle="1" w:styleId="CommentSubjectChar">
    <w:name w:val="Comment Subject Char"/>
    <w:basedOn w:val="CommentTextChar"/>
    <w:link w:val="CommentSubject"/>
    <w:uiPriority w:val="99"/>
    <w:semiHidden/>
    <w:rsid w:val="00E6297D"/>
    <w:rPr>
      <w:rFonts w:ascii="Arial" w:hAnsi="Arial"/>
      <w:b/>
      <w:bCs/>
      <w:sz w:val="20"/>
      <w:szCs w:val="20"/>
    </w:rPr>
  </w:style>
  <w:style w:type="paragraph" w:styleId="Revision">
    <w:name w:val="Revision"/>
    <w:hidden/>
    <w:uiPriority w:val="99"/>
    <w:semiHidden/>
    <w:rsid w:val="00E6297D"/>
    <w:pPr>
      <w:spacing w:before="0"/>
    </w:pPr>
    <w:rPr>
      <w:rFonts w:ascii="Arial" w:hAnsi="Arial"/>
    </w:rPr>
  </w:style>
  <w:style w:type="table" w:customStyle="1" w:styleId="TableGrid2">
    <w:name w:val="Table Grid2"/>
    <w:basedOn w:val="TableNormal"/>
    <w:next w:val="TableGrid"/>
    <w:rsid w:val="00E6297D"/>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ingcentre">
    <w:name w:val="Table text heading centre"/>
    <w:basedOn w:val="Tabletextheading"/>
    <w:autoRedefine/>
    <w:qFormat/>
    <w:rsid w:val="00E52D84"/>
    <w:pPr>
      <w:jc w:val="center"/>
    </w:pPr>
    <w:rPr>
      <w:bCs/>
    </w:rPr>
  </w:style>
  <w:style w:type="table" w:customStyle="1" w:styleId="LightShading11">
    <w:name w:val="Light Shading11"/>
    <w:basedOn w:val="TableNormal"/>
    <w:next w:val="LightShading"/>
    <w:uiPriority w:val="60"/>
    <w:rsid w:val="00E6297D"/>
    <w:pPr>
      <w:spacing w:before="120" w:after="120"/>
    </w:pPr>
    <w:rPr>
      <w:color w:val="000000" w:themeColor="text1" w:themeShade="BF"/>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b w:val="0"/>
        <w:bCs/>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paragraph" w:customStyle="1" w:styleId="Tabletextrightitalic">
    <w:name w:val="Table text right italic"/>
    <w:basedOn w:val="Tabletextright"/>
    <w:qFormat/>
    <w:rsid w:val="00E6297D"/>
    <w:rPr>
      <w:i/>
      <w:color w:val="51626F"/>
    </w:rPr>
  </w:style>
  <w:style w:type="numbering" w:customStyle="1" w:styleId="Numberedlist">
    <w:name w:val="Numbered list"/>
    <w:uiPriority w:val="99"/>
    <w:rsid w:val="00E6297D"/>
    <w:pPr>
      <w:numPr>
        <w:numId w:val="34"/>
      </w:numPr>
    </w:pPr>
  </w:style>
  <w:style w:type="paragraph" w:customStyle="1" w:styleId="Tabletextleft-centred">
    <w:name w:val="Table text left - centred"/>
    <w:basedOn w:val="Tabletextheading"/>
    <w:qFormat/>
    <w:rsid w:val="00E6297D"/>
  </w:style>
  <w:style w:type="paragraph" w:customStyle="1" w:styleId="Tabletextright-centred">
    <w:name w:val="Table text right - centred"/>
    <w:basedOn w:val="Tabletextright"/>
    <w:qFormat/>
    <w:rsid w:val="00E6297D"/>
    <w:pPr>
      <w:jc w:val="center"/>
    </w:pPr>
    <w:rPr>
      <w:b/>
    </w:rPr>
  </w:style>
  <w:style w:type="paragraph" w:customStyle="1" w:styleId="tabletextcentred-right">
    <w:name w:val="table text centred - right"/>
    <w:basedOn w:val="Tabletext-centred"/>
    <w:qFormat/>
    <w:rsid w:val="00E6297D"/>
    <w:pPr>
      <w:spacing w:before="40" w:after="40"/>
      <w:ind w:left="284"/>
      <w:jc w:val="right"/>
    </w:pPr>
    <w:rPr>
      <w:rFonts w:eastAsiaTheme="minorHAnsi" w:cstheme="minorBidi"/>
      <w:sz w:val="18"/>
      <w:szCs w:val="22"/>
    </w:rPr>
  </w:style>
  <w:style w:type="paragraph" w:customStyle="1" w:styleId="QOStabletextleft">
    <w:name w:val="QOS table text left"/>
    <w:basedOn w:val="Tabletextleft"/>
    <w:qFormat/>
    <w:rsid w:val="00E6297D"/>
    <w:pPr>
      <w:keepNext/>
    </w:pPr>
    <w:rPr>
      <w:color w:val="000000" w:themeColor="text1"/>
      <w:sz w:val="16"/>
    </w:rPr>
  </w:style>
  <w:style w:type="paragraph" w:customStyle="1" w:styleId="QOStabletextleftbold">
    <w:name w:val="QOS table text left bold"/>
    <w:basedOn w:val="QOStabletextleft"/>
    <w:qFormat/>
    <w:rsid w:val="00E6297D"/>
    <w:rPr>
      <w:b/>
    </w:rPr>
  </w:style>
  <w:style w:type="table" w:customStyle="1" w:styleId="ACCCTable2">
    <w:name w:val="ACCC Table2"/>
    <w:basedOn w:val="TableNormal"/>
    <w:next w:val="TableGrid"/>
    <w:rsid w:val="00E6297D"/>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customStyle="1" w:styleId="ACCCTable30">
    <w:name w:val="ACCC Table3"/>
    <w:basedOn w:val="TableNormal"/>
    <w:next w:val="TableGrid"/>
    <w:rsid w:val="00E6297D"/>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character" w:styleId="FollowedHyperlink">
    <w:name w:val="FollowedHyperlink"/>
    <w:basedOn w:val="DefaultParagraphFont"/>
    <w:uiPriority w:val="99"/>
    <w:semiHidden/>
    <w:unhideWhenUsed/>
    <w:rsid w:val="00E6297D"/>
    <w:rPr>
      <w:color w:val="800080" w:themeColor="followedHyperlink"/>
      <w:u w:val="single"/>
    </w:rPr>
  </w:style>
  <w:style w:type="paragraph" w:customStyle="1" w:styleId="Tabletextright2">
    <w:name w:val="Table text right 2"/>
    <w:basedOn w:val="Normal"/>
    <w:qFormat/>
    <w:rsid w:val="00A50AF7"/>
    <w:pPr>
      <w:spacing w:before="40" w:after="40"/>
      <w:jc w:val="right"/>
    </w:pPr>
    <w:rPr>
      <w:i/>
      <w:color w:val="808080" w:themeColor="background1" w:themeShade="80"/>
      <w:sz w:val="18"/>
    </w:rPr>
  </w:style>
  <w:style w:type="table" w:customStyle="1" w:styleId="LightList-Accent11">
    <w:name w:val="Light List - Accent 11"/>
    <w:basedOn w:val="TableNormal"/>
    <w:next w:val="LightList-Accent1"/>
    <w:uiPriority w:val="61"/>
    <w:rsid w:val="00A50AF7"/>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customStyle="1" w:styleId="TableGrid5">
    <w:name w:val="Table Grid5"/>
    <w:basedOn w:val="TableNormal"/>
    <w:next w:val="TableGrid"/>
    <w:rsid w:val="00A50AF7"/>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A50AF7"/>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ptBoldBefore2ptAfter2pt">
    <w:name w:val="Style 9 pt Bold Before:  2 pt After:  2 pt"/>
    <w:basedOn w:val="Normal"/>
    <w:rsid w:val="00A50AF7"/>
    <w:pPr>
      <w:spacing w:before="40" w:after="40"/>
    </w:pPr>
    <w:rPr>
      <w:rFonts w:eastAsia="Times New Roman" w:cs="Times New Roman"/>
      <w:bCs/>
      <w:sz w:val="18"/>
      <w:szCs w:val="20"/>
    </w:rPr>
  </w:style>
  <w:style w:type="paragraph" w:customStyle="1" w:styleId="Non-numberedheading2">
    <w:name w:val="Non-numbered heading 2"/>
    <w:basedOn w:val="Non-numberedheading1"/>
    <w:autoRedefine/>
    <w:qFormat/>
    <w:rsid w:val="00A50AF7"/>
    <w:pPr>
      <w:keepNext/>
      <w:pageBreakBefore w:val="0"/>
      <w:tabs>
        <w:tab w:val="left" w:pos="958"/>
      </w:tabs>
      <w:spacing w:before="480" w:after="240"/>
      <w:ind w:left="958" w:hanging="958"/>
      <w:outlineLvl w:val="2"/>
    </w:pPr>
    <w:rPr>
      <w:color w:val="51626F"/>
      <w:sz w:val="28"/>
    </w:rPr>
  </w:style>
  <w:style w:type="paragraph" w:customStyle="1" w:styleId="Non-numberedheading4">
    <w:name w:val="Non-numbered heading 4"/>
    <w:basedOn w:val="Non-numberedheading3"/>
    <w:autoRedefine/>
    <w:qFormat/>
    <w:rsid w:val="00DD4F53"/>
    <w:pPr>
      <w:keepNext/>
      <w:tabs>
        <w:tab w:val="left" w:pos="958"/>
      </w:tabs>
      <w:outlineLvl w:val="4"/>
    </w:pPr>
    <w:rPr>
      <w:i/>
      <w:color w:val="51626F"/>
    </w:rPr>
  </w:style>
  <w:style w:type="paragraph" w:customStyle="1" w:styleId="Numberedheading4">
    <w:name w:val="Numbered heading 4"/>
    <w:qFormat/>
    <w:rsid w:val="00DD4F53"/>
    <w:pPr>
      <w:spacing w:before="0" w:after="200" w:line="276" w:lineRule="auto"/>
    </w:pPr>
    <w:rPr>
      <w:rFonts w:ascii="Arial" w:eastAsiaTheme="majorEastAsia" w:hAnsi="Arial" w:cstheme="majorBidi"/>
      <w:b/>
      <w:bCs/>
      <w:i/>
      <w:color w:val="51626F"/>
      <w:sz w:val="24"/>
      <w:szCs w:val="28"/>
    </w:rPr>
  </w:style>
  <w:style w:type="paragraph" w:customStyle="1" w:styleId="Standardheading">
    <w:name w:val="Standard heading"/>
    <w:basedOn w:val="Normal"/>
    <w:next w:val="Normal"/>
    <w:qFormat/>
    <w:rsid w:val="00DD4F53"/>
    <w:pPr>
      <w:keepNext/>
      <w:spacing w:before="120" w:after="120"/>
      <w:ind w:left="357" w:hanging="357"/>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41.xml"/><Relationship Id="rId21" Type="http://schemas.openxmlformats.org/officeDocument/2006/relationships/header" Target="header6.xml"/><Relationship Id="rId42" Type="http://schemas.openxmlformats.org/officeDocument/2006/relationships/image" Target="media/image14.emf"/><Relationship Id="rId47" Type="http://schemas.openxmlformats.org/officeDocument/2006/relationships/image" Target="media/image19.emf"/><Relationship Id="rId63" Type="http://schemas.openxmlformats.org/officeDocument/2006/relationships/header" Target="header22.xml"/><Relationship Id="rId68" Type="http://schemas.openxmlformats.org/officeDocument/2006/relationships/image" Target="media/image30.emf"/><Relationship Id="rId84" Type="http://schemas.openxmlformats.org/officeDocument/2006/relationships/image" Target="media/image37.emf"/><Relationship Id="rId89" Type="http://schemas.openxmlformats.org/officeDocument/2006/relationships/image" Target="media/image40.emf"/><Relationship Id="rId112" Type="http://schemas.openxmlformats.org/officeDocument/2006/relationships/footer" Target="footer11.xml"/><Relationship Id="rId133" Type="http://schemas.openxmlformats.org/officeDocument/2006/relationships/footer" Target="footer13.xml"/><Relationship Id="rId138" Type="http://schemas.openxmlformats.org/officeDocument/2006/relationships/hyperlink" Target="http://www.accc.gov.au/regulated-infrastructure/airports-aviation/airports-monitoring" TargetMode="External"/><Relationship Id="rId16" Type="http://schemas.openxmlformats.org/officeDocument/2006/relationships/footer" Target="footer3.xml"/><Relationship Id="rId107" Type="http://schemas.openxmlformats.org/officeDocument/2006/relationships/image" Target="media/image51.emf"/><Relationship Id="rId11" Type="http://schemas.openxmlformats.org/officeDocument/2006/relationships/image" Target="media/image2.png"/><Relationship Id="rId32" Type="http://schemas.openxmlformats.org/officeDocument/2006/relationships/image" Target="media/image5.emf"/><Relationship Id="rId37" Type="http://schemas.openxmlformats.org/officeDocument/2006/relationships/image" Target="media/image9.emf"/><Relationship Id="rId53" Type="http://schemas.openxmlformats.org/officeDocument/2006/relationships/header" Target="header16.xml"/><Relationship Id="rId58" Type="http://schemas.openxmlformats.org/officeDocument/2006/relationships/image" Target="media/image24.emf"/><Relationship Id="rId74" Type="http://schemas.openxmlformats.org/officeDocument/2006/relationships/header" Target="header25.xml"/><Relationship Id="rId79" Type="http://schemas.openxmlformats.org/officeDocument/2006/relationships/header" Target="header27.xml"/><Relationship Id="rId102" Type="http://schemas.openxmlformats.org/officeDocument/2006/relationships/image" Target="media/image48.emf"/><Relationship Id="rId123" Type="http://schemas.openxmlformats.org/officeDocument/2006/relationships/image" Target="media/image57.emf"/><Relationship Id="rId128" Type="http://schemas.openxmlformats.org/officeDocument/2006/relationships/image" Target="media/image60.emf"/><Relationship Id="rId5" Type="http://schemas.microsoft.com/office/2007/relationships/stylesWithEffects" Target="stylesWithEffects.xml"/><Relationship Id="rId90" Type="http://schemas.openxmlformats.org/officeDocument/2006/relationships/image" Target="media/image41.emf"/><Relationship Id="rId95" Type="http://schemas.openxmlformats.org/officeDocument/2006/relationships/header" Target="header32.xml"/><Relationship Id="rId22" Type="http://schemas.openxmlformats.org/officeDocument/2006/relationships/header" Target="header7.xml"/><Relationship Id="rId27" Type="http://schemas.openxmlformats.org/officeDocument/2006/relationships/footer" Target="footer4.xml"/><Relationship Id="rId43" Type="http://schemas.openxmlformats.org/officeDocument/2006/relationships/image" Target="media/image15.emf"/><Relationship Id="rId48" Type="http://schemas.openxmlformats.org/officeDocument/2006/relationships/header" Target="header13.xml"/><Relationship Id="rId64" Type="http://schemas.openxmlformats.org/officeDocument/2006/relationships/image" Target="media/image26.emf"/><Relationship Id="rId69" Type="http://schemas.openxmlformats.org/officeDocument/2006/relationships/image" Target="media/image31.png"/><Relationship Id="rId113" Type="http://schemas.openxmlformats.org/officeDocument/2006/relationships/header" Target="header40.xml"/><Relationship Id="rId118" Type="http://schemas.openxmlformats.org/officeDocument/2006/relationships/header" Target="header42.xml"/><Relationship Id="rId134" Type="http://schemas.openxmlformats.org/officeDocument/2006/relationships/header" Target="header48.xml"/><Relationship Id="rId139" Type="http://schemas.openxmlformats.org/officeDocument/2006/relationships/header" Target="header51.xml"/><Relationship Id="rId8" Type="http://schemas.openxmlformats.org/officeDocument/2006/relationships/footnotes" Target="footnotes.xml"/><Relationship Id="rId51" Type="http://schemas.openxmlformats.org/officeDocument/2006/relationships/header" Target="header14.xml"/><Relationship Id="rId72" Type="http://schemas.openxmlformats.org/officeDocument/2006/relationships/footer" Target="footer7.xml"/><Relationship Id="rId80" Type="http://schemas.openxmlformats.org/officeDocument/2006/relationships/header" Target="header28.xml"/><Relationship Id="rId85" Type="http://schemas.openxmlformats.org/officeDocument/2006/relationships/header" Target="header29.xml"/><Relationship Id="rId93" Type="http://schemas.openxmlformats.org/officeDocument/2006/relationships/image" Target="media/image43.emf"/><Relationship Id="rId98" Type="http://schemas.openxmlformats.org/officeDocument/2006/relationships/image" Target="media/image45.emf"/><Relationship Id="rId121" Type="http://schemas.openxmlformats.org/officeDocument/2006/relationships/image" Target="media/image55.emf"/><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image" Target="media/image6.emf"/><Relationship Id="rId38" Type="http://schemas.openxmlformats.org/officeDocument/2006/relationships/image" Target="media/image10.emf"/><Relationship Id="rId46" Type="http://schemas.openxmlformats.org/officeDocument/2006/relationships/image" Target="media/image18.emf"/><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header" Target="header36.xml"/><Relationship Id="rId108" Type="http://schemas.openxmlformats.org/officeDocument/2006/relationships/image" Target="media/image52.emf"/><Relationship Id="rId116" Type="http://schemas.openxmlformats.org/officeDocument/2006/relationships/image" Target="media/image54.emf"/><Relationship Id="rId124" Type="http://schemas.openxmlformats.org/officeDocument/2006/relationships/image" Target="media/image58.emf"/><Relationship Id="rId129" Type="http://schemas.openxmlformats.org/officeDocument/2006/relationships/image" Target="media/image61.emf"/><Relationship Id="rId137" Type="http://schemas.openxmlformats.org/officeDocument/2006/relationships/hyperlink" Target="http://www.accc.gov.au/regulated-infrastructure/airports-aviation/airports-monitoring" TargetMode="External"/><Relationship Id="rId20" Type="http://schemas.openxmlformats.org/officeDocument/2006/relationships/image" Target="media/image3.png"/><Relationship Id="rId41" Type="http://schemas.openxmlformats.org/officeDocument/2006/relationships/image" Target="media/image13.emf"/><Relationship Id="rId54" Type="http://schemas.openxmlformats.org/officeDocument/2006/relationships/header" Target="header17.xml"/><Relationship Id="rId62" Type="http://schemas.openxmlformats.org/officeDocument/2006/relationships/header" Target="header21.xml"/><Relationship Id="rId70" Type="http://schemas.openxmlformats.org/officeDocument/2006/relationships/header" Target="header23.xml"/><Relationship Id="rId75" Type="http://schemas.openxmlformats.org/officeDocument/2006/relationships/footer" Target="footer9.xml"/><Relationship Id="rId83" Type="http://schemas.openxmlformats.org/officeDocument/2006/relationships/image" Target="media/image36.emf"/><Relationship Id="rId88" Type="http://schemas.openxmlformats.org/officeDocument/2006/relationships/image" Target="media/image39.emf"/><Relationship Id="rId91" Type="http://schemas.openxmlformats.org/officeDocument/2006/relationships/image" Target="media/image42.emf"/><Relationship Id="rId96" Type="http://schemas.openxmlformats.org/officeDocument/2006/relationships/header" Target="header33.xml"/><Relationship Id="rId111" Type="http://schemas.openxmlformats.org/officeDocument/2006/relationships/footer" Target="footer10.xml"/><Relationship Id="rId132" Type="http://schemas.openxmlformats.org/officeDocument/2006/relationships/header" Target="header47.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image" Target="media/image8.emf"/><Relationship Id="rId49" Type="http://schemas.openxmlformats.org/officeDocument/2006/relationships/image" Target="media/image20.emf"/><Relationship Id="rId57" Type="http://schemas.openxmlformats.org/officeDocument/2006/relationships/image" Target="media/image23.emf"/><Relationship Id="rId106" Type="http://schemas.openxmlformats.org/officeDocument/2006/relationships/image" Target="media/image50.emf"/><Relationship Id="rId114" Type="http://schemas.openxmlformats.org/officeDocument/2006/relationships/footer" Target="footer12.xml"/><Relationship Id="rId119" Type="http://schemas.openxmlformats.org/officeDocument/2006/relationships/header" Target="header43.xml"/><Relationship Id="rId127" Type="http://schemas.openxmlformats.org/officeDocument/2006/relationships/image" Target="media/image59.emf"/><Relationship Id="rId10" Type="http://schemas.openxmlformats.org/officeDocument/2006/relationships/image" Target="media/image1.jpg"/><Relationship Id="rId31" Type="http://schemas.openxmlformats.org/officeDocument/2006/relationships/image" Target="media/image4.emf"/><Relationship Id="rId44" Type="http://schemas.openxmlformats.org/officeDocument/2006/relationships/image" Target="media/image16.emf"/><Relationship Id="rId52" Type="http://schemas.openxmlformats.org/officeDocument/2006/relationships/header" Target="header15.xml"/><Relationship Id="rId60" Type="http://schemas.openxmlformats.org/officeDocument/2006/relationships/header" Target="header19.xml"/><Relationship Id="rId65" Type="http://schemas.openxmlformats.org/officeDocument/2006/relationships/image" Target="media/image27.emf"/><Relationship Id="rId73" Type="http://schemas.openxmlformats.org/officeDocument/2006/relationships/footer" Target="footer8.xml"/><Relationship Id="rId78" Type="http://schemas.openxmlformats.org/officeDocument/2006/relationships/header" Target="header26.xml"/><Relationship Id="rId81" Type="http://schemas.openxmlformats.org/officeDocument/2006/relationships/image" Target="media/image34.emf"/><Relationship Id="rId86" Type="http://schemas.openxmlformats.org/officeDocument/2006/relationships/header" Target="header30.xml"/><Relationship Id="rId94" Type="http://schemas.openxmlformats.org/officeDocument/2006/relationships/image" Target="media/image44.emf"/><Relationship Id="rId99" Type="http://schemas.openxmlformats.org/officeDocument/2006/relationships/header" Target="header35.xml"/><Relationship Id="rId101" Type="http://schemas.openxmlformats.org/officeDocument/2006/relationships/image" Target="media/image47.emf"/><Relationship Id="rId122" Type="http://schemas.openxmlformats.org/officeDocument/2006/relationships/image" Target="media/image56.emf"/><Relationship Id="rId130" Type="http://schemas.openxmlformats.org/officeDocument/2006/relationships/image" Target="media/image62.emf"/><Relationship Id="rId135" Type="http://schemas.openxmlformats.org/officeDocument/2006/relationships/header" Target="header49.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1.emf"/><Relationship Id="rId109" Type="http://schemas.openxmlformats.org/officeDocument/2006/relationships/header" Target="header38.xml"/><Relationship Id="rId34" Type="http://schemas.openxmlformats.org/officeDocument/2006/relationships/image" Target="media/image7.emf"/><Relationship Id="rId50" Type="http://schemas.openxmlformats.org/officeDocument/2006/relationships/image" Target="media/image21.emf"/><Relationship Id="rId55" Type="http://schemas.openxmlformats.org/officeDocument/2006/relationships/header" Target="header18.xml"/><Relationship Id="rId76" Type="http://schemas.openxmlformats.org/officeDocument/2006/relationships/image" Target="media/image32.emf"/><Relationship Id="rId97" Type="http://schemas.openxmlformats.org/officeDocument/2006/relationships/header" Target="header34.xml"/><Relationship Id="rId104" Type="http://schemas.openxmlformats.org/officeDocument/2006/relationships/header" Target="header37.xml"/><Relationship Id="rId120" Type="http://schemas.openxmlformats.org/officeDocument/2006/relationships/header" Target="header44.xml"/><Relationship Id="rId125" Type="http://schemas.openxmlformats.org/officeDocument/2006/relationships/header" Target="header45.xml"/><Relationship Id="rId141"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eader" Target="header24.xml"/><Relationship Id="rId92" Type="http://schemas.openxmlformats.org/officeDocument/2006/relationships/header" Target="header31.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yperlink" Target="http://www.accc.gov.au/regulated-infrastructure/airports-aviation/airports-monitoring" TargetMode="External"/><Relationship Id="rId40" Type="http://schemas.openxmlformats.org/officeDocument/2006/relationships/image" Target="media/image12.emf"/><Relationship Id="rId45" Type="http://schemas.openxmlformats.org/officeDocument/2006/relationships/image" Target="media/image17.emf"/><Relationship Id="rId66" Type="http://schemas.openxmlformats.org/officeDocument/2006/relationships/image" Target="media/image28.emf"/><Relationship Id="rId87" Type="http://schemas.openxmlformats.org/officeDocument/2006/relationships/image" Target="media/image38.emf"/><Relationship Id="rId110" Type="http://schemas.openxmlformats.org/officeDocument/2006/relationships/header" Target="header39.xml"/><Relationship Id="rId115" Type="http://schemas.openxmlformats.org/officeDocument/2006/relationships/image" Target="media/image53.emf"/><Relationship Id="rId131" Type="http://schemas.openxmlformats.org/officeDocument/2006/relationships/image" Target="media/image63.emf"/><Relationship Id="rId136" Type="http://schemas.openxmlformats.org/officeDocument/2006/relationships/header" Target="header50.xml"/><Relationship Id="rId61" Type="http://schemas.openxmlformats.org/officeDocument/2006/relationships/header" Target="header20.xml"/><Relationship Id="rId82" Type="http://schemas.openxmlformats.org/officeDocument/2006/relationships/image" Target="media/image35.emf"/><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6.xml"/><Relationship Id="rId35" Type="http://schemas.openxmlformats.org/officeDocument/2006/relationships/header" Target="header12.xml"/><Relationship Id="rId56" Type="http://schemas.openxmlformats.org/officeDocument/2006/relationships/image" Target="media/image22.emf"/><Relationship Id="rId77" Type="http://schemas.openxmlformats.org/officeDocument/2006/relationships/image" Target="media/image33.emf"/><Relationship Id="rId100" Type="http://schemas.openxmlformats.org/officeDocument/2006/relationships/image" Target="media/image46.emf"/><Relationship Id="rId105" Type="http://schemas.openxmlformats.org/officeDocument/2006/relationships/image" Target="media/image49.emf"/><Relationship Id="rId126" Type="http://schemas.openxmlformats.org/officeDocument/2006/relationships/header" Target="header46.xml"/></Relationships>
</file>

<file path=word/_rels/footnotes.xml.rels><?xml version="1.0" encoding="UTF-8" standalone="yes"?>
<Relationships xmlns="http://schemas.openxmlformats.org/package/2006/relationships"><Relationship Id="rId13" Type="http://schemas.openxmlformats.org/officeDocument/2006/relationships/hyperlink" Target="http://www.sydneyairport.com.au/investors/news-and-events/asx-releases/details/2016/syd-asx-releases/20161220-western-sydney-airport-notice-of-intention?lst=%7b1A008585-CBC7-46FA-A72E-A96ABF728813%7d" TargetMode="External"/><Relationship Id="rId18" Type="http://schemas.openxmlformats.org/officeDocument/2006/relationships/hyperlink" Target="http://www.bara.org.au/publication/melbourne-airport-jet-fuel-supply-stalls-inevitably/" TargetMode="External"/><Relationship Id="rId26" Type="http://schemas.openxmlformats.org/officeDocument/2006/relationships/hyperlink" Target="http://www.perthairport.com.au/Home/corporate/articles/2016/12/21/08/53/perth-airport-launches-ridesharing-with-uber" TargetMode="External"/><Relationship Id="rId39" Type="http://schemas.openxmlformats.org/officeDocument/2006/relationships/hyperlink" Target="http://www.transperth.wa.gov.au/timetables/details?Bus=380" TargetMode="External"/><Relationship Id="rId21" Type="http://schemas.openxmlformats.org/officeDocument/2006/relationships/hyperlink" Target="http://www.caltex.com.au/our-company/media-releases/new-fuel-pipeline-underpins-growth-of-brisbane-airport" TargetMode="External"/><Relationship Id="rId34" Type="http://schemas.openxmlformats.org/officeDocument/2006/relationships/hyperlink" Target="http://www.melbourneairport.com.au/about-melbourne-airport/media/media-releases/media-release-archive/2016/melbourne-airports-2015-16-passenger-traffic-results-2030.html" TargetMode="External"/><Relationship Id="rId42" Type="http://schemas.openxmlformats.org/officeDocument/2006/relationships/hyperlink" Target="http://www.perthairport.com.au/to-and-from-the-airport/transport-options/connect-shuttle" TargetMode="External"/><Relationship Id="rId47" Type="http://schemas.openxmlformats.org/officeDocument/2006/relationships/hyperlink" Target="http://www.sydneyairport.com.au/corporate/community-environment-and-planning/planning/major-development-plans/t2-t3-ground-access-solutions-and-hotel" TargetMode="External"/><Relationship Id="rId50" Type="http://schemas.openxmlformats.org/officeDocument/2006/relationships/hyperlink" Target="http://www.sydneyairport.com.au/investors/reports-and-presentations/presentations/details/2016/syd-asx-releases/20160818-sydney-airport-2016-half-year-results-presentation?lst=%7bDFCE58D3-89DD-4DA3-B866-BAD55F9DD1E7%7d" TargetMode="External"/><Relationship Id="rId55" Type="http://schemas.openxmlformats.org/officeDocument/2006/relationships/hyperlink" Target="http://www.airportexpresscarparking.com.au/" TargetMode="External"/><Relationship Id="rId7" Type="http://schemas.openxmlformats.org/officeDocument/2006/relationships/hyperlink" Target="https://www.iata.org/policy/infrastructure/charges/Documents/airport-service-level-agreement.pdf" TargetMode="External"/><Relationship Id="rId12" Type="http://schemas.openxmlformats.org/officeDocument/2006/relationships/hyperlink" Target="http://www.minister.infrastructure.gov.au/pf/releases/2016/December/pf092_2016.aspx" TargetMode="External"/><Relationship Id="rId17" Type="http://schemas.openxmlformats.org/officeDocument/2006/relationships/hyperlink" Target="http://www.smh.com.au/business/aviation/major-fuel-shortage-at-melbourne-airport-could-force-flight-delays-diversions-20161125-gsxica.html" TargetMode="External"/><Relationship Id="rId25" Type="http://schemas.openxmlformats.org/officeDocument/2006/relationships/hyperlink" Target="http://www.bne.com.au/to-from-brisbane-airport/transport-options" TargetMode="External"/><Relationship Id="rId33" Type="http://schemas.openxmlformats.org/officeDocument/2006/relationships/hyperlink" Target="http://www.portsideparking.com.au/parking/brisbane-airport-parking/" TargetMode="External"/><Relationship Id="rId38" Type="http://schemas.openxmlformats.org/officeDocument/2006/relationships/hyperlink" Target="http://www.perthnow.com.au/news/western-australia/perth-airport-to-introduce-remote-holding-areas-for-uber/news-story/dd2f4656705a030165219e0048595217?nk=03d1b13399c0247b8eb7e56709ed49a0-1477369525" TargetMode="External"/><Relationship Id="rId46" Type="http://schemas.openxmlformats.org/officeDocument/2006/relationships/hyperlink" Target="http://www.asx.com.au/asxpdf/20150818/pdf/430kyq3gs69b5c.pdf" TargetMode="External"/><Relationship Id="rId59" Type="http://schemas.openxmlformats.org/officeDocument/2006/relationships/hyperlink" Target="http://www.accc.gov.au/regulated-infrastructure/airports-aviation/airports-monitoring" TargetMode="External"/><Relationship Id="rId2" Type="http://schemas.openxmlformats.org/officeDocument/2006/relationships/hyperlink" Target="http://www.minister.infrastructure.gov.au/chester/releases/2016/December/dc209_2016.aspx" TargetMode="External"/><Relationship Id="rId16" Type="http://schemas.openxmlformats.org/officeDocument/2006/relationships/hyperlink" Target="http://www.bara.org.au/publication/melbourne-airport-jet-fuel-supply-stalls-inevitably/" TargetMode="External"/><Relationship Id="rId20" Type="http://schemas.openxmlformats.org/officeDocument/2006/relationships/hyperlink" Target="http://www.australianaviation.com.au/2016/02/mobil-to-build-new-pipeline-in-efforts-to-boost-fuel-supply-at-tullamarine/" TargetMode="External"/><Relationship Id="rId29" Type="http://schemas.openxmlformats.org/officeDocument/2006/relationships/hyperlink" Target="http://www.pc.gov.au/inquiries/completed/airports-2007/report" TargetMode="External"/><Relationship Id="rId41" Type="http://schemas.openxmlformats.org/officeDocument/2006/relationships/hyperlink" Target="http://www.transperth.wa.gov.au/tickets-fares/fares" TargetMode="External"/><Relationship Id="rId54" Type="http://schemas.openxmlformats.org/officeDocument/2006/relationships/hyperlink" Target="http://www.parknfly.com.au/" TargetMode="External"/><Relationship Id="rId1" Type="http://schemas.openxmlformats.org/officeDocument/2006/relationships/hyperlink" Target="http://goo.gl/Vq3XhV" TargetMode="External"/><Relationship Id="rId6" Type="http://schemas.openxmlformats.org/officeDocument/2006/relationships/hyperlink" Target="https://bitre.gov.au/statistics/aviation/air_fares.aspx" TargetMode="External"/><Relationship Id="rId11" Type="http://schemas.openxmlformats.org/officeDocument/2006/relationships/hyperlink" Target="http://www.budget.nsw.gov.au/__data/assets/pdf_file/0005/128444/10._Transport,_Roads_and_Maritime_Cluster.pdf" TargetMode="External"/><Relationship Id="rId24" Type="http://schemas.openxmlformats.org/officeDocument/2006/relationships/hyperlink" Target="http://www.sydneyairport.com.au/corporate/media-centre/media-releases/media-release-detail/2016/media-releases/20160516-sydney-airport-to-expand-passenger" TargetMode="External"/><Relationship Id="rId32" Type="http://schemas.openxmlformats.org/officeDocument/2006/relationships/hyperlink" Target="http://bap.com.au/index.php/rates/" TargetMode="External"/><Relationship Id="rId37" Type="http://schemas.openxmlformats.org/officeDocument/2006/relationships/hyperlink" Target="http://www.skybus.com.au/fares/" TargetMode="External"/><Relationship Id="rId40" Type="http://schemas.openxmlformats.org/officeDocument/2006/relationships/hyperlink" Target="http://www.transperth.wa.gov.au/Portals/0/Asset/Documents/Tickets%20&amp;%20Fares/Transperth_zone_map.pdf" TargetMode="External"/><Relationship Id="rId45" Type="http://schemas.openxmlformats.org/officeDocument/2006/relationships/hyperlink" Target="http://www.skypark.com.au/" TargetMode="External"/><Relationship Id="rId53" Type="http://schemas.openxmlformats.org/officeDocument/2006/relationships/hyperlink" Target="http://www.airbussydney.com.au/" TargetMode="External"/><Relationship Id="rId58" Type="http://schemas.openxmlformats.org/officeDocument/2006/relationships/hyperlink" Target="http://www.aph.gov.au/binaries/library/pubs/rp/2002-03/03rp10.pdf" TargetMode="External"/><Relationship Id="rId5" Type="http://schemas.openxmlformats.org/officeDocument/2006/relationships/hyperlink" Target="http://www.sydneyairport.com.au/corporate/media-centre/media-releases/media-release-detail/2016/media-releases/20161124-sydney-airport-welcomes-new-routes-by-china-eastern-airlines?lst=%7bC313C142-0E4E-4269-A2FB-BDEB95B3BC9E%7d" TargetMode="External"/><Relationship Id="rId15" Type="http://schemas.openxmlformats.org/officeDocument/2006/relationships/hyperlink" Target="http://www.competitionpolicyreview.gov.au/files/2015/03/Competition-policy-review-report_online.pdf" TargetMode="External"/><Relationship Id="rId23" Type="http://schemas.openxmlformats.org/officeDocument/2006/relationships/hyperlink" Target="http://www.rms.nsw.gov.au/documents/business-industry/public-passenger-vehicles/factsheet-1.pdf" TargetMode="External"/><Relationship Id="rId28" Type="http://schemas.openxmlformats.org/officeDocument/2006/relationships/hyperlink" Target="http://www.pc.gov.au/inquiries/completed/airport-regulation/report" TargetMode="External"/><Relationship Id="rId36" Type="http://schemas.openxmlformats.org/officeDocument/2006/relationships/hyperlink" Target="http://www.melbourneairport.com.au/to-from-the-airport/other-bus-services/other-buses.html" TargetMode="External"/><Relationship Id="rId49" Type="http://schemas.openxmlformats.org/officeDocument/2006/relationships/hyperlink" Target="http://www.sydneyairport.com.au/investors/~/media/files/investors/news%20and%20events/syd%20asx%20releases/2016/20160310%20syd%20fy15%201417%20full%20small.pdf" TargetMode="External"/><Relationship Id="rId57" Type="http://schemas.openxmlformats.org/officeDocument/2006/relationships/hyperlink" Target="http://www.sydneytrains.info/tickets/fare_calculator.htm" TargetMode="External"/><Relationship Id="rId10" Type="http://schemas.openxmlformats.org/officeDocument/2006/relationships/hyperlink" Target="http://www.bara.org.au/wp-content/uploads/2015/12/Airline-Views-December-2015.pdf" TargetMode="External"/><Relationship Id="rId19" Type="http://schemas.openxmlformats.org/officeDocument/2006/relationships/hyperlink" Target="http://www.corporate.exxonmobil.com.au/en-au/company/news-and-updates/news-releases-and-alerts/mobil-to-construct-pipeline-to-improve-jet-fuel-supply-for-melbourne-airport?parentId=1cebbb9b-beed-4e5f-9cdd-de9af04ce13a" TargetMode="External"/><Relationship Id="rId31" Type="http://schemas.openxmlformats.org/officeDocument/2006/relationships/hyperlink" Target="http://gatewayairportparking.com.au/parking-rates/rates.aspx" TargetMode="External"/><Relationship Id="rId44" Type="http://schemas.openxmlformats.org/officeDocument/2006/relationships/hyperlink" Target="http://www.gatewayairportparking.com.au/parking-rates/rates.aspx" TargetMode="External"/><Relationship Id="rId52" Type="http://schemas.openxmlformats.org/officeDocument/2006/relationships/hyperlink" Target="http://www.airportconnect.com.au/" TargetMode="External"/><Relationship Id="rId4" Type="http://schemas.openxmlformats.org/officeDocument/2006/relationships/hyperlink" Target="http://www.bne.com.au/sites/all/files/content/files/BAC%201571%20Annual%20Report%202015%20211015.pdf" TargetMode="External"/><Relationship Id="rId9" Type="http://schemas.openxmlformats.org/officeDocument/2006/relationships/hyperlink" Target="http://www.sydneyairport.com.au/investors/~/media/files/investors/news%20and%20events/syd%20asx%20releases/2015/240630_international%20aero%20agreement%20final.pdf" TargetMode="External"/><Relationship Id="rId14" Type="http://schemas.openxmlformats.org/officeDocument/2006/relationships/hyperlink" Target="http://www.treasury.gov.au/~/media/Treasury/Consultations%20and%20Reviews/Consultations/2015/Competition%20Policy%20Review%20Final%20Report/Submissions/PDF/Board_of_Airline_Reps_Australia.ashx" TargetMode="External"/><Relationship Id="rId22" Type="http://schemas.openxmlformats.org/officeDocument/2006/relationships/hyperlink" Target="http://www.nielsen.com/au/en/insights/news/2016/sharing-economy-alive-and-well.html" TargetMode="External"/><Relationship Id="rId27" Type="http://schemas.openxmlformats.org/officeDocument/2006/relationships/hyperlink" Target="http://www.heraldsun.com.au/news/victoria/cabbie-strike-threat/news-story/34febd913e461aee5cc1a3007adc983a?nk=f53d0b4dd274ef9d93fb35bf3f960d0c-1484026574" TargetMode="External"/><Relationship Id="rId30" Type="http://schemas.openxmlformats.org/officeDocument/2006/relationships/hyperlink" Target="http://www.andrewsairportpark.com.au/Andrews/Brisbane/Rates" TargetMode="External"/><Relationship Id="rId35" Type="http://schemas.openxmlformats.org/officeDocument/2006/relationships/hyperlink" Target="http://www.melbourneairport.com.au/news-events/listing/overview/melbourne-airport-welcomes-jetstar-to-its-new-terminal-4.html" TargetMode="External"/><Relationship Id="rId43" Type="http://schemas.openxmlformats.org/officeDocument/2006/relationships/hyperlink" Target="http://www.airport.com.au" TargetMode="External"/><Relationship Id="rId48" Type="http://schemas.openxmlformats.org/officeDocument/2006/relationships/hyperlink" Target="http://www.minister.infrastructure.gov.au/chester/releases/2016/May/dc070_2016.aspx" TargetMode="External"/><Relationship Id="rId56" Type="http://schemas.openxmlformats.org/officeDocument/2006/relationships/hyperlink" Target="http://www.sydneyairport.com.au/corporate/media-centre/media-releases/media-release-detail/2016/media-releases/20160516-sydney-airport-to-expand-passenger" TargetMode="External"/><Relationship Id="rId8" Type="http://schemas.openxmlformats.org/officeDocument/2006/relationships/hyperlink" Target="http://www.pc.gov.au/inquiries/completed/airport-regulation/submissions/sub077.pdf" TargetMode="External"/><Relationship Id="rId51" Type="http://schemas.openxmlformats.org/officeDocument/2006/relationships/hyperlink" Target="http://www.sydneyairport.com.au/go/dropping-off-and-picking-up.aspx" TargetMode="External"/><Relationship Id="rId3" Type="http://schemas.openxmlformats.org/officeDocument/2006/relationships/hyperlink" Target="http://www.melbourneairport.com.au/about-melbourne-airport/corporate-information/stakeholder-event-2016.html"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2FB695-F32E-4565-8916-E16A27BE6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4C55068C</Template>
  <TotalTime>0</TotalTime>
  <Pages>163</Pages>
  <Words>55867</Words>
  <Characters>318444</Characters>
  <Application>Microsoft Office Word</Application>
  <DocSecurity>4</DocSecurity>
  <Lines>2653</Lines>
  <Paragraphs>747</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373564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Carrigg, Thomas</dc:creator>
  <cp:lastModifiedBy>Wellham, Melissa</cp:lastModifiedBy>
  <cp:revision>2</cp:revision>
  <dcterms:created xsi:type="dcterms:W3CDTF">2017-03-06T01:37:00Z</dcterms:created>
  <dcterms:modified xsi:type="dcterms:W3CDTF">2017-03-06T01:37:00Z</dcterms:modified>
</cp:coreProperties>
</file>