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D8" w:rsidRPr="0003333E" w:rsidRDefault="003C52D8" w:rsidP="0003333E">
      <w:pPr>
        <w:pStyle w:val="Heading1"/>
      </w:pPr>
      <w:r w:rsidRPr="003C52D8">
        <w:t>Framework for the consistent reporting of natural gas reserves and resources – Consultation Paper</w:t>
      </w:r>
    </w:p>
    <w:p w:rsidR="003C52D8" w:rsidRDefault="003C52D8" w:rsidP="00095FB1">
      <w:pPr>
        <w:pStyle w:val="NoSpacing"/>
      </w:pPr>
    </w:p>
    <w:p w:rsidR="003C52D8" w:rsidRPr="003C52D8" w:rsidRDefault="003C52D8" w:rsidP="00095FB1">
      <w:pPr>
        <w:pStyle w:val="StyleHeading3LatinHeadingsPalatinoLinotype13ptAcc"/>
      </w:pPr>
      <w:r w:rsidRPr="003C52D8">
        <w:t>Attachment 1: Response template</w:t>
      </w:r>
    </w:p>
    <w:p w:rsidR="003C52D8" w:rsidRPr="00095FB1" w:rsidRDefault="003C52D8" w:rsidP="00095FB1">
      <w:pPr>
        <w:rPr>
          <w:rStyle w:val="Strong"/>
        </w:rPr>
      </w:pPr>
      <w:r w:rsidRPr="00095FB1">
        <w:rPr>
          <w:rStyle w:val="Strong"/>
        </w:rPr>
        <w:t>Stakeholder name: ____________________</w:t>
      </w:r>
    </w:p>
    <w:p w:rsidR="003C52D8" w:rsidRPr="003C52D8" w:rsidRDefault="003C52D8" w:rsidP="003C52D8"/>
    <w:tbl>
      <w:tblPr>
        <w:tblStyle w:val="TableGrid1"/>
        <w:tblW w:w="4815" w:type="pct"/>
        <w:tblInd w:w="-5" w:type="dxa"/>
        <w:tblLook w:val="0420" w:firstRow="1" w:lastRow="0" w:firstColumn="0" w:lastColumn="0" w:noHBand="0" w:noVBand="1"/>
        <w:tblCaption w:val="Explanatory Note questions"/>
        <w:tblDescription w:val="A list of questions the GMRG are seeking feedback on."/>
      </w:tblPr>
      <w:tblGrid>
        <w:gridCol w:w="792"/>
        <w:gridCol w:w="5988"/>
        <w:gridCol w:w="6829"/>
      </w:tblGrid>
      <w:tr w:rsidR="003C52D8" w:rsidRPr="003C52D8" w:rsidTr="00095FB1">
        <w:trPr>
          <w:cnfStyle w:val="100000000000" w:firstRow="1" w:lastRow="0" w:firstColumn="0" w:lastColumn="0" w:oddVBand="0" w:evenVBand="0" w:oddHBand="0" w:evenHBand="0" w:firstRowFirstColumn="0" w:firstRowLastColumn="0" w:lastRowFirstColumn="0" w:lastRowLastColumn="0"/>
          <w:tblHeader/>
        </w:trPr>
        <w:tc>
          <w:tcPr>
            <w:tcW w:w="291"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tcPr>
          <w:p w:rsidR="003C52D8" w:rsidRPr="003C52D8" w:rsidRDefault="003C52D8" w:rsidP="00907D6E">
            <w:pPr>
              <w:keepNext/>
              <w:spacing w:before="100" w:beforeAutospacing="1" w:after="120"/>
              <w:ind w:left="75" w:right="75"/>
              <w:jc w:val="center"/>
              <w:rPr>
                <w:rFonts w:cs="Arial"/>
                <w:color w:val="auto"/>
                <w:sz w:val="19"/>
                <w:szCs w:val="19"/>
                <w:lang w:eastAsia="fr-CA"/>
              </w:rPr>
            </w:pPr>
          </w:p>
        </w:tc>
        <w:tc>
          <w:tcPr>
            <w:tcW w:w="2200"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tcPr>
          <w:p w:rsidR="003C52D8" w:rsidRPr="003C52D8" w:rsidRDefault="003C52D8" w:rsidP="00095FB1">
            <w:pPr>
              <w:keepNext/>
              <w:spacing w:before="120" w:after="120"/>
              <w:ind w:left="75" w:right="75"/>
              <w:rPr>
                <w:rFonts w:cs="Arial"/>
                <w:color w:val="auto"/>
                <w:szCs w:val="18"/>
                <w:lang w:eastAsia="fr-CA"/>
              </w:rPr>
            </w:pPr>
            <w:r w:rsidRPr="003C52D8">
              <w:rPr>
                <w:rFonts w:cs="Arial"/>
                <w:color w:val="auto"/>
                <w:szCs w:val="18"/>
                <w:lang w:eastAsia="fr-CA"/>
              </w:rPr>
              <w:t>Questions</w:t>
            </w:r>
          </w:p>
        </w:tc>
        <w:tc>
          <w:tcPr>
            <w:tcW w:w="2509"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hideMark/>
          </w:tcPr>
          <w:p w:rsidR="003C52D8" w:rsidRPr="003C52D8" w:rsidRDefault="003C52D8" w:rsidP="00095FB1">
            <w:pPr>
              <w:keepNext/>
              <w:spacing w:before="120" w:after="120"/>
              <w:ind w:left="75" w:right="75"/>
              <w:rPr>
                <w:rFonts w:cs="Arial"/>
                <w:color w:val="auto"/>
                <w:sz w:val="19"/>
                <w:szCs w:val="19"/>
                <w:lang w:eastAsia="fr-CA"/>
              </w:rPr>
            </w:pPr>
            <w:r w:rsidRPr="003C52D8">
              <w:rPr>
                <w:rFonts w:cs="Arial"/>
                <w:color w:val="auto"/>
                <w:sz w:val="19"/>
                <w:szCs w:val="19"/>
                <w:lang w:eastAsia="fr-CA"/>
              </w:rPr>
              <w:t>Feedback</w:t>
            </w:r>
          </w:p>
        </w:tc>
      </w:tr>
      <w:tr w:rsidR="003C52D8" w:rsidRPr="00227A95" w:rsidTr="00907D6E">
        <w:tc>
          <w:tcPr>
            <w:tcW w:w="2491" w:type="pct"/>
            <w:gridSpan w:val="2"/>
            <w:tcBorders>
              <w:top w:val="single" w:sz="4" w:space="0" w:color="auto"/>
              <w:left w:val="single" w:sz="4" w:space="0" w:color="auto"/>
              <w:bottom w:val="single" w:sz="4" w:space="0" w:color="auto"/>
              <w:right w:val="nil"/>
            </w:tcBorders>
            <w:shd w:val="clear" w:color="auto" w:fill="65697F"/>
            <w:vAlign w:val="center"/>
          </w:tcPr>
          <w:p w:rsidR="003C52D8" w:rsidRPr="00E02CDE" w:rsidRDefault="003C52D8" w:rsidP="00907D6E">
            <w:pPr>
              <w:keepNext/>
              <w:tabs>
                <w:tab w:val="left" w:pos="720"/>
              </w:tabs>
              <w:ind w:left="340"/>
              <w:rPr>
                <w:rFonts w:cs="Arial"/>
                <w:b/>
                <w:bCs/>
                <w:color w:val="FFFFFF"/>
                <w:szCs w:val="18"/>
                <w:lang w:eastAsia="fr-CA"/>
              </w:rPr>
            </w:pPr>
            <w:r w:rsidRPr="00E02CDE">
              <w:rPr>
                <w:rFonts w:cs="Arial"/>
                <w:b/>
                <w:bCs/>
                <w:color w:val="FFFFFF"/>
                <w:szCs w:val="18"/>
              </w:rPr>
              <w:t>Box 2.2   Questions on categories of reserves</w:t>
            </w:r>
          </w:p>
        </w:tc>
        <w:tc>
          <w:tcPr>
            <w:tcW w:w="2509" w:type="pct"/>
            <w:tcBorders>
              <w:top w:val="single" w:sz="4" w:space="0" w:color="auto"/>
              <w:left w:val="nil"/>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spacing w:before="100" w:beforeAutospacing="1" w:after="120"/>
              <w:ind w:left="340"/>
              <w:rPr>
                <w:rFonts w:cs="Arial"/>
                <w:b/>
                <w:color w:val="FFFFFF"/>
                <w:szCs w:val="18"/>
                <w:lang w:eastAsia="fr-CA"/>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tabs>
                <w:tab w:val="left" w:pos="720"/>
              </w:tabs>
              <w:spacing w:before="20" w:after="120"/>
              <w:ind w:left="75"/>
              <w:jc w:val="center"/>
              <w:rPr>
                <w:rFonts w:eastAsia="Book Antiqua" w:cs="Arial"/>
                <w:szCs w:val="18"/>
                <w:lang w:eastAsia="fr-CA"/>
              </w:rPr>
            </w:pPr>
            <w:r w:rsidRPr="00227A95">
              <w:rPr>
                <w:rFonts w:eastAsia="Book Antiqua" w:cs="Arial"/>
                <w:szCs w:val="18"/>
                <w:lang w:eastAsia="fr-CA"/>
              </w:rPr>
              <w:t>1.</w:t>
            </w:r>
          </w:p>
        </w:tc>
        <w:tc>
          <w:tcPr>
            <w:tcW w:w="2200" w:type="pct"/>
            <w:tcBorders>
              <w:top w:val="single" w:sz="4" w:space="0" w:color="auto"/>
              <w:left w:val="single" w:sz="4" w:space="0" w:color="auto"/>
              <w:bottom w:val="single" w:sz="4" w:space="0" w:color="auto"/>
              <w:right w:val="single" w:sz="4" w:space="0" w:color="auto"/>
            </w:tcBorders>
            <w:vAlign w:val="center"/>
          </w:tcPr>
          <w:p w:rsidR="007C322C" w:rsidRPr="007C322C" w:rsidRDefault="007C322C" w:rsidP="0003333E">
            <w:pPr>
              <w:ind w:left="142"/>
            </w:pPr>
            <w:r w:rsidRPr="007C322C">
              <w:t xml:space="preserve">Do you agree that producers should be required to report on their 1P, 2P and 3P reserves estimates? </w:t>
            </w:r>
          </w:p>
          <w:p w:rsidR="007C322C" w:rsidRPr="007C322C" w:rsidRDefault="007C322C" w:rsidP="0035321B">
            <w:pPr>
              <w:pStyle w:val="ListParagraph"/>
              <w:numPr>
                <w:ilvl w:val="0"/>
                <w:numId w:val="28"/>
              </w:numPr>
            </w:pPr>
            <w:r w:rsidRPr="007C322C">
              <w:t>If so, please explain how you would use this information and the benefit it would provide.</w:t>
            </w:r>
          </w:p>
          <w:p w:rsidR="003C52D8" w:rsidRPr="007C322C" w:rsidRDefault="007C322C" w:rsidP="0035321B">
            <w:pPr>
              <w:pStyle w:val="ListParagraph"/>
              <w:numPr>
                <w:ilvl w:val="0"/>
                <w:numId w:val="28"/>
              </w:numPr>
            </w:pPr>
            <w:r w:rsidRPr="007C322C">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7C322C" w:rsidRDefault="003C52D8" w:rsidP="007C322C">
            <w:pPr>
              <w:keepNext/>
              <w:tabs>
                <w:tab w:val="left" w:pos="720"/>
              </w:tabs>
              <w:spacing w:before="100" w:beforeAutospacing="1" w:after="120"/>
              <w:ind w:left="129"/>
              <w:rPr>
                <w:rFonts w:cs="Arial"/>
                <w:szCs w:val="18"/>
                <w:lang w:eastAsia="fr-CA"/>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sidRPr="00227A95">
              <w:rPr>
                <w:rFonts w:cs="Arial"/>
                <w:szCs w:val="18"/>
              </w:rPr>
              <w:t>2.</w:t>
            </w:r>
          </w:p>
        </w:tc>
        <w:tc>
          <w:tcPr>
            <w:tcW w:w="2200" w:type="pct"/>
            <w:tcBorders>
              <w:top w:val="single" w:sz="4" w:space="0" w:color="auto"/>
              <w:left w:val="single" w:sz="4" w:space="0" w:color="auto"/>
              <w:bottom w:val="single" w:sz="4" w:space="0" w:color="auto"/>
              <w:right w:val="single" w:sz="4" w:space="0" w:color="auto"/>
            </w:tcBorders>
            <w:vAlign w:val="center"/>
          </w:tcPr>
          <w:p w:rsidR="007C322C" w:rsidRPr="0003333E" w:rsidRDefault="007C322C" w:rsidP="0003333E">
            <w:pPr>
              <w:ind w:left="142"/>
            </w:pPr>
            <w:r w:rsidRPr="0003333E">
              <w:t xml:space="preserve">Do you agree that producers should be required to break down their 1P, 2P and 3P reserves into developed and undeveloped reserves? </w:t>
            </w:r>
          </w:p>
          <w:p w:rsidR="007C322C" w:rsidRPr="007C322C" w:rsidRDefault="007C322C" w:rsidP="0035321B">
            <w:pPr>
              <w:pStyle w:val="ListParagraph"/>
              <w:numPr>
                <w:ilvl w:val="0"/>
                <w:numId w:val="29"/>
              </w:numPr>
            </w:pPr>
            <w:r w:rsidRPr="007C322C">
              <w:t>If so, please explain how you would use this information and the benefit it would provide.</w:t>
            </w:r>
          </w:p>
          <w:p w:rsidR="003C52D8" w:rsidRPr="007C322C" w:rsidRDefault="007C322C" w:rsidP="0035321B">
            <w:pPr>
              <w:pStyle w:val="ListParagraph"/>
              <w:numPr>
                <w:ilvl w:val="0"/>
                <w:numId w:val="29"/>
              </w:numPr>
            </w:pPr>
            <w:r w:rsidRPr="007C322C">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7C322C"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397"/>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sidRPr="00227A95">
              <w:rPr>
                <w:rFonts w:cs="Arial"/>
                <w:szCs w:val="18"/>
              </w:rPr>
              <w:t>3.</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7C322C" w:rsidP="0003333E">
            <w:pPr>
              <w:ind w:left="142"/>
              <w:rPr>
                <w:rFonts w:cs="Arial"/>
                <w:szCs w:val="18"/>
              </w:rPr>
            </w:pPr>
            <w:r w:rsidRPr="0003333E">
              <w:t>Should it be mandatory for producers to develop 3P reserves estimates, or should the reporting of this information be optional as it is under the ASX Listing Rules and in other jurisdictions?</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7C322C" w:rsidRDefault="003C52D8" w:rsidP="007C322C">
            <w:pPr>
              <w:spacing w:before="100" w:beforeAutospacing="1" w:after="120"/>
              <w:ind w:left="74" w:right="74"/>
              <w:rPr>
                <w:rFonts w:cs="Arial"/>
                <w:szCs w:val="18"/>
              </w:rPr>
            </w:pPr>
            <w:bookmarkStart w:id="0" w:name="_GoBack"/>
            <w:bookmarkEnd w:id="0"/>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2.3 </w:t>
            </w:r>
            <w:r w:rsidRPr="003A7B82">
              <w:rPr>
                <w:rFonts w:cs="Arial"/>
                <w:b/>
                <w:bCs/>
                <w:color w:val="FFFFFF"/>
                <w:szCs w:val="18"/>
              </w:rPr>
              <w:t>Questions</w:t>
            </w:r>
            <w:r w:rsidRPr="00227A95">
              <w:rPr>
                <w:rFonts w:cs="Arial"/>
                <w:b/>
                <w:color w:val="FFFFFF"/>
                <w:szCs w:val="18"/>
              </w:rPr>
              <w:t xml:space="preserve"> on categories of resources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7C322C" w:rsidRDefault="003C52D8" w:rsidP="00907D6E">
            <w:pPr>
              <w:spacing w:before="100" w:beforeAutospacing="1" w:after="120"/>
              <w:ind w:left="74" w:right="74"/>
              <w:jc w:val="center"/>
              <w:rPr>
                <w:rFonts w:cs="Arial"/>
                <w:szCs w:val="18"/>
              </w:rPr>
            </w:pPr>
            <w:r w:rsidRPr="007C322C">
              <w:rPr>
                <w:rFonts w:cs="Arial"/>
                <w:szCs w:val="18"/>
              </w:rPr>
              <w:t>4.</w:t>
            </w:r>
          </w:p>
        </w:tc>
        <w:tc>
          <w:tcPr>
            <w:tcW w:w="2200" w:type="pct"/>
            <w:tcBorders>
              <w:top w:val="single" w:sz="4" w:space="0" w:color="auto"/>
              <w:left w:val="single" w:sz="4" w:space="0" w:color="auto"/>
              <w:bottom w:val="single" w:sz="4" w:space="0" w:color="auto"/>
              <w:right w:val="single" w:sz="4" w:space="0" w:color="auto"/>
            </w:tcBorders>
            <w:vAlign w:val="center"/>
          </w:tcPr>
          <w:p w:rsidR="007C322C" w:rsidRPr="0003333E" w:rsidRDefault="007C322C" w:rsidP="0003333E">
            <w:pPr>
              <w:ind w:left="142"/>
            </w:pPr>
            <w:r w:rsidRPr="0003333E">
              <w:t xml:space="preserve">Do you agree that 1C and 2C contingent resources should be reported? </w:t>
            </w:r>
          </w:p>
          <w:p w:rsidR="007C322C" w:rsidRPr="007C322C" w:rsidRDefault="007C322C" w:rsidP="0035321B">
            <w:pPr>
              <w:pStyle w:val="ListParagraph"/>
              <w:keepNext/>
              <w:numPr>
                <w:ilvl w:val="0"/>
                <w:numId w:val="30"/>
              </w:numPr>
              <w:spacing w:before="80" w:after="80"/>
              <w:ind w:hanging="357"/>
            </w:pPr>
            <w:r w:rsidRPr="007C322C">
              <w:t>If so, please explain how you would use this information and the benefit it would provide.</w:t>
            </w:r>
          </w:p>
          <w:p w:rsidR="003C52D8" w:rsidRPr="007C322C" w:rsidRDefault="007C322C" w:rsidP="0035321B">
            <w:pPr>
              <w:pStyle w:val="ListParagraph"/>
              <w:keepNext/>
              <w:numPr>
                <w:ilvl w:val="0"/>
                <w:numId w:val="30"/>
              </w:numPr>
              <w:spacing w:before="80" w:after="80"/>
              <w:ind w:hanging="357"/>
            </w:pPr>
            <w:r w:rsidRPr="007C322C">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lastRenderedPageBreak/>
              <w:t>5</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7C322C" w:rsidP="0003333E">
            <w:pPr>
              <w:ind w:left="142"/>
            </w:pPr>
            <w:r w:rsidRPr="0003333E">
              <w:t>Do you think it should be mandatory for producers to develop 1C and 2C contingent resource estimates, or should the reporting of this information be optional as it is under the ASX Listing Rules and in other jurisdictions?</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6</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355362" w:rsidP="0003333E">
            <w:pPr>
              <w:ind w:left="142"/>
              <w:rPr>
                <w:rFonts w:cs="Arial"/>
              </w:rPr>
            </w:pPr>
            <w:r w:rsidRPr="0003333E">
              <w:t>Do you think any other resource categories (e.g. 3C contingent resources or prospective resources) should be reported? If so, please explain how you would use this information and the benefit it would provide.</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Box 2.4</w:t>
            </w:r>
            <w:r w:rsidRPr="00227A95">
              <w:rPr>
                <w:rFonts w:cs="Arial"/>
                <w:b/>
                <w:color w:val="FFFFFF"/>
                <w:szCs w:val="18"/>
              </w:rPr>
              <w:t xml:space="preserve"> </w:t>
            </w:r>
            <w:r w:rsidRPr="003A7B82">
              <w:rPr>
                <w:rFonts w:cs="Arial"/>
                <w:b/>
                <w:bCs/>
                <w:color w:val="FFFFFF"/>
                <w:szCs w:val="18"/>
              </w:rPr>
              <w:t>Questions</w:t>
            </w:r>
            <w:r w:rsidRPr="00227A95">
              <w:rPr>
                <w:rFonts w:cs="Arial"/>
                <w:b/>
                <w:color w:val="FFFFFF"/>
                <w:szCs w:val="18"/>
              </w:rPr>
              <w:t xml:space="preserve"> on gas field information</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7</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03333E" w:rsidRDefault="00355362" w:rsidP="0003333E">
            <w:pPr>
              <w:ind w:left="142"/>
              <w:rPr>
                <w:b/>
              </w:rPr>
            </w:pPr>
            <w:r w:rsidRPr="0003333E">
              <w:t>Do you agree that information on the field’s stage of development, the type of gas and the nature of the gas field should be reported?</w:t>
            </w:r>
          </w:p>
          <w:p w:rsidR="00355362" w:rsidRPr="0003333E" w:rsidRDefault="00355362" w:rsidP="0035321B">
            <w:pPr>
              <w:pStyle w:val="ListParagraph"/>
              <w:numPr>
                <w:ilvl w:val="0"/>
                <w:numId w:val="31"/>
              </w:numPr>
            </w:pPr>
            <w:r w:rsidRPr="0003333E">
              <w:t>If so, please explain how you would use this information and the benefit it would provide.</w:t>
            </w:r>
          </w:p>
          <w:p w:rsidR="003C52D8" w:rsidRPr="00355362" w:rsidRDefault="00355362" w:rsidP="0035321B">
            <w:pPr>
              <w:pStyle w:val="ListParagraph"/>
              <w:numPr>
                <w:ilvl w:val="0"/>
                <w:numId w:val="31"/>
              </w:numPr>
            </w:pPr>
            <w:r w:rsidRPr="00355362">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8</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355362" w:rsidP="0003333E">
            <w:pPr>
              <w:ind w:left="142"/>
              <w:rPr>
                <w:b/>
              </w:rPr>
            </w:pPr>
            <w:r w:rsidRPr="0003333E">
              <w:t>Do you agree with the categories that have been proposed for the field’s stage of development, the type of gas and/or the nature of the gas field? If not, please explain why and what alternatives you would suggest.</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9.</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355362" w:rsidP="0003333E">
            <w:pPr>
              <w:ind w:left="142"/>
              <w:rPr>
                <w:b/>
              </w:rPr>
            </w:pPr>
            <w:r w:rsidRPr="0003333E">
              <w:t>Is there any other gas field information that you think should be reported? If so, please explain why you think this is consistent with the objectives of the reporting framework.</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2.5 </w:t>
            </w:r>
            <w:r w:rsidRPr="003A7B82">
              <w:rPr>
                <w:rFonts w:cs="Arial"/>
                <w:b/>
                <w:bCs/>
                <w:color w:val="FFFFFF"/>
                <w:szCs w:val="18"/>
              </w:rPr>
              <w:t>Questions</w:t>
            </w:r>
            <w:r w:rsidRPr="00227A95">
              <w:rPr>
                <w:rFonts w:cs="Arial"/>
                <w:b/>
                <w:color w:val="FFFFFF"/>
                <w:szCs w:val="18"/>
              </w:rPr>
              <w:t xml:space="preserve"> on movement in 2P reserves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10</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03333E" w:rsidRDefault="00355362" w:rsidP="0003333E">
            <w:pPr>
              <w:ind w:left="142"/>
            </w:pPr>
            <w:r w:rsidRPr="0003333E">
              <w:t xml:space="preserve">Do you agree that annual movements in 2P reserves should be reported? </w:t>
            </w:r>
          </w:p>
          <w:p w:rsidR="00355362" w:rsidRPr="00355362" w:rsidRDefault="00355362" w:rsidP="0035321B">
            <w:pPr>
              <w:pStyle w:val="ListParagraph"/>
              <w:numPr>
                <w:ilvl w:val="0"/>
                <w:numId w:val="32"/>
              </w:numPr>
              <w:spacing w:before="60"/>
              <w:ind w:hanging="357"/>
            </w:pPr>
            <w:r w:rsidRPr="00355362">
              <w:t>If so, please explain how you would use this information and the benefit it would provide.</w:t>
            </w:r>
          </w:p>
          <w:p w:rsidR="003C52D8" w:rsidRPr="0003333E" w:rsidRDefault="00355362" w:rsidP="0035321B">
            <w:pPr>
              <w:pStyle w:val="ListParagraph"/>
              <w:numPr>
                <w:ilvl w:val="0"/>
                <w:numId w:val="32"/>
              </w:numPr>
              <w:spacing w:before="60"/>
              <w:ind w:hanging="357"/>
            </w:pPr>
            <w:r w:rsidRPr="0003333E">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Default="003C52D8" w:rsidP="00907D6E">
            <w:pPr>
              <w:spacing w:before="100" w:beforeAutospacing="1" w:after="120"/>
              <w:ind w:left="74" w:right="74"/>
              <w:jc w:val="center"/>
              <w:rPr>
                <w:rFonts w:cs="Arial"/>
                <w:szCs w:val="18"/>
              </w:rPr>
            </w:pPr>
            <w:r>
              <w:rPr>
                <w:rFonts w:cs="Arial"/>
                <w:szCs w:val="18"/>
              </w:rPr>
              <w:t>11.</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03333E" w:rsidRDefault="00355362" w:rsidP="0003333E">
            <w:pPr>
              <w:ind w:left="142"/>
              <w:rPr>
                <w:b/>
              </w:rPr>
            </w:pPr>
            <w:r w:rsidRPr="0003333E">
              <w:t>Do you agree with the categories that have been proposed for the breakdown of movements in 2P reserves?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lastRenderedPageBreak/>
              <w:t>12</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03333E" w:rsidRDefault="00355362" w:rsidP="0003333E">
            <w:pPr>
              <w:ind w:left="142"/>
              <w:rPr>
                <w:b/>
              </w:rPr>
            </w:pPr>
            <w:r w:rsidRPr="0003333E">
              <w:t xml:space="preserve">Do you think there would be value in also requiring producers to report on annual movements in 2C resources?  </w:t>
            </w:r>
          </w:p>
          <w:p w:rsidR="00355362" w:rsidRPr="0003333E" w:rsidRDefault="00355362" w:rsidP="0035321B">
            <w:pPr>
              <w:pStyle w:val="ListParagraph"/>
              <w:numPr>
                <w:ilvl w:val="0"/>
                <w:numId w:val="33"/>
              </w:numPr>
              <w:spacing w:before="60"/>
            </w:pPr>
            <w:r w:rsidRPr="0003333E">
              <w:t>If so, please explain how you would use this information and the benefit it would provide.</w:t>
            </w:r>
          </w:p>
          <w:p w:rsidR="003C52D8" w:rsidRPr="0003333E" w:rsidRDefault="00355362" w:rsidP="0035321B">
            <w:pPr>
              <w:pStyle w:val="ListParagraph"/>
              <w:numPr>
                <w:ilvl w:val="0"/>
                <w:numId w:val="33"/>
              </w:numPr>
              <w:spacing w:before="60"/>
            </w:pPr>
            <w:r w:rsidRPr="0003333E">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2.6 </w:t>
            </w:r>
            <w:r w:rsidRPr="003A7B82">
              <w:rPr>
                <w:rFonts w:cs="Arial"/>
                <w:b/>
                <w:bCs/>
                <w:color w:val="FFFFFF"/>
                <w:szCs w:val="18"/>
              </w:rPr>
              <w:t>Questions</w:t>
            </w:r>
            <w:r w:rsidRPr="009E08DE">
              <w:rPr>
                <w:rFonts w:cs="Arial"/>
                <w:b/>
                <w:color w:val="FFFFFF"/>
                <w:szCs w:val="18"/>
              </w:rPr>
              <w:t xml:space="preserve"> on contracted 2P reserves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13</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03333E" w:rsidRDefault="00355362" w:rsidP="0003333E">
            <w:pPr>
              <w:ind w:left="142"/>
              <w:rPr>
                <w:b/>
              </w:rPr>
            </w:pPr>
            <w:r w:rsidRPr="0003333E">
              <w:t>Do you agree that if the ACCC and GMRG’s recommendation on contracted 2P reserves is implemented that:</w:t>
            </w:r>
          </w:p>
          <w:p w:rsidR="00355362" w:rsidRPr="0003333E" w:rsidRDefault="00355362" w:rsidP="0035321B">
            <w:pPr>
              <w:pStyle w:val="ListParagraph"/>
              <w:numPr>
                <w:ilvl w:val="0"/>
                <w:numId w:val="34"/>
              </w:numPr>
              <w:ind w:hanging="357"/>
            </w:pPr>
            <w:r w:rsidRPr="0003333E">
              <w:t>producers should be required to report the total quantity of 2P reserves that they are contracted to supply as total contract quantities under GSAs at a basin level? If not, please explain why.</w:t>
            </w:r>
          </w:p>
          <w:p w:rsidR="003C52D8" w:rsidRPr="0003333E" w:rsidRDefault="00355362" w:rsidP="0035321B">
            <w:pPr>
              <w:pStyle w:val="ListParagraph"/>
              <w:numPr>
                <w:ilvl w:val="0"/>
                <w:numId w:val="34"/>
              </w:numPr>
              <w:ind w:hanging="357"/>
            </w:pPr>
            <w:r w:rsidRPr="0003333E">
              <w:t>AEMO should be required to further aggregate the information if there are less than three producers operating in the basin?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2.7 </w:t>
            </w:r>
            <w:r w:rsidRPr="003A7B82">
              <w:rPr>
                <w:rFonts w:cs="Arial"/>
                <w:b/>
                <w:bCs/>
                <w:color w:val="FFFFFF"/>
                <w:szCs w:val="18"/>
              </w:rPr>
              <w:t>Questions</w:t>
            </w:r>
            <w:r w:rsidRPr="009E08DE">
              <w:rPr>
                <w:rFonts w:cs="Arial"/>
                <w:b/>
                <w:color w:val="FFFFFF"/>
                <w:szCs w:val="18"/>
              </w:rPr>
              <w:t xml:space="preserve"> on other information</w:t>
            </w:r>
          </w:p>
        </w:tc>
      </w:tr>
      <w:tr w:rsidR="003C52D8" w:rsidRPr="004E10B6"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4E10B6" w:rsidRDefault="003C52D8" w:rsidP="003C52D8">
            <w:pPr>
              <w:spacing w:before="100" w:beforeAutospacing="1" w:after="120"/>
              <w:ind w:left="74" w:right="74"/>
              <w:jc w:val="center"/>
              <w:rPr>
                <w:rFonts w:cs="Arial"/>
                <w:szCs w:val="18"/>
              </w:rPr>
            </w:pPr>
            <w:r w:rsidRPr="004E10B6">
              <w:rPr>
                <w:rFonts w:cs="Arial"/>
                <w:szCs w:val="18"/>
              </w:rPr>
              <w:t>14.</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4E10B6" w:rsidRDefault="00355362" w:rsidP="0003333E">
            <w:pPr>
              <w:ind w:left="142"/>
            </w:pPr>
            <w:r w:rsidRPr="004E10B6">
              <w:t>Is there any other information that you think should form part of the reporting framework? If so, please set out:</w:t>
            </w:r>
          </w:p>
          <w:p w:rsidR="00355362" w:rsidRPr="004E10B6" w:rsidRDefault="00355362" w:rsidP="0035321B">
            <w:pPr>
              <w:pStyle w:val="ListParagraph"/>
              <w:numPr>
                <w:ilvl w:val="0"/>
                <w:numId w:val="35"/>
              </w:numPr>
            </w:pPr>
            <w:r w:rsidRPr="004E10B6">
              <w:t>what the information is</w:t>
            </w:r>
          </w:p>
          <w:p w:rsidR="00355362" w:rsidRPr="004E10B6" w:rsidRDefault="00355362" w:rsidP="0035321B">
            <w:pPr>
              <w:pStyle w:val="ListParagraph"/>
              <w:numPr>
                <w:ilvl w:val="0"/>
                <w:numId w:val="35"/>
              </w:numPr>
            </w:pPr>
            <w:r w:rsidRPr="004E10B6">
              <w:t>how you would use the information and the benefit it would provide</w:t>
            </w:r>
          </w:p>
          <w:p w:rsidR="003C52D8" w:rsidRPr="004E10B6" w:rsidRDefault="00355362" w:rsidP="0035321B">
            <w:pPr>
              <w:pStyle w:val="ListParagraph"/>
              <w:numPr>
                <w:ilvl w:val="0"/>
                <w:numId w:val="35"/>
              </w:numPr>
            </w:pPr>
            <w:r w:rsidRPr="004E10B6">
              <w:t>why you think the inclusion of this information would be consistent with the objectives of the reporting framework.</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4E10B6"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sidRPr="003A7B82">
              <w:rPr>
                <w:rFonts w:cs="Arial"/>
                <w:b/>
                <w:color w:val="FFFFFF"/>
                <w:szCs w:val="18"/>
              </w:rPr>
              <w:t>Box 2.8</w:t>
            </w:r>
            <w:r>
              <w:rPr>
                <w:rFonts w:cs="Arial"/>
                <w:color w:val="FFFFFF"/>
                <w:szCs w:val="18"/>
              </w:rPr>
              <w:t xml:space="preserve"> </w:t>
            </w:r>
            <w:r w:rsidRPr="003A7B82">
              <w:rPr>
                <w:rFonts w:cs="Arial"/>
                <w:b/>
                <w:bCs/>
                <w:color w:val="FFFFFF"/>
                <w:szCs w:val="18"/>
              </w:rPr>
              <w:t>Questions</w:t>
            </w:r>
            <w:r w:rsidRPr="009E08DE">
              <w:rPr>
                <w:rFonts w:cs="Arial"/>
                <w:b/>
                <w:color w:val="FFFFFF"/>
                <w:szCs w:val="18"/>
              </w:rPr>
              <w:t xml:space="preserve"> on reporting standard</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15</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the PRMS classification system should be used in the proposed reporting framework?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16</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w:t>
            </w:r>
            <w:r w:rsidR="00494AAB">
              <w:t xml:space="preserve"> agree</w:t>
            </w:r>
            <w:r w:rsidRPr="00E02CDE">
              <w:t xml:space="preserve"> that the PRMS definitions set out in Box 2.1 should be </w:t>
            </w:r>
            <w:r w:rsidRPr="00E02CDE">
              <w:lastRenderedPageBreak/>
              <w:t>used in the proposed reporting framework?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17</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rFonts w:cs="Arial"/>
                <w:szCs w:val="18"/>
              </w:rPr>
            </w:pPr>
            <w:r w:rsidRPr="00E02CDE">
              <w:t>Are there any other reporting standards or definitions that you think should be reflected in the reporting framework?</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2.9 </w:t>
            </w:r>
            <w:r w:rsidRPr="003A7B82">
              <w:rPr>
                <w:rFonts w:cs="Arial"/>
                <w:b/>
                <w:bCs/>
                <w:color w:val="FFFFFF"/>
                <w:szCs w:val="18"/>
              </w:rPr>
              <w:t>Questions</w:t>
            </w:r>
            <w:r w:rsidRPr="009E08DE">
              <w:rPr>
                <w:rFonts w:cs="Arial"/>
                <w:b/>
                <w:color w:val="FFFFFF"/>
                <w:szCs w:val="18"/>
              </w:rPr>
              <w:t xml:space="preserve"> on quantities and analytical methods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18</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reserves and resources should be reported on the basis of sales quantities?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19</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reserves and resources should be reported on a net revenue basis?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20</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rFonts w:cs="Arial"/>
                <w:szCs w:val="18"/>
              </w:rPr>
            </w:pPr>
            <w:r w:rsidRPr="00E02CDE">
              <w:t>Do you agree that producers should be required to disclose the analytical method they have used to estimate their reserves and resources?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sidRPr="003A7B82">
              <w:rPr>
                <w:rFonts w:cs="Arial"/>
                <w:b/>
                <w:color w:val="FFFFFF"/>
                <w:szCs w:val="18"/>
              </w:rPr>
              <w:t>Box 2.</w:t>
            </w:r>
            <w:r>
              <w:rPr>
                <w:rFonts w:cs="Arial"/>
                <w:b/>
                <w:color w:val="FFFFFF"/>
                <w:szCs w:val="18"/>
              </w:rPr>
              <w:t>10</w:t>
            </w:r>
            <w:r>
              <w:rPr>
                <w:rFonts w:cs="Arial"/>
                <w:color w:val="FFFFFF"/>
                <w:szCs w:val="18"/>
              </w:rPr>
              <w:t xml:space="preserve"> </w:t>
            </w:r>
            <w:r w:rsidRPr="003A7B82">
              <w:rPr>
                <w:rFonts w:cs="Arial"/>
                <w:b/>
                <w:bCs/>
                <w:color w:val="FFFFFF"/>
                <w:szCs w:val="18"/>
              </w:rPr>
              <w:t>Questions</w:t>
            </w:r>
            <w:r w:rsidRPr="009E08DE">
              <w:rPr>
                <w:rFonts w:cs="Arial"/>
                <w:b/>
                <w:color w:val="FFFFFF"/>
                <w:szCs w:val="18"/>
              </w:rPr>
              <w:t xml:space="preserve"> on reserves and resources reporting level</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21</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E02CDE" w:rsidRDefault="00355362" w:rsidP="00E02CDE">
            <w:pPr>
              <w:ind w:left="142"/>
              <w:rPr>
                <w:b/>
              </w:rPr>
            </w:pPr>
            <w:r w:rsidRPr="00E02CDE">
              <w:t xml:space="preserve">Do you agree that the reserves and resources information set out in sections 2.2.1-2.2.4 should be reported at a field level? </w:t>
            </w:r>
          </w:p>
          <w:p w:rsidR="00355362" w:rsidRPr="00E02CDE" w:rsidRDefault="00355362" w:rsidP="0035321B">
            <w:pPr>
              <w:pStyle w:val="ListParagraph"/>
              <w:numPr>
                <w:ilvl w:val="0"/>
                <w:numId w:val="36"/>
              </w:numPr>
            </w:pPr>
            <w:r w:rsidRPr="00E02CDE">
              <w:t>If so, please explain how you would use this information and the benefit it would provide.</w:t>
            </w:r>
          </w:p>
          <w:p w:rsidR="003C52D8" w:rsidRPr="00E02CDE" w:rsidRDefault="00355362" w:rsidP="0035321B">
            <w:pPr>
              <w:pStyle w:val="ListParagraph"/>
              <w:numPr>
                <w:ilvl w:val="0"/>
                <w:numId w:val="36"/>
              </w:numPr>
            </w:pPr>
            <w:r w:rsidRPr="00E02CDE">
              <w:t>If not, please explain why and set out what reporting level you think should be adopted.</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sidRPr="003A7B82">
              <w:rPr>
                <w:rFonts w:cs="Arial"/>
                <w:b/>
                <w:color w:val="FFFFFF"/>
                <w:szCs w:val="18"/>
              </w:rPr>
              <w:t>Box 2.1</w:t>
            </w:r>
            <w:r>
              <w:rPr>
                <w:rFonts w:cs="Arial"/>
                <w:b/>
                <w:color w:val="FFFFFF"/>
                <w:szCs w:val="18"/>
              </w:rPr>
              <w:t>1</w:t>
            </w:r>
            <w:r>
              <w:rPr>
                <w:rFonts w:cs="Arial"/>
                <w:color w:val="FFFFFF"/>
                <w:szCs w:val="18"/>
              </w:rPr>
              <w:t xml:space="preserve"> </w:t>
            </w:r>
            <w:r w:rsidRPr="003A7B82">
              <w:rPr>
                <w:rFonts w:cs="Arial"/>
                <w:b/>
                <w:bCs/>
                <w:color w:val="FFFFFF"/>
                <w:szCs w:val="18"/>
              </w:rPr>
              <w:t>Questions</w:t>
            </w:r>
            <w:r w:rsidRPr="009E08DE">
              <w:rPr>
                <w:rFonts w:cs="Arial"/>
                <w:b/>
                <w:color w:val="FFFFFF"/>
                <w:szCs w:val="18"/>
              </w:rPr>
              <w:t xml:space="preserve"> on the frequency and timing of reporting</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22</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the frequency of reporting should be annual?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23</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E02CDE" w:rsidRDefault="00355362" w:rsidP="00E02CDE">
            <w:pPr>
              <w:ind w:left="142"/>
              <w:rPr>
                <w:b/>
              </w:rPr>
            </w:pPr>
            <w:r w:rsidRPr="00E02CDE">
              <w:t xml:space="preserve">Do you agree that producers should also be required to report on any material changes in reserves and resources estimates that occur within the year? </w:t>
            </w:r>
          </w:p>
          <w:p w:rsidR="00355362" w:rsidRPr="00E02CDE" w:rsidRDefault="00355362" w:rsidP="00494AAB">
            <w:pPr>
              <w:pStyle w:val="ListParagraph"/>
              <w:numPr>
                <w:ilvl w:val="0"/>
                <w:numId w:val="55"/>
              </w:numPr>
            </w:pPr>
            <w:r w:rsidRPr="00E02CDE">
              <w:t>If so:</w:t>
            </w:r>
          </w:p>
          <w:p w:rsidR="00355362" w:rsidRPr="00E02CDE" w:rsidRDefault="00355362" w:rsidP="00494AAB">
            <w:pPr>
              <w:pStyle w:val="ListParagraph"/>
              <w:numPr>
                <w:ilvl w:val="0"/>
                <w:numId w:val="38"/>
              </w:numPr>
            </w:pPr>
            <w:r w:rsidRPr="00E02CDE">
              <w:t xml:space="preserve">do you think there should be any limitation on the requirement to report changes (for example, should the </w:t>
            </w:r>
            <w:r w:rsidRPr="00E02CDE">
              <w:lastRenderedPageBreak/>
              <w:t>requirement be limited to changes in reserves and resources that are advised to the ASX and/or government agencies, or should it be limited to material changes in reserves and resources)?</w:t>
            </w:r>
          </w:p>
          <w:p w:rsidR="003C52D8" w:rsidRDefault="00355362" w:rsidP="00494AAB">
            <w:pPr>
              <w:pStyle w:val="ListParagraph"/>
              <w:numPr>
                <w:ilvl w:val="0"/>
                <w:numId w:val="38"/>
              </w:numPr>
            </w:pPr>
            <w:r w:rsidRPr="00E02CDE">
              <w:t>do you think the threshold for material changes should be set at +/-10% or do you think another threshold would be more appropriate?</w:t>
            </w:r>
          </w:p>
          <w:p w:rsidR="00494AAB" w:rsidRPr="00494AAB" w:rsidRDefault="00494AAB" w:rsidP="00494AAB">
            <w:pPr>
              <w:pStyle w:val="ListParagraph"/>
              <w:numPr>
                <w:ilvl w:val="0"/>
                <w:numId w:val="55"/>
              </w:numPr>
            </w:pPr>
            <w:r w:rsidRPr="009013BF">
              <w:t>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24</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rFonts w:cs="Arial"/>
              </w:rPr>
            </w:pPr>
            <w:r w:rsidRPr="00E02CDE">
              <w:t>Do you think that all producers should be required to report their reserves and resources as at a fixed date? If not, please explain why and the option you believe should be employed.</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Pr>
                <w:rFonts w:cs="Arial"/>
                <w:b/>
                <w:color w:val="FFFFFF"/>
                <w:szCs w:val="18"/>
              </w:rPr>
              <w:t xml:space="preserve">Box 2.12 </w:t>
            </w:r>
            <w:r w:rsidRPr="003A7B82">
              <w:rPr>
                <w:rFonts w:cs="Arial"/>
                <w:b/>
                <w:bCs/>
                <w:color w:val="FFFFFF"/>
                <w:szCs w:val="18"/>
              </w:rPr>
              <w:t>Questions</w:t>
            </w:r>
            <w:r w:rsidRPr="009E08DE">
              <w:rPr>
                <w:rFonts w:cs="Arial"/>
                <w:b/>
                <w:color w:val="FFFFFF"/>
                <w:szCs w:val="18"/>
              </w:rPr>
              <w:t xml:space="preserve"> on evaluation requirements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25</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reserve and resource estimates should be required to be prepared by, or under the supervision of, an independent qualified evaluator?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26</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rFonts w:cs="Arial"/>
              </w:rPr>
            </w:pPr>
            <w:r w:rsidRPr="00E02CDE">
              <w:t>Do you think that any other evaluation requirements (e.g. a requirement to obtain an independent audit) should be implemented?</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227A95" w:rsidRDefault="003C52D8" w:rsidP="007C322C">
            <w:pPr>
              <w:keepNext/>
              <w:tabs>
                <w:tab w:val="left" w:pos="720"/>
              </w:tabs>
              <w:ind w:left="340"/>
              <w:rPr>
                <w:rFonts w:cs="Arial"/>
                <w:color w:val="FFFFFF"/>
                <w:szCs w:val="18"/>
              </w:rPr>
            </w:pPr>
            <w:r w:rsidRPr="003A7B82">
              <w:rPr>
                <w:rFonts w:cs="Arial"/>
                <w:b/>
                <w:color w:val="FFFFFF"/>
                <w:szCs w:val="18"/>
              </w:rPr>
              <w:t>Box 2.1</w:t>
            </w:r>
            <w:r>
              <w:rPr>
                <w:rFonts w:cs="Arial"/>
                <w:b/>
                <w:color w:val="FFFFFF"/>
                <w:szCs w:val="18"/>
              </w:rPr>
              <w:t>3</w:t>
            </w:r>
            <w:r>
              <w:rPr>
                <w:rFonts w:cs="Arial"/>
                <w:color w:val="FFFFFF"/>
                <w:szCs w:val="18"/>
              </w:rPr>
              <w:t xml:space="preserve"> </w:t>
            </w:r>
            <w:r w:rsidRPr="003A7B82">
              <w:rPr>
                <w:rFonts w:cs="Arial"/>
                <w:b/>
                <w:bCs/>
                <w:color w:val="FFFFFF"/>
                <w:szCs w:val="18"/>
              </w:rPr>
              <w:t>Questions</w:t>
            </w:r>
            <w:r w:rsidRPr="009E08DE">
              <w:rPr>
                <w:rFonts w:cs="Arial"/>
                <w:b/>
                <w:color w:val="FFFFFF"/>
                <w:szCs w:val="18"/>
              </w:rPr>
              <w:t xml:space="preserve"> on compliance costs</w:t>
            </w:r>
          </w:p>
        </w:tc>
      </w:tr>
      <w:tr w:rsidR="003C52D8" w:rsidRPr="00227A95"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27</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What incremental costs do producers expect to incur in complying with the reporting requirements proposed in sections 2.3 and 2.4?</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28</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rFonts w:eastAsia="MS Mincho" w:cs="Arial"/>
                <w:szCs w:val="18"/>
              </w:rPr>
            </w:pPr>
            <w:r w:rsidRPr="00E02CDE">
              <w:t>Do you think there are any refinements that could be made to the proposed reporting requirements in sections 2.3 and 2.4 to further reduce compliance costs or the regulatory burden, whilst also ensuring the requirements are fit for purpose and achieves the objectives set out in section 1?</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E02CDE" w:rsidRDefault="003C52D8" w:rsidP="007C322C">
            <w:pPr>
              <w:keepNext/>
              <w:tabs>
                <w:tab w:val="left" w:pos="720"/>
              </w:tabs>
              <w:ind w:left="340"/>
              <w:rPr>
                <w:rFonts w:cs="Arial"/>
                <w:b/>
                <w:bCs/>
                <w:color w:val="FFFFFF"/>
                <w:szCs w:val="18"/>
              </w:rPr>
            </w:pPr>
            <w:r w:rsidRPr="00E02CDE">
              <w:rPr>
                <w:rFonts w:cs="Arial"/>
                <w:b/>
                <w:bCs/>
                <w:color w:val="FFFFFF"/>
                <w:szCs w:val="18"/>
              </w:rPr>
              <w:lastRenderedPageBreak/>
              <w:t>Box 3.1 Questions on the manner in which reserves are to be estimated</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keepNext/>
              <w:spacing w:before="100" w:beforeAutospacing="1" w:after="120"/>
              <w:ind w:left="74" w:right="74"/>
              <w:jc w:val="center"/>
              <w:rPr>
                <w:rFonts w:cs="Arial"/>
                <w:szCs w:val="18"/>
              </w:rPr>
            </w:pPr>
            <w:r>
              <w:rPr>
                <w:rFonts w:cs="Arial"/>
                <w:szCs w:val="18"/>
              </w:rPr>
              <w:t>29</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producers should be required to estimate their reserves on the basis of forecast economic conditions?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keepNext/>
              <w:spacing w:before="100" w:beforeAutospacing="1" w:after="120"/>
              <w:ind w:left="74" w:right="74"/>
              <w:rPr>
                <w:rFonts w:cs="Arial"/>
                <w:szCs w:val="18"/>
              </w:rPr>
            </w:pPr>
          </w:p>
        </w:tc>
      </w:tr>
      <w:tr w:rsidR="003C52D8" w:rsidRPr="00227A95" w:rsidTr="004E10B6">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E02CDE" w:rsidRDefault="003C52D8" w:rsidP="007C322C">
            <w:pPr>
              <w:keepNext/>
              <w:tabs>
                <w:tab w:val="left" w:pos="720"/>
              </w:tabs>
              <w:ind w:left="340"/>
              <w:rPr>
                <w:rFonts w:cs="Arial"/>
                <w:b/>
                <w:bCs/>
                <w:color w:val="FFFFFF"/>
                <w:szCs w:val="18"/>
              </w:rPr>
            </w:pPr>
            <w:r w:rsidRPr="00E02CDE">
              <w:rPr>
                <w:rFonts w:cs="Arial"/>
                <w:b/>
                <w:bCs/>
                <w:color w:val="FFFFFF"/>
                <w:szCs w:val="18"/>
              </w:rPr>
              <w:t>Box 3.3 Questions on gas price assumptions to be used for uncontracted reserves</w:t>
            </w:r>
          </w:p>
        </w:tc>
      </w:tr>
      <w:tr w:rsidR="003C52D8" w:rsidRPr="00227A95" w:rsidTr="004E10B6">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4E10B6">
            <w:pPr>
              <w:spacing w:before="100" w:beforeAutospacing="1" w:after="120"/>
              <w:ind w:left="74" w:right="74"/>
              <w:jc w:val="center"/>
              <w:rPr>
                <w:rFonts w:cs="Arial"/>
                <w:szCs w:val="18"/>
              </w:rPr>
            </w:pPr>
            <w:r>
              <w:rPr>
                <w:rFonts w:cs="Arial"/>
                <w:szCs w:val="18"/>
              </w:rPr>
              <w:t>3</w:t>
            </w:r>
            <w:r w:rsidR="004E10B6">
              <w:rPr>
                <w:rFonts w:cs="Arial"/>
                <w:szCs w:val="18"/>
              </w:rPr>
              <w:t>0</w:t>
            </w:r>
            <w:r>
              <w:rPr>
                <w:rFonts w:cs="Arial"/>
                <w:szCs w:val="18"/>
              </w:rPr>
              <w:t>.</w:t>
            </w:r>
          </w:p>
        </w:tc>
        <w:tc>
          <w:tcPr>
            <w:tcW w:w="2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0B6" w:rsidRPr="00F845E4" w:rsidRDefault="004E10B6" w:rsidP="004E10B6">
            <w:pPr>
              <w:ind w:left="142"/>
            </w:pPr>
            <w:r w:rsidRPr="00F845E4">
              <w:t xml:space="preserve">Do you think that: </w:t>
            </w:r>
          </w:p>
          <w:p w:rsidR="004E10B6" w:rsidRPr="00356A18" w:rsidRDefault="004E10B6" w:rsidP="004E10B6">
            <w:pPr>
              <w:pStyle w:val="Listalphabet2"/>
              <w:numPr>
                <w:ilvl w:val="0"/>
                <w:numId w:val="48"/>
              </w:numPr>
            </w:pPr>
            <w:r w:rsidRPr="00356A18">
              <w:t>Producers should be responsible for determining the forecast gas prices they will assume when estimating uncontracted reserves</w:t>
            </w:r>
            <w:r>
              <w:t xml:space="preserve"> and required to disclose these assumptions (i.e. Option 2)</w:t>
            </w:r>
            <w:r w:rsidRPr="00356A18">
              <w:t xml:space="preserve">? </w:t>
            </w:r>
          </w:p>
          <w:p w:rsidR="004E10B6" w:rsidRDefault="004E10B6" w:rsidP="004E10B6">
            <w:pPr>
              <w:pStyle w:val="ListLegal3"/>
              <w:numPr>
                <w:ilvl w:val="0"/>
                <w:numId w:val="52"/>
              </w:numPr>
              <w:ind w:left="1020" w:hanging="340"/>
            </w:pPr>
            <w:r w:rsidRPr="00295B7B">
              <w:t>If so, please explain why</w:t>
            </w:r>
            <w:r>
              <w:t>.</w:t>
            </w:r>
          </w:p>
          <w:p w:rsidR="004E10B6" w:rsidRPr="002B64AD" w:rsidRDefault="004E10B6" w:rsidP="004E10B6">
            <w:pPr>
              <w:pStyle w:val="ListLegal3"/>
              <w:numPr>
                <w:ilvl w:val="0"/>
                <w:numId w:val="52"/>
              </w:numPr>
              <w:ind w:left="1020" w:hanging="340"/>
            </w:pPr>
            <w:r>
              <w:t>If not, please explain why.</w:t>
            </w:r>
          </w:p>
          <w:p w:rsidR="004E10B6" w:rsidRPr="002B64AD" w:rsidRDefault="004E10B6" w:rsidP="004E10B6">
            <w:pPr>
              <w:pStyle w:val="Listalphabet2"/>
              <w:numPr>
                <w:ilvl w:val="0"/>
                <w:numId w:val="48"/>
              </w:numPr>
            </w:pPr>
            <w:r>
              <w:t xml:space="preserve">Producers should </w:t>
            </w:r>
            <w:r w:rsidRPr="00B6441A">
              <w:t xml:space="preserve">be required to use a </w:t>
            </w:r>
            <w:r>
              <w:t xml:space="preserve">mandated </w:t>
            </w:r>
            <w:r w:rsidRPr="00B6441A">
              <w:t>common gas price assumption</w:t>
            </w:r>
            <w:r>
              <w:t xml:space="preserve"> when estimating uncontracted reserves (i.e. Option 1)</w:t>
            </w:r>
            <w:r w:rsidRPr="00B6441A">
              <w:t>?</w:t>
            </w:r>
            <w:r>
              <w:t xml:space="preserve"> </w:t>
            </w:r>
          </w:p>
          <w:p w:rsidR="004E10B6" w:rsidRPr="00356A18" w:rsidRDefault="004E10B6" w:rsidP="004E10B6">
            <w:pPr>
              <w:pStyle w:val="ListLegal3"/>
              <w:ind w:left="1020" w:hanging="245"/>
            </w:pPr>
            <w:r w:rsidRPr="00356A18">
              <w:t>If so</w:t>
            </w:r>
            <w:r>
              <w:t>, please explain why and set out</w:t>
            </w:r>
            <w:r w:rsidRPr="00356A18">
              <w:t>:</w:t>
            </w:r>
          </w:p>
          <w:p w:rsidR="004E10B6" w:rsidRPr="009A4FE2" w:rsidRDefault="004E10B6" w:rsidP="004E10B6">
            <w:pPr>
              <w:pStyle w:val="ListParagraph"/>
              <w:keepNext/>
              <w:numPr>
                <w:ilvl w:val="0"/>
                <w:numId w:val="49"/>
              </w:numPr>
            </w:pPr>
            <w:r>
              <w:t xml:space="preserve">the </w:t>
            </w:r>
            <w:r w:rsidRPr="009A4FE2">
              <w:t>benefit</w:t>
            </w:r>
            <w:r>
              <w:t>s</w:t>
            </w:r>
            <w:r w:rsidRPr="009A4FE2">
              <w:t xml:space="preserve"> you think this </w:t>
            </w:r>
            <w:r>
              <w:t>would provide over the producer-</w:t>
            </w:r>
            <w:r w:rsidRPr="009A4FE2">
              <w:t>determined assumptions?</w:t>
            </w:r>
          </w:p>
          <w:p w:rsidR="004E10B6" w:rsidRPr="009A4FE2" w:rsidRDefault="004E10B6" w:rsidP="004E10B6">
            <w:pPr>
              <w:pStyle w:val="ListParagraph"/>
              <w:keepNext/>
              <w:numPr>
                <w:ilvl w:val="0"/>
                <w:numId w:val="49"/>
              </w:numPr>
            </w:pPr>
            <w:r w:rsidRPr="009A4FE2">
              <w:t xml:space="preserve">how you think </w:t>
            </w:r>
            <w:r>
              <w:t xml:space="preserve">the </w:t>
            </w:r>
            <w:r w:rsidRPr="009A4FE2">
              <w:t xml:space="preserve">forecast common gas price assumption should be determined? </w:t>
            </w:r>
          </w:p>
          <w:p w:rsidR="004E10B6" w:rsidRDefault="004E10B6" w:rsidP="004E10B6">
            <w:pPr>
              <w:pStyle w:val="ListLegal3"/>
              <w:ind w:left="1020" w:hanging="245"/>
            </w:pPr>
            <w:r>
              <w:t>If not, please explain why.</w:t>
            </w:r>
          </w:p>
          <w:p w:rsidR="004E10B6" w:rsidRPr="00314B46" w:rsidRDefault="004E10B6" w:rsidP="004E10B6">
            <w:pPr>
              <w:pStyle w:val="Listalphabet2"/>
              <w:numPr>
                <w:ilvl w:val="0"/>
                <w:numId w:val="48"/>
              </w:numPr>
            </w:pPr>
            <w:r>
              <w:t>Producers should be responsible for determining</w:t>
            </w:r>
            <w:r w:rsidRPr="00B6441A">
              <w:t xml:space="preserve"> </w:t>
            </w:r>
            <w:r>
              <w:t xml:space="preserve">the </w:t>
            </w:r>
            <w:r w:rsidRPr="00B6441A">
              <w:t xml:space="preserve">forecast gas prices </w:t>
            </w:r>
            <w:r>
              <w:t xml:space="preserve">they </w:t>
            </w:r>
            <w:r w:rsidRPr="00B6441A">
              <w:t xml:space="preserve">will </w:t>
            </w:r>
            <w:r>
              <w:t xml:space="preserve">assume when </w:t>
            </w:r>
            <w:r w:rsidRPr="00B6441A">
              <w:t>estimat</w:t>
            </w:r>
            <w:r>
              <w:t>ing</w:t>
            </w:r>
            <w:r w:rsidRPr="00B6441A">
              <w:t xml:space="preserve"> uncontracted reserves</w:t>
            </w:r>
            <w:r>
              <w:t xml:space="preserve"> and not required to disclose their assumptions (i.e. </w:t>
            </w:r>
            <w:r w:rsidRPr="00475D20">
              <w:t>Option 3</w:t>
            </w:r>
            <w:r>
              <w:t>)</w:t>
            </w:r>
            <w:r w:rsidRPr="00B6441A">
              <w:t xml:space="preserve">? </w:t>
            </w:r>
          </w:p>
          <w:p w:rsidR="004E10B6" w:rsidRPr="00314B46" w:rsidRDefault="004E10B6" w:rsidP="004E10B6">
            <w:pPr>
              <w:pStyle w:val="ListLegal3"/>
              <w:numPr>
                <w:ilvl w:val="0"/>
                <w:numId w:val="51"/>
              </w:numPr>
              <w:ind w:left="1020" w:hanging="340"/>
            </w:pPr>
            <w:r w:rsidRPr="002B64AD">
              <w:t xml:space="preserve">If </w:t>
            </w:r>
            <w:r>
              <w:t>so, please explain why and set out how do you think this option would address the concerns outlined in section 3.1?</w:t>
            </w:r>
          </w:p>
          <w:p w:rsidR="003C52D8" w:rsidRPr="004E10B6" w:rsidRDefault="004E10B6" w:rsidP="004E10B6">
            <w:pPr>
              <w:pStyle w:val="ListLegal3"/>
              <w:numPr>
                <w:ilvl w:val="0"/>
                <w:numId w:val="51"/>
              </w:numPr>
              <w:ind w:left="1020" w:hanging="340"/>
            </w:pPr>
            <w:r>
              <w:t>If not, please explain why.</w:t>
            </w:r>
          </w:p>
        </w:tc>
        <w:tc>
          <w:tcPr>
            <w:tcW w:w="2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7C322C">
            <w:pPr>
              <w:spacing w:before="100" w:beforeAutospacing="1" w:after="120"/>
              <w:ind w:left="74" w:right="74"/>
              <w:rPr>
                <w:rFonts w:cs="Arial"/>
                <w:szCs w:val="18"/>
              </w:rPr>
            </w:pPr>
          </w:p>
        </w:tc>
      </w:tr>
      <w:tr w:rsidR="004E10B6" w:rsidRPr="00227A95" w:rsidTr="004E10B6">
        <w:tc>
          <w:tcPr>
            <w:tcW w:w="291" w:type="pct"/>
            <w:tcBorders>
              <w:top w:val="single" w:sz="4" w:space="0" w:color="auto"/>
              <w:left w:val="single" w:sz="4" w:space="0" w:color="auto"/>
              <w:bottom w:val="single" w:sz="4" w:space="0" w:color="auto"/>
              <w:right w:val="single" w:sz="4" w:space="0" w:color="auto"/>
            </w:tcBorders>
            <w:shd w:val="clear" w:color="auto" w:fill="E1E2E7"/>
            <w:vAlign w:val="center"/>
          </w:tcPr>
          <w:p w:rsidR="004E10B6" w:rsidRDefault="004E10B6" w:rsidP="004E10B6">
            <w:pPr>
              <w:keepNext/>
              <w:spacing w:before="100" w:beforeAutospacing="1" w:after="120"/>
              <w:ind w:left="74" w:right="74"/>
              <w:jc w:val="center"/>
              <w:rPr>
                <w:rFonts w:cs="Arial"/>
                <w:szCs w:val="18"/>
              </w:rPr>
            </w:pPr>
            <w:r>
              <w:rPr>
                <w:rFonts w:cs="Arial"/>
                <w:szCs w:val="18"/>
              </w:rPr>
              <w:lastRenderedPageBreak/>
              <w:t>31.</w:t>
            </w:r>
          </w:p>
        </w:tc>
        <w:tc>
          <w:tcPr>
            <w:tcW w:w="2200" w:type="pct"/>
            <w:tcBorders>
              <w:top w:val="single" w:sz="4" w:space="0" w:color="auto"/>
              <w:left w:val="single" w:sz="4" w:space="0" w:color="auto"/>
              <w:bottom w:val="single" w:sz="4" w:space="0" w:color="auto"/>
              <w:right w:val="single" w:sz="4" w:space="0" w:color="auto"/>
            </w:tcBorders>
            <w:shd w:val="clear" w:color="auto" w:fill="E1E2E7"/>
            <w:vAlign w:val="center"/>
          </w:tcPr>
          <w:p w:rsidR="004E10B6" w:rsidRPr="004E10B6" w:rsidRDefault="004E10B6" w:rsidP="004E10B6">
            <w:pPr>
              <w:keepNext/>
              <w:ind w:left="142"/>
              <w:rPr>
                <w:rFonts w:cs="Arial"/>
                <w:szCs w:val="18"/>
              </w:rPr>
            </w:pPr>
            <w:r w:rsidRPr="004E10B6">
              <w:rPr>
                <w:rFonts w:cs="Arial"/>
                <w:szCs w:val="18"/>
              </w:rPr>
              <w:t xml:space="preserve">If Option 2 is implemented, do you think that the disclosure requirements in section 3.6 will impose sufficient discipline on producers, or do you think the gas price assumptions used by producers should be required to satisfy a test that would be overseen by the AER? If you think the gas price assumptions should be subject to a test, please set out: </w:t>
            </w:r>
          </w:p>
          <w:p w:rsidR="004E10B6" w:rsidRPr="004E10B6" w:rsidRDefault="004E10B6" w:rsidP="004E10B6">
            <w:pPr>
              <w:pStyle w:val="Listalphabet2"/>
              <w:keepNext/>
              <w:numPr>
                <w:ilvl w:val="0"/>
                <w:numId w:val="53"/>
              </w:numPr>
              <w:rPr>
                <w:rFonts w:cs="Arial"/>
                <w:szCs w:val="18"/>
              </w:rPr>
            </w:pPr>
            <w:r w:rsidRPr="004E10B6">
              <w:rPr>
                <w:rFonts w:cs="Arial"/>
                <w:szCs w:val="18"/>
              </w:rPr>
              <w:t>what form you think the test should take and if the test should apply to the gas price assumptions or the method used to determine the gas price assumptions</w:t>
            </w:r>
          </w:p>
          <w:p w:rsidR="004E10B6" w:rsidRPr="004E10B6" w:rsidRDefault="004E10B6" w:rsidP="004E10B6">
            <w:pPr>
              <w:pStyle w:val="Listalphabet2"/>
              <w:keepNext/>
              <w:numPr>
                <w:ilvl w:val="0"/>
                <w:numId w:val="53"/>
              </w:numPr>
              <w:rPr>
                <w:rFonts w:cs="Arial"/>
                <w:szCs w:val="18"/>
              </w:rPr>
            </w:pPr>
            <w:r w:rsidRPr="004E10B6">
              <w:rPr>
                <w:rFonts w:cs="Arial"/>
                <w:szCs w:val="18"/>
              </w:rPr>
              <w:t>how you think the test should be enforced by the AER (for example, should the AER have the power to require producers to re-estimate their reserves using an alternative price assumption).</w:t>
            </w:r>
          </w:p>
        </w:tc>
        <w:tc>
          <w:tcPr>
            <w:tcW w:w="2509" w:type="pct"/>
            <w:tcBorders>
              <w:top w:val="single" w:sz="4" w:space="0" w:color="auto"/>
              <w:left w:val="single" w:sz="4" w:space="0" w:color="auto"/>
              <w:bottom w:val="single" w:sz="4" w:space="0" w:color="auto"/>
              <w:right w:val="single" w:sz="4" w:space="0" w:color="auto"/>
            </w:tcBorders>
            <w:shd w:val="clear" w:color="auto" w:fill="E1E2E7"/>
            <w:vAlign w:val="center"/>
          </w:tcPr>
          <w:p w:rsidR="004E10B6" w:rsidRPr="00227A95" w:rsidRDefault="004E10B6" w:rsidP="004E10B6">
            <w:pPr>
              <w:keepNext/>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07301D" w:rsidRDefault="003C52D8" w:rsidP="00E02CDE">
            <w:pPr>
              <w:ind w:left="340"/>
              <w:rPr>
                <w:rFonts w:cs="Arial"/>
                <w:b/>
                <w:color w:val="FFFFFF" w:themeColor="background1"/>
                <w:szCs w:val="18"/>
              </w:rPr>
            </w:pPr>
            <w:r w:rsidRPr="00E02CDE">
              <w:rPr>
                <w:rFonts w:cs="Arial"/>
                <w:b/>
                <w:bCs/>
                <w:color w:val="FFFFFF"/>
                <w:szCs w:val="18"/>
              </w:rPr>
              <w:t xml:space="preserve">Box 3.4 </w:t>
            </w:r>
            <w:r w:rsidRPr="003A7B82">
              <w:rPr>
                <w:rFonts w:cs="Arial"/>
                <w:b/>
                <w:bCs/>
                <w:color w:val="FFFFFF"/>
                <w:szCs w:val="18"/>
              </w:rPr>
              <w:t>Questions</w:t>
            </w:r>
            <w:r w:rsidRPr="00E02CDE">
              <w:rPr>
                <w:rFonts w:cs="Arial"/>
                <w:b/>
                <w:bCs/>
                <w:color w:val="FFFFFF"/>
                <w:szCs w:val="18"/>
              </w:rPr>
              <w:t xml:space="preserve"> on gas price assumptions to be used for contracted reserves</w:t>
            </w:r>
          </w:p>
        </w:tc>
      </w:tr>
      <w:tr w:rsidR="003C52D8" w:rsidRPr="00227A95" w:rsidTr="00907D6E">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32.</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355362" w:rsidP="00E02CDE">
            <w:pPr>
              <w:ind w:left="142"/>
              <w:rPr>
                <w:b/>
              </w:rPr>
            </w:pPr>
            <w:r w:rsidRPr="00E02CDE">
              <w:t>Do you agree that the gas price assumptions underpinning contracted reserves should be based on the prices specified in the relevant GSAs?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33.</w:t>
            </w:r>
          </w:p>
        </w:tc>
        <w:tc>
          <w:tcPr>
            <w:tcW w:w="2200" w:type="pct"/>
            <w:tcBorders>
              <w:top w:val="single" w:sz="4" w:space="0" w:color="auto"/>
              <w:left w:val="single" w:sz="4" w:space="0" w:color="auto"/>
              <w:bottom w:val="single" w:sz="4" w:space="0" w:color="auto"/>
              <w:right w:val="single" w:sz="4" w:space="0" w:color="auto"/>
            </w:tcBorders>
            <w:vAlign w:val="center"/>
          </w:tcPr>
          <w:p w:rsidR="00355362" w:rsidRPr="00E02CDE" w:rsidRDefault="00355362" w:rsidP="00E02CDE">
            <w:pPr>
              <w:ind w:left="142"/>
              <w:rPr>
                <w:b/>
              </w:rPr>
            </w:pPr>
            <w:r w:rsidRPr="00E02CDE">
              <w:t xml:space="preserve">Do you agree with the ACCC’s proposal to allow producers to account for the operation of: </w:t>
            </w:r>
          </w:p>
          <w:p w:rsidR="00355362" w:rsidRPr="00CD11C3" w:rsidRDefault="00355362" w:rsidP="0035321B">
            <w:pPr>
              <w:pStyle w:val="ListParagraph"/>
              <w:numPr>
                <w:ilvl w:val="0"/>
                <w:numId w:val="45"/>
              </w:numPr>
              <w:ind w:left="714" w:hanging="357"/>
              <w:rPr>
                <w:b/>
              </w:rPr>
            </w:pPr>
            <w:r>
              <w:t>price escalation mechanisms when determining the prices to apply under the relevant GSAs over the forecast period? If not, please explain why.</w:t>
            </w:r>
          </w:p>
          <w:p w:rsidR="003C52D8" w:rsidRPr="00227A95" w:rsidRDefault="00355362" w:rsidP="0035321B">
            <w:pPr>
              <w:pStyle w:val="ListParagraph"/>
              <w:numPr>
                <w:ilvl w:val="0"/>
                <w:numId w:val="45"/>
              </w:numPr>
              <w:ind w:left="714" w:hanging="357"/>
              <w:rPr>
                <w:rFonts w:cs="Arial"/>
                <w:szCs w:val="18"/>
              </w:rPr>
            </w:pPr>
            <w:r>
              <w:t>contract extension provisions if the GSAs are likely to be extended and the prices (or pricing mechanisms) to apply in this period have already been determined? If not, please explain why.</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4E10B6">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8E490D" w:rsidRDefault="003C52D8" w:rsidP="00E02CDE">
            <w:pPr>
              <w:ind w:left="340"/>
              <w:rPr>
                <w:rFonts w:cs="Arial"/>
                <w:b/>
                <w:color w:val="FFFFFF" w:themeColor="background1"/>
                <w:szCs w:val="18"/>
              </w:rPr>
            </w:pPr>
            <w:r w:rsidRPr="00E02CDE">
              <w:rPr>
                <w:rFonts w:cs="Arial"/>
                <w:b/>
                <w:bCs/>
                <w:color w:val="FFFFFF"/>
                <w:szCs w:val="18"/>
              </w:rPr>
              <w:t xml:space="preserve">Box 3.5 </w:t>
            </w:r>
            <w:r w:rsidRPr="003A7B82">
              <w:rPr>
                <w:rFonts w:cs="Arial"/>
                <w:b/>
                <w:bCs/>
                <w:color w:val="FFFFFF"/>
                <w:szCs w:val="18"/>
              </w:rPr>
              <w:t>Questions</w:t>
            </w:r>
            <w:r w:rsidRPr="00E02CDE">
              <w:rPr>
                <w:rFonts w:cs="Arial"/>
                <w:b/>
                <w:bCs/>
                <w:color w:val="FFFFFF"/>
                <w:szCs w:val="18"/>
              </w:rPr>
              <w:t xml:space="preserve"> on the disclosure requirements for gas price assumptions</w:t>
            </w:r>
          </w:p>
        </w:tc>
      </w:tr>
      <w:tr w:rsidR="003C52D8" w:rsidRPr="00227A95" w:rsidTr="004E10B6">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34.</w:t>
            </w:r>
          </w:p>
        </w:tc>
        <w:tc>
          <w:tcPr>
            <w:tcW w:w="2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5362" w:rsidRPr="00E02CDE" w:rsidRDefault="00355362" w:rsidP="00E02CDE">
            <w:pPr>
              <w:ind w:left="142"/>
              <w:rPr>
                <w:b/>
              </w:rPr>
            </w:pPr>
            <w:r w:rsidRPr="00E02CDE">
              <w:t>Do you agree that producers should be required to disclose the following information when reporting their reserves estimates?</w:t>
            </w:r>
          </w:p>
          <w:p w:rsidR="00355362" w:rsidRDefault="00355362" w:rsidP="0035321B">
            <w:pPr>
              <w:pStyle w:val="ListParagraph"/>
              <w:numPr>
                <w:ilvl w:val="0"/>
                <w:numId w:val="46"/>
              </w:numPr>
              <w:ind w:left="714" w:hanging="357"/>
              <w:rPr>
                <w:b/>
              </w:rPr>
            </w:pPr>
            <w:r w:rsidRPr="00D57211">
              <w:t xml:space="preserve">The gas price range within which there would be no material </w:t>
            </w:r>
            <w:r w:rsidRPr="00D57211">
              <w:lastRenderedPageBreak/>
              <w:t>change in the 2P reserves estimates</w:t>
            </w:r>
            <w:r>
              <w:t>, which is to be reported at a basin level for each of the following five years and generally for subsequent periods (with the range to be based on the price assumptions used to estimate uncontracted reserves).</w:t>
            </w:r>
          </w:p>
          <w:p w:rsidR="00355362" w:rsidRPr="00D57211" w:rsidRDefault="00355362" w:rsidP="0035321B">
            <w:pPr>
              <w:pStyle w:val="ListParagraph"/>
              <w:numPr>
                <w:ilvl w:val="0"/>
                <w:numId w:val="46"/>
              </w:numPr>
              <w:ind w:left="714" w:hanging="357"/>
              <w:rPr>
                <w:b/>
              </w:rPr>
            </w:pPr>
            <w:r w:rsidRPr="00D57211">
              <w:t>The sensitivity of the 2P reserves estimates to a +/-10</w:t>
            </w:r>
            <w:r>
              <w:t>%</w:t>
            </w:r>
            <w:r w:rsidRPr="00D57211">
              <w:t xml:space="preserve"> change in the gas price range reported under (a). </w:t>
            </w:r>
          </w:p>
          <w:p w:rsidR="00355362" w:rsidRPr="002D3232" w:rsidRDefault="00355362" w:rsidP="0035321B">
            <w:pPr>
              <w:pStyle w:val="ListParagraph"/>
              <w:numPr>
                <w:ilvl w:val="0"/>
                <w:numId w:val="46"/>
              </w:numPr>
              <w:ind w:left="714" w:hanging="357"/>
              <w:rPr>
                <w:b/>
              </w:rPr>
            </w:pPr>
            <w:r w:rsidRPr="002D3232">
              <w:t xml:space="preserve">A description of the method used to determine the gas price </w:t>
            </w:r>
            <w:r w:rsidR="004E10B6">
              <w:t>range</w:t>
            </w:r>
            <w:r w:rsidRPr="002D3232">
              <w:t xml:space="preserve"> and </w:t>
            </w:r>
            <w:r w:rsidR="004E10B6">
              <w:t>any other assumptions that have been made when determining the price range</w:t>
            </w:r>
            <w:r w:rsidRPr="002D3232">
              <w:t xml:space="preserve">. </w:t>
            </w:r>
          </w:p>
          <w:p w:rsidR="00355362" w:rsidRPr="002D3232" w:rsidRDefault="00355362" w:rsidP="0035321B">
            <w:pPr>
              <w:pStyle w:val="ListParagraph"/>
              <w:numPr>
                <w:ilvl w:val="0"/>
                <w:numId w:val="46"/>
              </w:numPr>
              <w:ind w:left="714" w:hanging="357"/>
              <w:rPr>
                <w:b/>
              </w:rPr>
            </w:pPr>
            <w:r w:rsidRPr="002D3232">
              <w:t>An explanation of any changes that have been made to the gas price assumptions from the previous year and why the changes were made.</w:t>
            </w:r>
          </w:p>
          <w:p w:rsidR="003C52D8" w:rsidRPr="00E02CDE" w:rsidRDefault="00355362" w:rsidP="00E02CDE">
            <w:pPr>
              <w:ind w:left="142"/>
              <w:rPr>
                <w:b/>
              </w:rPr>
            </w:pPr>
            <w:r w:rsidRPr="00E02CDE">
              <w:t>If not, please explain why.</w:t>
            </w:r>
          </w:p>
        </w:tc>
        <w:tc>
          <w:tcPr>
            <w:tcW w:w="2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7C322C">
            <w:pPr>
              <w:spacing w:before="100" w:beforeAutospacing="1" w:after="120"/>
              <w:ind w:left="74" w:right="74"/>
              <w:rPr>
                <w:rFonts w:cs="Arial"/>
                <w:szCs w:val="18"/>
              </w:rPr>
            </w:pPr>
          </w:p>
        </w:tc>
      </w:tr>
      <w:tr w:rsidR="003C52D8" w:rsidRPr="00227A95" w:rsidTr="004E10B6">
        <w:tc>
          <w:tcPr>
            <w:tcW w:w="291" w:type="pct"/>
            <w:tcBorders>
              <w:top w:val="single" w:sz="4" w:space="0" w:color="auto"/>
              <w:left w:val="single" w:sz="4" w:space="0" w:color="auto"/>
              <w:bottom w:val="single" w:sz="4" w:space="0" w:color="auto"/>
              <w:right w:val="single" w:sz="4" w:space="0" w:color="auto"/>
            </w:tcBorders>
            <w:shd w:val="clear" w:color="auto" w:fill="E1E2E7"/>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35.</w:t>
            </w:r>
          </w:p>
        </w:tc>
        <w:tc>
          <w:tcPr>
            <w:tcW w:w="2200" w:type="pct"/>
            <w:tcBorders>
              <w:top w:val="single" w:sz="4" w:space="0" w:color="auto"/>
              <w:left w:val="single" w:sz="4" w:space="0" w:color="auto"/>
              <w:bottom w:val="single" w:sz="4" w:space="0" w:color="auto"/>
              <w:right w:val="single" w:sz="4" w:space="0" w:color="auto"/>
            </w:tcBorders>
            <w:shd w:val="clear" w:color="auto" w:fill="E1E2E7"/>
            <w:vAlign w:val="center"/>
          </w:tcPr>
          <w:p w:rsidR="00355362" w:rsidRPr="00E02CDE" w:rsidRDefault="00355362" w:rsidP="00E02CDE">
            <w:pPr>
              <w:ind w:left="142"/>
              <w:rPr>
                <w:b/>
              </w:rPr>
            </w:pPr>
            <w:r w:rsidRPr="00E02CDE">
              <w:t>Do you agree with the proposal to require producers to report the gas price range:</w:t>
            </w:r>
          </w:p>
          <w:p w:rsidR="00355362" w:rsidRPr="00174C20" w:rsidRDefault="00355362" w:rsidP="0035321B">
            <w:pPr>
              <w:pStyle w:val="ListParagraph"/>
              <w:numPr>
                <w:ilvl w:val="0"/>
                <w:numId w:val="47"/>
              </w:numPr>
              <w:rPr>
                <w:b/>
              </w:rPr>
            </w:pPr>
            <w:r w:rsidRPr="00174C20">
              <w:t>for each year over a five year period and generally thereafter? If not, please explain why.</w:t>
            </w:r>
          </w:p>
          <w:p w:rsidR="00355362" w:rsidRPr="00174C20" w:rsidRDefault="00355362" w:rsidP="0035321B">
            <w:pPr>
              <w:pStyle w:val="ListParagraph"/>
              <w:numPr>
                <w:ilvl w:val="0"/>
                <w:numId w:val="47"/>
              </w:numPr>
              <w:rPr>
                <w:b/>
              </w:rPr>
            </w:pPr>
            <w:r>
              <w:t xml:space="preserve">for </w:t>
            </w:r>
            <w:r w:rsidRPr="00174C20">
              <w:t>uncontracted reserves</w:t>
            </w:r>
            <w:r>
              <w:t xml:space="preserve"> only</w:t>
            </w:r>
            <w:r w:rsidRPr="00174C20">
              <w:t>? If not, please explain why.</w:t>
            </w:r>
          </w:p>
          <w:p w:rsidR="003C52D8" w:rsidRPr="00D92362" w:rsidRDefault="00355362" w:rsidP="0035321B">
            <w:pPr>
              <w:pStyle w:val="ListParagraph"/>
              <w:numPr>
                <w:ilvl w:val="0"/>
                <w:numId w:val="47"/>
              </w:numPr>
              <w:rPr>
                <w:b/>
              </w:rPr>
            </w:pPr>
            <w:r w:rsidRPr="00174C20">
              <w:t>at a basin level? If not, please explain why.</w:t>
            </w:r>
          </w:p>
        </w:tc>
        <w:tc>
          <w:tcPr>
            <w:tcW w:w="2509" w:type="pct"/>
            <w:tcBorders>
              <w:top w:val="single" w:sz="4" w:space="0" w:color="auto"/>
              <w:left w:val="single" w:sz="4" w:space="0" w:color="auto"/>
              <w:bottom w:val="single" w:sz="4" w:space="0" w:color="auto"/>
              <w:right w:val="single" w:sz="4" w:space="0" w:color="auto"/>
            </w:tcBorders>
            <w:shd w:val="clear" w:color="auto" w:fill="E1E2E7"/>
            <w:vAlign w:val="center"/>
          </w:tcPr>
          <w:p w:rsidR="003C52D8" w:rsidRPr="00227A95" w:rsidRDefault="003C52D8" w:rsidP="007C322C">
            <w:pPr>
              <w:spacing w:before="100" w:beforeAutospacing="1" w:after="120"/>
              <w:ind w:left="74" w:right="74"/>
              <w:rPr>
                <w:rFonts w:cs="Arial"/>
                <w:szCs w:val="18"/>
              </w:rPr>
            </w:pPr>
          </w:p>
        </w:tc>
      </w:tr>
      <w:tr w:rsidR="003C52D8" w:rsidRPr="00227A95" w:rsidTr="004E10B6">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36.</w:t>
            </w:r>
          </w:p>
        </w:tc>
        <w:tc>
          <w:tcPr>
            <w:tcW w:w="2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E02CDE" w:rsidRDefault="00D92362" w:rsidP="00E02CDE">
            <w:pPr>
              <w:ind w:left="142"/>
              <w:rPr>
                <w:b/>
              </w:rPr>
            </w:pPr>
            <w:r w:rsidRPr="00E02CDE">
              <w:t xml:space="preserve">If producers are required to report the gas price range within which there would be no material change in 2P reserves, what materiality threshold do you think should be adopted for this purpose and why? </w:t>
            </w:r>
          </w:p>
        </w:tc>
        <w:tc>
          <w:tcPr>
            <w:tcW w:w="2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7C322C">
            <w:pPr>
              <w:spacing w:before="100" w:beforeAutospacing="1" w:after="120"/>
              <w:ind w:left="74" w:right="74"/>
              <w:rPr>
                <w:rFonts w:cs="Arial"/>
                <w:szCs w:val="18"/>
              </w:rPr>
            </w:pPr>
          </w:p>
        </w:tc>
      </w:tr>
      <w:tr w:rsidR="003C52D8" w:rsidRPr="00227A95" w:rsidTr="004E10B6">
        <w:tc>
          <w:tcPr>
            <w:tcW w:w="291" w:type="pct"/>
            <w:tcBorders>
              <w:top w:val="single" w:sz="4" w:space="0" w:color="auto"/>
              <w:left w:val="single" w:sz="4" w:space="0" w:color="auto"/>
              <w:bottom w:val="single" w:sz="4" w:space="0" w:color="auto"/>
              <w:right w:val="single" w:sz="4" w:space="0" w:color="auto"/>
            </w:tcBorders>
            <w:shd w:val="clear" w:color="auto" w:fill="E1E2E7"/>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37.</w:t>
            </w:r>
          </w:p>
        </w:tc>
        <w:tc>
          <w:tcPr>
            <w:tcW w:w="2200" w:type="pct"/>
            <w:tcBorders>
              <w:top w:val="single" w:sz="4" w:space="0" w:color="auto"/>
              <w:left w:val="single" w:sz="4" w:space="0" w:color="auto"/>
              <w:bottom w:val="single" w:sz="4" w:space="0" w:color="auto"/>
              <w:right w:val="single" w:sz="4" w:space="0" w:color="auto"/>
            </w:tcBorders>
            <w:shd w:val="clear" w:color="auto" w:fill="E1E2E7"/>
            <w:vAlign w:val="center"/>
          </w:tcPr>
          <w:p w:rsidR="003C52D8" w:rsidRPr="00E02CDE" w:rsidRDefault="00D92362" w:rsidP="00E02CDE">
            <w:pPr>
              <w:ind w:left="142"/>
              <w:rPr>
                <w:b/>
              </w:rPr>
            </w:pPr>
            <w:r w:rsidRPr="00E02CDE">
              <w:t xml:space="preserve">Do you agree that the threshold for measuring the sensitivity of the reserves estimates should be 10%? If not, please explain why and what alternative threshold you think should be applied. </w:t>
            </w:r>
          </w:p>
        </w:tc>
        <w:tc>
          <w:tcPr>
            <w:tcW w:w="2509" w:type="pct"/>
            <w:tcBorders>
              <w:top w:val="single" w:sz="4" w:space="0" w:color="auto"/>
              <w:left w:val="single" w:sz="4" w:space="0" w:color="auto"/>
              <w:bottom w:val="single" w:sz="4" w:space="0" w:color="auto"/>
              <w:right w:val="single" w:sz="4" w:space="0" w:color="auto"/>
            </w:tcBorders>
            <w:shd w:val="clear" w:color="auto" w:fill="E1E2E7"/>
            <w:vAlign w:val="center"/>
          </w:tcPr>
          <w:p w:rsidR="003C52D8" w:rsidRPr="00227A95" w:rsidRDefault="003C52D8" w:rsidP="007C322C">
            <w:pPr>
              <w:spacing w:before="100" w:beforeAutospacing="1" w:after="120"/>
              <w:ind w:left="74" w:right="74"/>
              <w:rPr>
                <w:rFonts w:cs="Arial"/>
                <w:szCs w:val="18"/>
              </w:rPr>
            </w:pPr>
          </w:p>
        </w:tc>
      </w:tr>
      <w:tr w:rsidR="003C52D8" w:rsidRPr="00227A95" w:rsidTr="004E10B6">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3C52D8">
            <w:pPr>
              <w:spacing w:before="100" w:beforeAutospacing="1" w:after="120"/>
              <w:ind w:left="74" w:right="74"/>
              <w:jc w:val="center"/>
              <w:rPr>
                <w:rFonts w:cs="Arial"/>
                <w:szCs w:val="18"/>
              </w:rPr>
            </w:pPr>
            <w:r>
              <w:rPr>
                <w:rFonts w:cs="Arial"/>
                <w:szCs w:val="18"/>
              </w:rPr>
              <w:t>38.</w:t>
            </w:r>
          </w:p>
        </w:tc>
        <w:tc>
          <w:tcPr>
            <w:tcW w:w="2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095FB1" w:rsidRDefault="00D92362" w:rsidP="00095FB1">
            <w:pPr>
              <w:ind w:left="142"/>
              <w:rPr>
                <w:rFonts w:cs="Arial"/>
                <w:szCs w:val="18"/>
              </w:rPr>
            </w:pPr>
            <w:r w:rsidRPr="00095FB1">
              <w:t>Is there any other information that you think should be disclosed about the gas price assumptions? If so, please explain what the information is and why it is required to meet the objectives set out in section 1.</w:t>
            </w:r>
          </w:p>
        </w:tc>
        <w:tc>
          <w:tcPr>
            <w:tcW w:w="2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c>
          <w:tcPr>
            <w:tcW w:w="5000" w:type="pct"/>
            <w:gridSpan w:val="3"/>
            <w:tcBorders>
              <w:top w:val="single" w:sz="4" w:space="0" w:color="auto"/>
              <w:left w:val="single" w:sz="4" w:space="0" w:color="auto"/>
              <w:bottom w:val="single" w:sz="4" w:space="0" w:color="auto"/>
              <w:right w:val="single" w:sz="4" w:space="0" w:color="auto"/>
            </w:tcBorders>
            <w:shd w:val="clear" w:color="auto" w:fill="65697F"/>
            <w:vAlign w:val="center"/>
          </w:tcPr>
          <w:p w:rsidR="003C52D8" w:rsidRPr="00E02CDE" w:rsidRDefault="003C52D8" w:rsidP="00E02CDE">
            <w:pPr>
              <w:ind w:left="340"/>
              <w:rPr>
                <w:rFonts w:cs="Arial"/>
                <w:b/>
                <w:bCs/>
                <w:color w:val="FFFFFF"/>
                <w:szCs w:val="18"/>
              </w:rPr>
            </w:pPr>
            <w:r w:rsidRPr="00E02CDE">
              <w:rPr>
                <w:rFonts w:cs="Arial"/>
                <w:b/>
                <w:bCs/>
                <w:color w:val="FFFFFF"/>
                <w:szCs w:val="18"/>
              </w:rPr>
              <w:lastRenderedPageBreak/>
              <w:t>Box 3.6 Questions on compliance costs</w:t>
            </w:r>
          </w:p>
        </w:tc>
      </w:tr>
      <w:tr w:rsidR="003C52D8" w:rsidRPr="00227A95" w:rsidTr="00907D6E">
        <w:trPr>
          <w:cnfStyle w:val="000000010000" w:firstRow="0" w:lastRow="0" w:firstColumn="0" w:lastColumn="0" w:oddVBand="0" w:evenVBand="0" w:oddHBand="0" w:evenHBand="1" w:firstRowFirstColumn="0" w:firstRowLastColumn="0" w:lastRowFirstColumn="0" w:lastRowLastColumn="0"/>
        </w:trPr>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39.</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D92362" w:rsidP="00E02CDE">
            <w:pPr>
              <w:ind w:left="142"/>
              <w:rPr>
                <w:b/>
              </w:rPr>
            </w:pPr>
            <w:r w:rsidRPr="00E02CDE">
              <w:t>What incremental costs do producers expect to incur in complying with the proposed reporting requirements set out in sections 3.4-3.6?</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r w:rsidR="003C52D8" w:rsidRPr="00227A95" w:rsidTr="00907D6E">
        <w:tc>
          <w:tcPr>
            <w:tcW w:w="291"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907D6E">
            <w:pPr>
              <w:spacing w:before="100" w:beforeAutospacing="1" w:after="120"/>
              <w:ind w:left="74" w:right="74"/>
              <w:jc w:val="center"/>
              <w:rPr>
                <w:rFonts w:cs="Arial"/>
                <w:szCs w:val="18"/>
              </w:rPr>
            </w:pPr>
            <w:r>
              <w:rPr>
                <w:rFonts w:cs="Arial"/>
                <w:szCs w:val="18"/>
              </w:rPr>
              <w:t>40.</w:t>
            </w:r>
          </w:p>
        </w:tc>
        <w:tc>
          <w:tcPr>
            <w:tcW w:w="2200" w:type="pct"/>
            <w:tcBorders>
              <w:top w:val="single" w:sz="4" w:space="0" w:color="auto"/>
              <w:left w:val="single" w:sz="4" w:space="0" w:color="auto"/>
              <w:bottom w:val="single" w:sz="4" w:space="0" w:color="auto"/>
              <w:right w:val="single" w:sz="4" w:space="0" w:color="auto"/>
            </w:tcBorders>
            <w:vAlign w:val="center"/>
          </w:tcPr>
          <w:p w:rsidR="003C52D8" w:rsidRPr="00E02CDE" w:rsidRDefault="00D92362" w:rsidP="00E02CDE">
            <w:pPr>
              <w:ind w:left="142"/>
              <w:rPr>
                <w:rFonts w:cs="Arial"/>
                <w:szCs w:val="18"/>
              </w:rPr>
            </w:pPr>
            <w:r w:rsidRPr="00E02CDE">
              <w:t>Do you think there are any refinements that could be made to the proposed reporting requirements in sections 3.4-3.6 to further reduce compliance costs or the regulatory burden, whilst also ensuring they are fit for purpose and achieves the objectives set out in section 1?</w:t>
            </w:r>
          </w:p>
        </w:tc>
        <w:tc>
          <w:tcPr>
            <w:tcW w:w="2509" w:type="pct"/>
            <w:tcBorders>
              <w:top w:val="single" w:sz="4" w:space="0" w:color="auto"/>
              <w:left w:val="single" w:sz="4" w:space="0" w:color="auto"/>
              <w:bottom w:val="single" w:sz="4" w:space="0" w:color="auto"/>
              <w:right w:val="single" w:sz="4" w:space="0" w:color="auto"/>
            </w:tcBorders>
            <w:vAlign w:val="center"/>
          </w:tcPr>
          <w:p w:rsidR="003C52D8" w:rsidRPr="00227A95" w:rsidRDefault="003C52D8" w:rsidP="007C322C">
            <w:pPr>
              <w:spacing w:before="100" w:beforeAutospacing="1" w:after="120"/>
              <w:ind w:left="74" w:right="74"/>
              <w:rPr>
                <w:rFonts w:cs="Arial"/>
                <w:szCs w:val="18"/>
              </w:rPr>
            </w:pPr>
          </w:p>
        </w:tc>
      </w:tr>
    </w:tbl>
    <w:p w:rsidR="003C52D8" w:rsidRPr="00CB2787" w:rsidRDefault="003C52D8" w:rsidP="008A135C"/>
    <w:p w:rsidR="00AC3E35" w:rsidRDefault="00AC3E35"/>
    <w:sectPr w:rsidR="00AC3E35" w:rsidSect="003C52D8">
      <w:headerReference w:type="default" r:id="rId9"/>
      <w:footerReference w:type="default" r:id="rId10"/>
      <w:footerReference w:type="first" r:id="rId11"/>
      <w:pgSz w:w="16838" w:h="11906" w:orient="landscape"/>
      <w:pgMar w:top="1440" w:right="127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A9" w:rsidRDefault="008658A9" w:rsidP="004B4412">
      <w:pPr>
        <w:spacing w:before="0"/>
      </w:pPr>
      <w:r>
        <w:separator/>
      </w:r>
    </w:p>
  </w:endnote>
  <w:endnote w:type="continuationSeparator" w:id="0">
    <w:p w:rsidR="008658A9" w:rsidRDefault="008658A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D8" w:rsidRPr="003C52D8" w:rsidRDefault="003C52D8" w:rsidP="003C52D8">
    <w:pPr>
      <w:tabs>
        <w:tab w:val="center" w:pos="13183"/>
      </w:tabs>
      <w:spacing w:after="120" w:line="276" w:lineRule="auto"/>
      <w:rPr>
        <w:sz w:val="18"/>
        <w:szCs w:val="18"/>
      </w:rPr>
    </w:pPr>
    <w:r w:rsidRPr="003C52D8">
      <w:rPr>
        <w:sz w:val="18"/>
        <w:szCs w:val="18"/>
      </w:rPr>
      <w:t xml:space="preserve">Framework for the consistent reporting of natural gas reserves and resources – Consultation Paper  </w:t>
    </w:r>
    <w:r w:rsidRPr="003C52D8">
      <w:rPr>
        <w:sz w:val="18"/>
        <w:szCs w:val="18"/>
      </w:rPr>
      <w:tab/>
    </w:r>
    <w:r w:rsidRPr="003C52D8">
      <w:rPr>
        <w:sz w:val="18"/>
        <w:szCs w:val="18"/>
      </w:rPr>
      <w:fldChar w:fldCharType="begin"/>
    </w:r>
    <w:r w:rsidRPr="003C52D8">
      <w:rPr>
        <w:sz w:val="18"/>
        <w:szCs w:val="18"/>
      </w:rPr>
      <w:instrText xml:space="preserve"> PAGE   \* MERGEFORMAT </w:instrText>
    </w:r>
    <w:r w:rsidRPr="003C52D8">
      <w:rPr>
        <w:sz w:val="18"/>
        <w:szCs w:val="18"/>
      </w:rPr>
      <w:fldChar w:fldCharType="separate"/>
    </w:r>
    <w:r w:rsidR="00233ED3">
      <w:rPr>
        <w:noProof/>
        <w:sz w:val="18"/>
        <w:szCs w:val="18"/>
      </w:rPr>
      <w:t>1</w:t>
    </w:r>
    <w:r w:rsidRPr="003C52D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16" w:rsidRDefault="00691616">
    <w:pPr>
      <w:pStyle w:val="Footer"/>
    </w:pPr>
  </w:p>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A9" w:rsidRDefault="008658A9" w:rsidP="004B4412">
      <w:pPr>
        <w:spacing w:before="0"/>
      </w:pPr>
      <w:r>
        <w:separator/>
      </w:r>
    </w:p>
  </w:footnote>
  <w:footnote w:type="continuationSeparator" w:id="0">
    <w:p w:rsidR="008658A9" w:rsidRDefault="008658A9"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D8" w:rsidRDefault="003C52D8">
    <w:pPr>
      <w:pStyle w:val="Header"/>
    </w:pPr>
    <w:r>
      <w:rPr>
        <w:noProof/>
        <w:lang w:eastAsia="en-AU"/>
      </w:rPr>
      <w:drawing>
        <wp:inline distT="0" distB="0" distL="0" distR="0" wp14:anchorId="13102D66" wp14:editId="6EAA5694">
          <wp:extent cx="2021305" cy="7478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1">
                    <a:extLst>
                      <a:ext uri="{28A0092B-C50C-407E-A947-70E740481C1C}">
                        <a14:useLocalDpi xmlns:a14="http://schemas.microsoft.com/office/drawing/2010/main" val="0"/>
                      </a:ext>
                    </a:extLst>
                  </a:blip>
                  <a:stretch>
                    <a:fillRect/>
                  </a:stretch>
                </pic:blipFill>
                <pic:spPr>
                  <a:xfrm>
                    <a:off x="0" y="0"/>
                    <a:ext cx="2042005" cy="755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6C33F3"/>
    <w:multiLevelType w:val="multilevel"/>
    <w:tmpl w:val="F60273A4"/>
    <w:lvl w:ilvl="0">
      <w:start w:val="1"/>
      <w:numFmt w:val="lowerLetter"/>
      <w:lvlText w:val="(%1)"/>
      <w:lvlJc w:val="left"/>
      <w:pPr>
        <w:ind w:left="360" w:hanging="360"/>
      </w:pPr>
      <w:rPr>
        <w:rFonts w:ascii="Arial" w:hAnsi="Arial" w:hint="default"/>
        <w:b w:val="0"/>
        <w:i w:val="0"/>
        <w:sz w:val="20"/>
        <w:szCs w:val="26"/>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7D5910"/>
    <w:multiLevelType w:val="hybridMultilevel"/>
    <w:tmpl w:val="E2B0F892"/>
    <w:lvl w:ilvl="0" w:tplc="40707676">
      <w:start w:val="1"/>
      <w:numFmt w:val="lowerRoman"/>
      <w:lvlText w:val="(%1)"/>
      <w:lvlJc w:val="left"/>
      <w:pPr>
        <w:ind w:left="720" w:hanging="360"/>
      </w:pPr>
      <w:rPr>
        <w:rFonts w:ascii="Arial" w:hAnsi="Arial" w:hint="default"/>
        <w:b w:val="0"/>
        <w:i w:val="0"/>
        <w:sz w:val="20"/>
        <w:szCs w:val="26"/>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816B6D"/>
    <w:multiLevelType w:val="hybridMultilevel"/>
    <w:tmpl w:val="1D2C7FE2"/>
    <w:lvl w:ilvl="0" w:tplc="6D98D5AE">
      <w:start w:val="1"/>
      <w:numFmt w:val="lowerRoman"/>
      <w:lvlText w:val="%1."/>
      <w:lvlJc w:val="lef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2" w15:restartNumberingAfterBreak="0">
    <w:nsid w:val="083E5E48"/>
    <w:multiLevelType w:val="hybridMultilevel"/>
    <w:tmpl w:val="467460D4"/>
    <w:lvl w:ilvl="0" w:tplc="22127ABE">
      <w:start w:val="1"/>
      <w:numFmt w:val="lowerRoman"/>
      <w:lvlText w:val="%1."/>
      <w:lvlJc w:val="lef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3"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15:restartNumberingAfterBreak="0">
    <w:nsid w:val="2498043F"/>
    <w:multiLevelType w:val="hybridMultilevel"/>
    <w:tmpl w:val="1BAAA552"/>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8" w15:restartNumberingAfterBreak="0">
    <w:nsid w:val="24F44F02"/>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37132F"/>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470579"/>
    <w:multiLevelType w:val="hybridMultilevel"/>
    <w:tmpl w:val="63EA8F4C"/>
    <w:lvl w:ilvl="0" w:tplc="58645C3E">
      <w:start w:val="1"/>
      <w:numFmt w:val="lowerLetter"/>
      <w:lvlText w:val="(%1)"/>
      <w:lvlJc w:val="left"/>
      <w:pPr>
        <w:ind w:left="720" w:hanging="360"/>
      </w:pPr>
      <w:rPr>
        <w:rFonts w:ascii="Arial" w:hAnsi="Arial" w:hint="default"/>
        <w:b w:val="0"/>
        <w:i w:val="0"/>
        <w:sz w:val="20"/>
        <w:szCs w:val="26"/>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2"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3D4D7E7A"/>
    <w:multiLevelType w:val="hybridMultilevel"/>
    <w:tmpl w:val="CB8691F0"/>
    <w:lvl w:ilvl="0" w:tplc="1D165300">
      <w:start w:val="1"/>
      <w:numFmt w:val="lowerLetter"/>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6" w15:restartNumberingAfterBreak="0">
    <w:nsid w:val="3E61485E"/>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6439D3"/>
    <w:multiLevelType w:val="hybridMultilevel"/>
    <w:tmpl w:val="3402B068"/>
    <w:lvl w:ilvl="0" w:tplc="40707676">
      <w:start w:val="1"/>
      <w:numFmt w:val="lowerRoman"/>
      <w:lvlText w:val="(%1)"/>
      <w:lvlJc w:val="left"/>
      <w:pPr>
        <w:ind w:left="720" w:hanging="360"/>
      </w:pPr>
      <w:rPr>
        <w:rFonts w:ascii="Arial" w:hAnsi="Arial" w:hint="default"/>
        <w:b w:val="0"/>
        <w:i w:val="0"/>
        <w:sz w:val="20"/>
        <w:szCs w:val="26"/>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AC528B"/>
    <w:multiLevelType w:val="hybridMultilevel"/>
    <w:tmpl w:val="4C6052B8"/>
    <w:lvl w:ilvl="0" w:tplc="58645C3E">
      <w:start w:val="1"/>
      <w:numFmt w:val="lowerLetter"/>
      <w:lvlText w:val="(%1)"/>
      <w:lvlJc w:val="left"/>
      <w:pPr>
        <w:ind w:left="720" w:hanging="360"/>
      </w:pPr>
      <w:rPr>
        <w:rFonts w:ascii="Arial" w:hAnsi="Arial" w:hint="default"/>
        <w:b w:val="0"/>
        <w:i w:val="0"/>
        <w:sz w:val="20"/>
        <w:szCs w:val="26"/>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F956B5"/>
    <w:multiLevelType w:val="hybridMultilevel"/>
    <w:tmpl w:val="368626C8"/>
    <w:lvl w:ilvl="0" w:tplc="E910BF68">
      <w:start w:val="1"/>
      <w:numFmt w:val="lowerLetter"/>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A214A7"/>
    <w:multiLevelType w:val="hybridMultilevel"/>
    <w:tmpl w:val="E33C1186"/>
    <w:lvl w:ilvl="0" w:tplc="ADF890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A73414"/>
    <w:multiLevelType w:val="hybridMultilevel"/>
    <w:tmpl w:val="3BEE83E2"/>
    <w:lvl w:ilvl="0" w:tplc="EC6A6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F730F8"/>
    <w:multiLevelType w:val="hybridMultilevel"/>
    <w:tmpl w:val="52F27CF6"/>
    <w:lvl w:ilvl="0" w:tplc="4C46A1A8">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34" w15:restartNumberingAfterBreak="0">
    <w:nsid w:val="51BB4565"/>
    <w:multiLevelType w:val="hybridMultilevel"/>
    <w:tmpl w:val="EA3A4A70"/>
    <w:lvl w:ilvl="0" w:tplc="4940A64E">
      <w:start w:val="1"/>
      <w:numFmt w:val="lowerRoman"/>
      <w:lvlText w:val="%1."/>
      <w:lvlJc w:val="lef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15:restartNumberingAfterBreak="0">
    <w:nsid w:val="52873CB0"/>
    <w:multiLevelType w:val="hybridMultilevel"/>
    <w:tmpl w:val="C354FA10"/>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FC1A51"/>
    <w:multiLevelType w:val="hybridMultilevel"/>
    <w:tmpl w:val="B0E6F170"/>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A15037"/>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9" w15:restartNumberingAfterBreak="0">
    <w:nsid w:val="5BAB788C"/>
    <w:multiLevelType w:val="multilevel"/>
    <w:tmpl w:val="D3D403AE"/>
    <w:lvl w:ilvl="0">
      <w:start w:val="1"/>
      <w:numFmt w:val="lowerLetter"/>
      <w:lvlText w:val="(%1)"/>
      <w:lvlJc w:val="left"/>
      <w:pPr>
        <w:ind w:left="360" w:hanging="360"/>
      </w:pPr>
      <w:rPr>
        <w:rFonts w:ascii="Arial" w:hAnsi="Arial" w:hint="default"/>
        <w:b w:val="0"/>
        <w:i w:val="0"/>
        <w:sz w:val="20"/>
        <w:szCs w:val="26"/>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446890"/>
    <w:multiLevelType w:val="hybridMultilevel"/>
    <w:tmpl w:val="3BEE83E2"/>
    <w:lvl w:ilvl="0" w:tplc="EC6A6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A1487E"/>
    <w:multiLevelType w:val="hybridMultilevel"/>
    <w:tmpl w:val="3BEE83E2"/>
    <w:lvl w:ilvl="0" w:tplc="EC6A6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5" w15:restartNumberingAfterBreak="0">
    <w:nsid w:val="6B5F668B"/>
    <w:multiLevelType w:val="hybridMultilevel"/>
    <w:tmpl w:val="757ECF48"/>
    <w:lvl w:ilvl="0" w:tplc="0C09001B">
      <w:start w:val="1"/>
      <w:numFmt w:val="lowerRoman"/>
      <w:lvlText w:val="%1."/>
      <w:lvlJc w:val="righ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6"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7" w15:restartNumberingAfterBreak="0">
    <w:nsid w:val="71F336A4"/>
    <w:multiLevelType w:val="hybridMultilevel"/>
    <w:tmpl w:val="EE44443E"/>
    <w:lvl w:ilvl="0" w:tplc="5AACE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9"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0" w15:restartNumberingAfterBreak="0">
    <w:nsid w:val="7794490B"/>
    <w:multiLevelType w:val="hybridMultilevel"/>
    <w:tmpl w:val="E50A6EC4"/>
    <w:lvl w:ilvl="0" w:tplc="0CA4595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2"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52"/>
  </w:num>
  <w:num w:numId="3">
    <w:abstractNumId w:val="7"/>
  </w:num>
  <w:num w:numId="4">
    <w:abstractNumId w:val="6"/>
  </w:num>
  <w:num w:numId="5">
    <w:abstractNumId w:val="5"/>
  </w:num>
  <w:num w:numId="6">
    <w:abstractNumId w:val="4"/>
  </w:num>
  <w:num w:numId="7">
    <w:abstractNumId w:val="1"/>
  </w:num>
  <w:num w:numId="8">
    <w:abstractNumId w:val="0"/>
  </w:num>
  <w:num w:numId="9">
    <w:abstractNumId w:val="44"/>
  </w:num>
  <w:num w:numId="10">
    <w:abstractNumId w:val="23"/>
  </w:num>
  <w:num w:numId="11">
    <w:abstractNumId w:val="13"/>
  </w:num>
  <w:num w:numId="12">
    <w:abstractNumId w:val="16"/>
  </w:num>
  <w:num w:numId="13">
    <w:abstractNumId w:val="22"/>
  </w:num>
  <w:num w:numId="14">
    <w:abstractNumId w:val="2"/>
  </w:num>
  <w:num w:numId="15">
    <w:abstractNumId w:val="46"/>
  </w:num>
  <w:num w:numId="16">
    <w:abstractNumId w:val="51"/>
  </w:num>
  <w:num w:numId="17">
    <w:abstractNumId w:val="49"/>
  </w:num>
  <w:num w:numId="18">
    <w:abstractNumId w:val="38"/>
  </w:num>
  <w:num w:numId="19">
    <w:abstractNumId w:val="21"/>
  </w:num>
  <w:num w:numId="20">
    <w:abstractNumId w:val="24"/>
  </w:num>
  <w:num w:numId="21">
    <w:abstractNumId w:val="48"/>
  </w:num>
  <w:num w:numId="22">
    <w:abstractNumId w:val="41"/>
  </w:num>
  <w:num w:numId="23">
    <w:abstractNumId w:val="8"/>
  </w:num>
  <w:num w:numId="24">
    <w:abstractNumId w:val="3"/>
  </w:num>
  <w:num w:numId="25">
    <w:abstractNumId w:val="30"/>
  </w:num>
  <w:num w:numId="26">
    <w:abstractNumId w:val="15"/>
  </w:num>
  <w:num w:numId="27">
    <w:abstractNumId w:val="43"/>
  </w:num>
  <w:num w:numId="28">
    <w:abstractNumId w:val="37"/>
  </w:num>
  <w:num w:numId="29">
    <w:abstractNumId w:val="26"/>
  </w:num>
  <w:num w:numId="30">
    <w:abstractNumId w:val="36"/>
  </w:num>
  <w:num w:numId="31">
    <w:abstractNumId w:val="32"/>
  </w:num>
  <w:num w:numId="32">
    <w:abstractNumId w:val="18"/>
  </w:num>
  <w:num w:numId="33">
    <w:abstractNumId w:val="19"/>
  </w:num>
  <w:num w:numId="34">
    <w:abstractNumId w:val="35"/>
  </w:num>
  <w:num w:numId="35">
    <w:abstractNumId w:val="47"/>
  </w:num>
  <w:num w:numId="36">
    <w:abstractNumId w:val="40"/>
  </w:num>
  <w:num w:numId="37">
    <w:abstractNumId w:val="31"/>
  </w:num>
  <w:num w:numId="38">
    <w:abstractNumId w:val="45"/>
  </w:num>
  <w:num w:numId="39">
    <w:abstractNumId w:val="28"/>
  </w:num>
  <w:num w:numId="40">
    <w:abstractNumId w:val="33"/>
  </w:num>
  <w:num w:numId="41">
    <w:abstractNumId w:val="20"/>
  </w:num>
  <w:num w:numId="42">
    <w:abstractNumId w:val="10"/>
  </w:num>
  <w:num w:numId="43">
    <w:abstractNumId w:val="27"/>
  </w:num>
  <w:num w:numId="44">
    <w:abstractNumId w:val="17"/>
  </w:num>
  <w:num w:numId="45">
    <w:abstractNumId w:val="39"/>
  </w:num>
  <w:num w:numId="46">
    <w:abstractNumId w:val="9"/>
  </w:num>
  <w:num w:numId="47">
    <w:abstractNumId w:val="50"/>
  </w:num>
  <w:num w:numId="48">
    <w:abstractNumId w:val="22"/>
    <w:lvlOverride w:ilvl="0">
      <w:startOverride w:val="1"/>
    </w:lvlOverride>
  </w:num>
  <w:num w:numId="49">
    <w:abstractNumId w:val="25"/>
  </w:num>
  <w:num w:numId="50">
    <w:abstractNumId w:val="12"/>
  </w:num>
  <w:num w:numId="51">
    <w:abstractNumId w:val="34"/>
  </w:num>
  <w:num w:numId="52">
    <w:abstractNumId w:val="11"/>
  </w:num>
  <w:num w:numId="53">
    <w:abstractNumId w:val="29"/>
  </w:num>
  <w:num w:numId="54">
    <w:abstractNumId w:val="13"/>
  </w:num>
  <w:num w:numId="55">
    <w:abstractNumId w:val="42"/>
  </w:num>
  <w:num w:numId="56">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omesharecl\HomeDrives\dsmit\Desktop\Normal.dotm"/>
  </w:docVars>
  <w:rsids>
    <w:rsidRoot w:val="003C52D8"/>
    <w:rsid w:val="0002115F"/>
    <w:rsid w:val="00021202"/>
    <w:rsid w:val="000225C4"/>
    <w:rsid w:val="0003333E"/>
    <w:rsid w:val="0003578C"/>
    <w:rsid w:val="00063247"/>
    <w:rsid w:val="00070F9F"/>
    <w:rsid w:val="0007137B"/>
    <w:rsid w:val="00085663"/>
    <w:rsid w:val="00085EBF"/>
    <w:rsid w:val="00095FB1"/>
    <w:rsid w:val="000D122C"/>
    <w:rsid w:val="000D42F7"/>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33ED3"/>
    <w:rsid w:val="00251745"/>
    <w:rsid w:val="00263AC0"/>
    <w:rsid w:val="0026772D"/>
    <w:rsid w:val="00286874"/>
    <w:rsid w:val="00296B65"/>
    <w:rsid w:val="002A7DEF"/>
    <w:rsid w:val="002B0914"/>
    <w:rsid w:val="002F7986"/>
    <w:rsid w:val="00303C4A"/>
    <w:rsid w:val="00307F6D"/>
    <w:rsid w:val="003177A2"/>
    <w:rsid w:val="003271B5"/>
    <w:rsid w:val="003301BA"/>
    <w:rsid w:val="00330CA0"/>
    <w:rsid w:val="00331264"/>
    <w:rsid w:val="00334C8D"/>
    <w:rsid w:val="00340655"/>
    <w:rsid w:val="003459E6"/>
    <w:rsid w:val="003518B3"/>
    <w:rsid w:val="0035321B"/>
    <w:rsid w:val="00355362"/>
    <w:rsid w:val="00371641"/>
    <w:rsid w:val="003846F1"/>
    <w:rsid w:val="003A673F"/>
    <w:rsid w:val="003B5A70"/>
    <w:rsid w:val="003C52D8"/>
    <w:rsid w:val="00475DDE"/>
    <w:rsid w:val="00480B4B"/>
    <w:rsid w:val="00485DC4"/>
    <w:rsid w:val="00494AAB"/>
    <w:rsid w:val="004B1783"/>
    <w:rsid w:val="004B4412"/>
    <w:rsid w:val="004C348C"/>
    <w:rsid w:val="004D1733"/>
    <w:rsid w:val="004D55BA"/>
    <w:rsid w:val="004E10B6"/>
    <w:rsid w:val="005038DB"/>
    <w:rsid w:val="0052379B"/>
    <w:rsid w:val="00530128"/>
    <w:rsid w:val="00532467"/>
    <w:rsid w:val="005429D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64B6F"/>
    <w:rsid w:val="006735CF"/>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5671"/>
    <w:rsid w:val="00777EE6"/>
    <w:rsid w:val="00782EEA"/>
    <w:rsid w:val="007B2C72"/>
    <w:rsid w:val="007C1C53"/>
    <w:rsid w:val="007C322C"/>
    <w:rsid w:val="007E26A9"/>
    <w:rsid w:val="007E4904"/>
    <w:rsid w:val="007E4CB5"/>
    <w:rsid w:val="007F066B"/>
    <w:rsid w:val="008033C4"/>
    <w:rsid w:val="00806C88"/>
    <w:rsid w:val="0081034E"/>
    <w:rsid w:val="008344F6"/>
    <w:rsid w:val="0083510F"/>
    <w:rsid w:val="00851209"/>
    <w:rsid w:val="008658A9"/>
    <w:rsid w:val="0088007E"/>
    <w:rsid w:val="008837AC"/>
    <w:rsid w:val="008945B4"/>
    <w:rsid w:val="008A135C"/>
    <w:rsid w:val="008A587D"/>
    <w:rsid w:val="008C5486"/>
    <w:rsid w:val="008E7031"/>
    <w:rsid w:val="00922C95"/>
    <w:rsid w:val="009233EE"/>
    <w:rsid w:val="0093685A"/>
    <w:rsid w:val="009661DE"/>
    <w:rsid w:val="009856B7"/>
    <w:rsid w:val="0098602B"/>
    <w:rsid w:val="00991B3B"/>
    <w:rsid w:val="009962BA"/>
    <w:rsid w:val="009B74B0"/>
    <w:rsid w:val="009D4414"/>
    <w:rsid w:val="009D6B46"/>
    <w:rsid w:val="009F4940"/>
    <w:rsid w:val="00A0248C"/>
    <w:rsid w:val="00A1665B"/>
    <w:rsid w:val="00A323D9"/>
    <w:rsid w:val="00A4478A"/>
    <w:rsid w:val="00A44852"/>
    <w:rsid w:val="00A57D04"/>
    <w:rsid w:val="00A60A26"/>
    <w:rsid w:val="00A61598"/>
    <w:rsid w:val="00A84F46"/>
    <w:rsid w:val="00A871F4"/>
    <w:rsid w:val="00AC1B2C"/>
    <w:rsid w:val="00AC3264"/>
    <w:rsid w:val="00AC3E35"/>
    <w:rsid w:val="00AC6F01"/>
    <w:rsid w:val="00AD33E7"/>
    <w:rsid w:val="00AE0FE2"/>
    <w:rsid w:val="00AE1BF1"/>
    <w:rsid w:val="00AF0DD2"/>
    <w:rsid w:val="00B10314"/>
    <w:rsid w:val="00B13048"/>
    <w:rsid w:val="00B15998"/>
    <w:rsid w:val="00B1716D"/>
    <w:rsid w:val="00B17A1D"/>
    <w:rsid w:val="00B207A0"/>
    <w:rsid w:val="00B56E03"/>
    <w:rsid w:val="00B60F5D"/>
    <w:rsid w:val="00B62438"/>
    <w:rsid w:val="00B64FB0"/>
    <w:rsid w:val="00B67E91"/>
    <w:rsid w:val="00B8080B"/>
    <w:rsid w:val="00B87C39"/>
    <w:rsid w:val="00BA4665"/>
    <w:rsid w:val="00BB2FB2"/>
    <w:rsid w:val="00BB3304"/>
    <w:rsid w:val="00BD3446"/>
    <w:rsid w:val="00BE0328"/>
    <w:rsid w:val="00BE1F1B"/>
    <w:rsid w:val="00BE47B5"/>
    <w:rsid w:val="00BE4C99"/>
    <w:rsid w:val="00C058AB"/>
    <w:rsid w:val="00C06739"/>
    <w:rsid w:val="00C4603F"/>
    <w:rsid w:val="00C538A9"/>
    <w:rsid w:val="00C53B5A"/>
    <w:rsid w:val="00C54F5A"/>
    <w:rsid w:val="00C631D9"/>
    <w:rsid w:val="00C755AD"/>
    <w:rsid w:val="00C86679"/>
    <w:rsid w:val="00CB666B"/>
    <w:rsid w:val="00CE371D"/>
    <w:rsid w:val="00CF799E"/>
    <w:rsid w:val="00D01CF0"/>
    <w:rsid w:val="00D0442A"/>
    <w:rsid w:val="00D203E1"/>
    <w:rsid w:val="00D521D5"/>
    <w:rsid w:val="00D544B8"/>
    <w:rsid w:val="00D61388"/>
    <w:rsid w:val="00D61A54"/>
    <w:rsid w:val="00D64DEA"/>
    <w:rsid w:val="00D80893"/>
    <w:rsid w:val="00D92362"/>
    <w:rsid w:val="00D92CF1"/>
    <w:rsid w:val="00D92D38"/>
    <w:rsid w:val="00D950F5"/>
    <w:rsid w:val="00DB0F93"/>
    <w:rsid w:val="00DC542F"/>
    <w:rsid w:val="00DC7981"/>
    <w:rsid w:val="00DE4EFA"/>
    <w:rsid w:val="00DE5520"/>
    <w:rsid w:val="00E02CDE"/>
    <w:rsid w:val="00E04818"/>
    <w:rsid w:val="00E06442"/>
    <w:rsid w:val="00E23993"/>
    <w:rsid w:val="00E25B8C"/>
    <w:rsid w:val="00E27642"/>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A4E09"/>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D16DD3-1041-4145-82B6-4EEECC96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B1"/>
    <w:rPr>
      <w:rFonts w:ascii="Arial" w:hAnsi="Arial"/>
    </w:rPr>
  </w:style>
  <w:style w:type="paragraph" w:styleId="Heading1">
    <w:name w:val="heading 1"/>
    <w:basedOn w:val="Normal"/>
    <w:next w:val="Normal"/>
    <w:link w:val="Heading1Char"/>
    <w:qFormat/>
    <w:rsid w:val="0003333E"/>
    <w:pPr>
      <w:spacing w:before="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3E"/>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aliases w:val="List Paragraph11,Recommendation,List Paragraph1,1 heading,Dot point 1.5 line spacing,L,List Paragraph - bullets,NFP GP Bulleted List,bullet point list,LP-DO NOT USE,Bulleted Para,CV text,Dot pt,F5 List Paragraph,FooterText"/>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6"/>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TableGrid1">
    <w:name w:val="Table Grid1"/>
    <w:basedOn w:val="TableNormal"/>
    <w:next w:val="TableGrid"/>
    <w:uiPriority w:val="59"/>
    <w:rsid w:val="003C52D8"/>
    <w:pPr>
      <w:spacing w:before="60" w:after="60" w:line="264" w:lineRule="auto"/>
      <w:ind w:left="85" w:right="85"/>
    </w:pPr>
    <w:rPr>
      <w:rFonts w:eastAsia="Times New Roman" w:cs="Times New Roman"/>
      <w:sz w:val="18"/>
      <w:lang w:eastAsia="en-AU"/>
    </w:r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b/>
        <w:color w:val="FFFFFF"/>
      </w:rPr>
      <w:tblPr/>
      <w:tcPr>
        <w:shd w:val="clear" w:color="auto" w:fill="214C90"/>
      </w:tcPr>
    </w:tblStylePr>
    <w:tblStylePr w:type="band2Horz">
      <w:tblPr/>
      <w:tcPr>
        <w:shd w:val="clear" w:color="auto" w:fill="E1E2E7"/>
      </w:tcPr>
    </w:tblStylePr>
  </w:style>
  <w:style w:type="character" w:customStyle="1" w:styleId="ListParagraphChar">
    <w:name w:val="List Paragraph Char"/>
    <w:aliases w:val="List Paragraph11 Char,Recommendation Char,List Paragraph1 Char,1 heading Char,Dot point 1.5 line spacing Char,L Char,List Paragraph - bullets Char,NFP GP Bulleted List Char,bullet point list Char,LP-DO NOT USE Char,Bulleted Para Char"/>
    <w:basedOn w:val="DefaultParagraphFont"/>
    <w:link w:val="ListParagraph"/>
    <w:uiPriority w:val="34"/>
    <w:locked/>
    <w:rsid w:val="007C322C"/>
    <w:rPr>
      <w:rFonts w:ascii="Arial" w:hAnsi="Arial"/>
    </w:rPr>
  </w:style>
  <w:style w:type="paragraph" w:customStyle="1" w:styleId="StyleHeading3LatinHeadingsPalatinoLinotype13ptAcc">
    <w:name w:val="Style Heading 3 + (Latin) +Headings (Palatino Linotype) 13 pt Acc..."/>
    <w:basedOn w:val="Heading3"/>
    <w:rsid w:val="00095FB1"/>
    <w:pPr>
      <w:spacing w:before="0" w:after="360"/>
    </w:pPr>
    <w:rPr>
      <w:rFonts w:asciiTheme="majorHAnsi" w:eastAsia="Times New Roman" w:hAnsiTheme="majorHAnsi" w:cs="Times New Roman"/>
      <w:color w:val="410099" w:themeColor="accent1"/>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3EB6B-DDFB-4B56-9979-F58D1AA4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9942</Characters>
  <Application>Microsoft Office Word</Application>
  <DocSecurity>4</DocSecurity>
  <Lines>211</Lines>
  <Paragraphs>107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Lowe, Katherine</dc:creator>
  <cp:keywords/>
  <dc:description/>
  <cp:lastModifiedBy>Ellis, Sam</cp:lastModifiedBy>
  <cp:revision>2</cp:revision>
  <dcterms:created xsi:type="dcterms:W3CDTF">2019-02-18T04:56:00Z</dcterms:created>
  <dcterms:modified xsi:type="dcterms:W3CDTF">2019-02-18T04:56:00Z</dcterms:modified>
</cp:coreProperties>
</file>