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DE3A" w14:textId="77777777" w:rsidR="0043261C" w:rsidRDefault="006C3EB2" w:rsidP="00931021">
      <w:pPr>
        <w:rPr>
          <w:b/>
          <w:sz w:val="32"/>
        </w:rPr>
      </w:pPr>
      <w:r>
        <w:rPr>
          <w:noProof/>
          <w:lang w:eastAsia="en-AU"/>
        </w:rPr>
        <w:drawing>
          <wp:inline distT="0" distB="0" distL="0" distR="0" wp14:anchorId="561BCF4A" wp14:editId="03EC3110">
            <wp:extent cx="3200400" cy="1184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_Logo_Stacked_RGB_Positiv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07" cy="118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61C">
        <w:rPr>
          <w:b/>
          <w:sz w:val="32"/>
        </w:rPr>
        <w:t xml:space="preserve"> </w:t>
      </w:r>
    </w:p>
    <w:p w14:paraId="40613BD9" w14:textId="6C3C79A5" w:rsidR="009A463B" w:rsidRPr="001C3361" w:rsidRDefault="0013439F" w:rsidP="001C3361">
      <w:pPr>
        <w:pStyle w:val="Heading2"/>
        <w:spacing w:after="240"/>
      </w:pPr>
      <w:r>
        <w:rPr>
          <w:rFonts w:eastAsia="Calibri"/>
          <w:szCs w:val="36"/>
        </w:rPr>
        <w:t>Deemed functional separation u</w:t>
      </w:r>
      <w:r w:rsidRPr="0013439F">
        <w:rPr>
          <w:rFonts w:eastAsia="Calibri"/>
          <w:szCs w:val="36"/>
        </w:rPr>
        <w:t xml:space="preserve">ndertaking </w:t>
      </w:r>
      <w:r w:rsidR="0043261C" w:rsidRPr="002D39C4">
        <w:rPr>
          <w:rFonts w:eastAsia="Calibri"/>
          <w:szCs w:val="36"/>
        </w:rPr>
        <w:t>notice</w:t>
      </w:r>
      <w:r w:rsidR="004F194E" w:rsidRPr="002D39C4">
        <w:rPr>
          <w:rFonts w:eastAsia="Calibri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6C3EB2" w:rsidRPr="006434C4" w14:paraId="123F5CDB" w14:textId="77777777" w:rsidTr="006C3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6D41D96F" w14:textId="2B9BA79A" w:rsidR="006C3EB2" w:rsidRPr="006434C4" w:rsidRDefault="00375525" w:rsidP="001B07D6">
            <w:pPr>
              <w:spacing w:befor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Persons electing to be bound by the </w:t>
            </w:r>
            <w:r w:rsidR="0013439F" w:rsidRPr="003F3442">
              <w:rPr>
                <w:i/>
                <w:sz w:val="22"/>
                <w:szCs w:val="20"/>
              </w:rPr>
              <w:t>Telecommunications (Deemed Functional Separation Undertaking) Determination 2020</w:t>
            </w:r>
            <w:r w:rsidR="0013439F">
              <w:rPr>
                <w:i/>
                <w:sz w:val="22"/>
                <w:szCs w:val="20"/>
              </w:rPr>
              <w:t xml:space="preserve"> </w:t>
            </w:r>
            <w:r w:rsidR="001B07D6">
              <w:rPr>
                <w:b w:val="0"/>
                <w:sz w:val="22"/>
              </w:rPr>
              <w:t xml:space="preserve">should </w:t>
            </w:r>
            <w:r>
              <w:rPr>
                <w:b w:val="0"/>
                <w:sz w:val="22"/>
              </w:rPr>
              <w:t>f</w:t>
            </w:r>
            <w:r w:rsidR="006C3EB2" w:rsidRPr="006434C4">
              <w:rPr>
                <w:b w:val="0"/>
                <w:sz w:val="22"/>
              </w:rPr>
              <w:t xml:space="preserve">ill out this notice and return it to the ACCC. Once completed, </w:t>
            </w:r>
            <w:r>
              <w:rPr>
                <w:b w:val="0"/>
                <w:sz w:val="22"/>
              </w:rPr>
              <w:t xml:space="preserve">details </w:t>
            </w:r>
            <w:r w:rsidR="006C3EB2" w:rsidRPr="006434C4">
              <w:rPr>
                <w:b w:val="0"/>
                <w:sz w:val="22"/>
              </w:rPr>
              <w:t>will be placed on the ACCC’s public register.</w:t>
            </w:r>
          </w:p>
        </w:tc>
      </w:tr>
    </w:tbl>
    <w:p w14:paraId="23D9F5D5" w14:textId="73D5F612" w:rsidR="0043261C" w:rsidRPr="0043261C" w:rsidRDefault="0043261C" w:rsidP="006C3EB2">
      <w:pPr>
        <w:pStyle w:val="Heading2"/>
        <w:rPr>
          <w:rFonts w:eastAsia="Times New Roman"/>
        </w:rPr>
      </w:pPr>
      <w:r w:rsidRPr="0043261C">
        <w:rPr>
          <w:rFonts w:eastAsia="Times New Roman"/>
        </w:rPr>
        <w:t xml:space="preserve">The </w:t>
      </w:r>
      <w:r w:rsidR="0013439F">
        <w:rPr>
          <w:rFonts w:eastAsia="Calibri"/>
          <w:szCs w:val="36"/>
        </w:rPr>
        <w:t>deemed functional separation u</w:t>
      </w:r>
      <w:r w:rsidR="0013439F" w:rsidRPr="0013439F">
        <w:rPr>
          <w:rFonts w:eastAsia="Calibri"/>
          <w:szCs w:val="36"/>
        </w:rPr>
        <w:t>ndertaking</w:t>
      </w:r>
    </w:p>
    <w:p w14:paraId="66107C34" w14:textId="0A397934" w:rsidR="00D0177D" w:rsidRPr="00543073" w:rsidRDefault="00F4344F" w:rsidP="00D0177D">
      <w:pPr>
        <w:rPr>
          <w:rFonts w:ascii="Times New Roman" w:hAnsi="Times New Roman" w:cs="Times New Roman"/>
        </w:rPr>
      </w:pPr>
      <w:r>
        <w:t>T</w:t>
      </w:r>
      <w:r w:rsidR="00931021" w:rsidRPr="00567752">
        <w:t xml:space="preserve">he ACCC has </w:t>
      </w:r>
      <w:r w:rsidR="00A21D50">
        <w:t xml:space="preserve">made </w:t>
      </w:r>
      <w:r w:rsidR="008A2499">
        <w:t xml:space="preserve">the </w:t>
      </w:r>
      <w:r w:rsidR="00D0177D" w:rsidRPr="00D0177D">
        <w:rPr>
          <w:i/>
          <w:szCs w:val="20"/>
        </w:rPr>
        <w:t xml:space="preserve">Telecommunications (Deemed Functional Separation Undertaking) Determination 2020 </w:t>
      </w:r>
      <w:r w:rsidR="001B07D6">
        <w:rPr>
          <w:szCs w:val="20"/>
        </w:rPr>
        <w:t>(the Determination)</w:t>
      </w:r>
      <w:r w:rsidR="00A21D50">
        <w:rPr>
          <w:i/>
          <w:szCs w:val="20"/>
        </w:rPr>
        <w:t>,</w:t>
      </w:r>
      <w:r w:rsidR="008A2499">
        <w:rPr>
          <w:i/>
          <w:szCs w:val="20"/>
        </w:rPr>
        <w:t xml:space="preserve"> </w:t>
      </w:r>
      <w:r w:rsidR="00A21D50">
        <w:t xml:space="preserve">which </w:t>
      </w:r>
      <w:r w:rsidR="00D0177D" w:rsidRPr="00335A75">
        <w:t>sets out the terms for a deemed functional separation undertaking. Corporations within the class of corporations specified in the</w:t>
      </w:r>
      <w:r w:rsidR="00335A75">
        <w:t xml:space="preserve"> D</w:t>
      </w:r>
      <w:r w:rsidR="00D0177D" w:rsidRPr="00335A75">
        <w:t xml:space="preserve">etermination can elect to be bound by the deemed functional separation undertaking rather than lodging a standard functional separation undertaking with customised terms </w:t>
      </w:r>
      <w:r w:rsidR="00335A75">
        <w:t>approved by the ACCC</w:t>
      </w:r>
      <w:r w:rsidR="00D0177D" w:rsidRPr="00335A75">
        <w:t xml:space="preserve"> </w:t>
      </w:r>
      <w:r w:rsidR="00A908DF">
        <w:t>as an alternative to the</w:t>
      </w:r>
      <w:r w:rsidR="00D0177D" w:rsidRPr="00335A75">
        <w:t xml:space="preserve"> requirement to be structural</w:t>
      </w:r>
      <w:r w:rsidR="00A908DF">
        <w:t>ly</w:t>
      </w:r>
      <w:r w:rsidR="00D0177D" w:rsidRPr="00335A75">
        <w:t xml:space="preserve"> separated under </w:t>
      </w:r>
      <w:r w:rsidR="00A908DF">
        <w:t>Part 8</w:t>
      </w:r>
      <w:r w:rsidR="00335A75">
        <w:t xml:space="preserve"> of the</w:t>
      </w:r>
      <w:r w:rsidR="00D12E3A">
        <w:t xml:space="preserve"> </w:t>
      </w:r>
      <w:r w:rsidR="00D12E3A" w:rsidRPr="0061521C">
        <w:rPr>
          <w:i/>
        </w:rPr>
        <w:t>Telecommunications Act 1997</w:t>
      </w:r>
      <w:r w:rsidR="00335A75">
        <w:t xml:space="preserve"> </w:t>
      </w:r>
      <w:r w:rsidR="00D12E3A">
        <w:t>(</w:t>
      </w:r>
      <w:r w:rsidR="00335A75">
        <w:t>Telecommunications Act</w:t>
      </w:r>
      <w:r w:rsidR="00D12E3A">
        <w:t>)</w:t>
      </w:r>
      <w:r w:rsidR="00D0177D" w:rsidRPr="00335A75">
        <w:t>.</w:t>
      </w:r>
    </w:p>
    <w:p w14:paraId="7737EAF1" w14:textId="4613B227" w:rsidR="008A2499" w:rsidRDefault="00303568" w:rsidP="008A2499">
      <w:r>
        <w:t>Corporations</w:t>
      </w:r>
      <w:r w:rsidR="008A2499">
        <w:t xml:space="preserve"> within the class specified in the </w:t>
      </w:r>
      <w:r w:rsidR="001B07D6">
        <w:t>D</w:t>
      </w:r>
      <w:r w:rsidR="008A2499">
        <w:t xml:space="preserve">etermination can elect to be bound by the </w:t>
      </w:r>
      <w:r w:rsidR="00D0177D">
        <w:t xml:space="preserve">terms of the undertaking </w:t>
      </w:r>
      <w:r w:rsidR="008A2499">
        <w:t xml:space="preserve">by giving </w:t>
      </w:r>
      <w:r w:rsidR="00A21D50">
        <w:t xml:space="preserve">written </w:t>
      </w:r>
      <w:r w:rsidR="008A2499">
        <w:t>notice</w:t>
      </w:r>
      <w:r w:rsidR="006D15D1">
        <w:t xml:space="preserve"> of their election</w:t>
      </w:r>
      <w:r w:rsidR="008A2499">
        <w:t xml:space="preserve"> to the ACCC</w:t>
      </w:r>
      <w:r w:rsidR="00A21D50">
        <w:t xml:space="preserve"> in the form prescribed below</w:t>
      </w:r>
      <w:r w:rsidR="008A2499">
        <w:t>.</w:t>
      </w:r>
      <w:r w:rsidR="00A908DF">
        <w:t xml:space="preserve"> </w:t>
      </w:r>
      <w:r w:rsidR="00A908DF" w:rsidRPr="004D27C9">
        <w:t xml:space="preserve">The Determination will take effect </w:t>
      </w:r>
      <w:r w:rsidR="004D27C9" w:rsidRPr="004D27C9">
        <w:t xml:space="preserve">from </w:t>
      </w:r>
      <w:r w:rsidR="00A908DF" w:rsidRPr="004D27C9">
        <w:t xml:space="preserve">the date </w:t>
      </w:r>
      <w:r w:rsidR="004D27C9" w:rsidRPr="004D27C9">
        <w:t>the notice is provided to the ACCC.</w:t>
      </w:r>
    </w:p>
    <w:p w14:paraId="019A7972" w14:textId="057FC867" w:rsidR="00D0177D" w:rsidRDefault="00BF5031" w:rsidP="008A2499">
      <w:r>
        <w:t xml:space="preserve">The </w:t>
      </w:r>
      <w:r w:rsidR="00D0177D" w:rsidRPr="00D0177D">
        <w:t xml:space="preserve">ACCC has determined that the specified class of corporations </w:t>
      </w:r>
      <w:r>
        <w:t xml:space="preserve">that </w:t>
      </w:r>
      <w:r w:rsidR="00D0177D" w:rsidRPr="00D0177D">
        <w:t xml:space="preserve">can elect to be bound by the </w:t>
      </w:r>
      <w:r>
        <w:t>Determination i</w:t>
      </w:r>
      <w:r w:rsidR="00D0177D" w:rsidRPr="00D0177D">
        <w:t>s a corporation that supplies superfast carriage services to no more than 50,000 residential customers using local access lines where that corporation is in a position to exercise control of those local access lines. Should a corporation’s circumstances change such that it exceeds the residential customer threshold</w:t>
      </w:r>
      <w:r w:rsidR="00335A75">
        <w:t>, it</w:t>
      </w:r>
      <w:r w:rsidR="00D0177D" w:rsidRPr="00D0177D">
        <w:t xml:space="preserve"> has 14 days to notify the ACCC of the change.</w:t>
      </w:r>
    </w:p>
    <w:p w14:paraId="08F726FC" w14:textId="129AE7A1" w:rsidR="00D0177D" w:rsidRDefault="009364C7" w:rsidP="008A2499">
      <w:r w:rsidRPr="009364C7">
        <w:t xml:space="preserve">For corporations that elect to be bound by the </w:t>
      </w:r>
      <w:r w:rsidR="00BF5031">
        <w:t>Determination</w:t>
      </w:r>
      <w:r w:rsidRPr="009364C7">
        <w:t xml:space="preserve">, </w:t>
      </w:r>
      <w:r w:rsidR="003022A0" w:rsidRPr="003022A0">
        <w:t xml:space="preserve">the obligations apply to the corporation in respect of its supply of superfast carriage services and other </w:t>
      </w:r>
      <w:r w:rsidR="00EE15EE">
        <w:t xml:space="preserve">eligible </w:t>
      </w:r>
      <w:r w:rsidR="003022A0" w:rsidRPr="003022A0">
        <w:t xml:space="preserve">services to residential customers using local access lines where the corporation is in a position to exercise control of those local access lines. </w:t>
      </w:r>
    </w:p>
    <w:p w14:paraId="1E4311F1" w14:textId="5B8EB4B4" w:rsidR="009364C7" w:rsidRDefault="009364C7" w:rsidP="009364C7">
      <w:r>
        <w:t xml:space="preserve">Pursuant to sections 151ZF and 151ZG of the Telecommunications Act, persons who elect to be bound by the </w:t>
      </w:r>
      <w:r w:rsidR="00BF5031">
        <w:t>Determination</w:t>
      </w:r>
      <w:r>
        <w:t xml:space="preserve"> are required to supply </w:t>
      </w:r>
      <w:r w:rsidR="00D12E3A">
        <w:t>l</w:t>
      </w:r>
      <w:r>
        <w:t xml:space="preserve">ocal </w:t>
      </w:r>
      <w:r w:rsidR="00D12E3A">
        <w:t>a</w:t>
      </w:r>
      <w:r>
        <w:t xml:space="preserve">ccess </w:t>
      </w:r>
      <w:r w:rsidR="00D12E3A">
        <w:t>l</w:t>
      </w:r>
      <w:r>
        <w:t xml:space="preserve">ine </w:t>
      </w:r>
      <w:r w:rsidR="00D12E3A">
        <w:t>s</w:t>
      </w:r>
      <w:r>
        <w:t>ervices, as defined in section 142A, and related activities on a non-discriminatory basis.</w:t>
      </w:r>
    </w:p>
    <w:p w14:paraId="5A1F66DC" w14:textId="404DADC5" w:rsidR="00BF5031" w:rsidRDefault="00BF5031" w:rsidP="00BF5031">
      <w:r>
        <w:t>The Determination provides for compliance reporting to the ACCC. This requires the corporation to provide the ACCC with a written plan setting out the actions to be taken by the corporation for the purpose of ensuring it complies with the provisions of the Determination within 3 months of the person electing to be bound by the Determination along with annual compliance reporting as specified in the Determination</w:t>
      </w:r>
      <w:r w:rsidR="003022A0">
        <w:t xml:space="preserve"> and in a </w:t>
      </w:r>
      <w:hyperlink r:id="rId9" w:history="1">
        <w:r w:rsidR="003022A0" w:rsidRPr="003F3442">
          <w:rPr>
            <w:rStyle w:val="Hyperlink"/>
          </w:rPr>
          <w:t xml:space="preserve">form </w:t>
        </w:r>
        <w:r w:rsidR="00D12E3A" w:rsidRPr="003F3442">
          <w:rPr>
            <w:rStyle w:val="Hyperlink"/>
          </w:rPr>
          <w:t>appr</w:t>
        </w:r>
        <w:bookmarkStart w:id="0" w:name="_GoBack"/>
        <w:bookmarkEnd w:id="0"/>
        <w:r w:rsidR="00D12E3A" w:rsidRPr="003F3442">
          <w:rPr>
            <w:rStyle w:val="Hyperlink"/>
          </w:rPr>
          <w:t>o</w:t>
        </w:r>
        <w:r w:rsidR="00D12E3A" w:rsidRPr="003F3442">
          <w:rPr>
            <w:rStyle w:val="Hyperlink"/>
          </w:rPr>
          <w:t>ved</w:t>
        </w:r>
        <w:r w:rsidR="003022A0" w:rsidRPr="003F3442">
          <w:rPr>
            <w:rStyle w:val="Hyperlink"/>
          </w:rPr>
          <w:t xml:space="preserve"> by the ACCC</w:t>
        </w:r>
      </w:hyperlink>
      <w:r>
        <w:t>.</w:t>
      </w:r>
    </w:p>
    <w:p w14:paraId="0E14073F" w14:textId="77777777" w:rsidR="009364C7" w:rsidRDefault="009364C7" w:rsidP="009364C7">
      <w:r>
        <w:t xml:space="preserve">The ACCC has the power to revoke a person’s election to be bound by a deemed undertaking in particular circumstances. Under subsection </w:t>
      </w:r>
      <w:proofErr w:type="gramStart"/>
      <w:r>
        <w:t>151B(</w:t>
      </w:r>
      <w:proofErr w:type="gramEnd"/>
      <w:r>
        <w:t>7), the ACCC can revoke an election if any of the following occurs:</w:t>
      </w:r>
    </w:p>
    <w:p w14:paraId="3166B44F" w14:textId="77777777" w:rsidR="009364C7" w:rsidRDefault="009364C7" w:rsidP="009364C7"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person has breached a fundamental provision of the undertaking;</w:t>
      </w:r>
    </w:p>
    <w:p w14:paraId="4C200BEC" w14:textId="10E7C6E3" w:rsidR="009364C7" w:rsidRDefault="009364C7" w:rsidP="00855A12">
      <w:pPr>
        <w:ind w:left="720" w:hanging="720"/>
      </w:pPr>
      <w:r>
        <w:lastRenderedPageBreak/>
        <w:t>(ii)</w:t>
      </w:r>
      <w:r>
        <w:tab/>
      </w:r>
      <w:proofErr w:type="gramStart"/>
      <w:r>
        <w:t>the</w:t>
      </w:r>
      <w:proofErr w:type="gramEnd"/>
      <w:r>
        <w:t xml:space="preserve"> person has contravened </w:t>
      </w:r>
      <w:r w:rsidR="00562428">
        <w:t xml:space="preserve">the non-discrimination obligations in </w:t>
      </w:r>
      <w:r>
        <w:t>section 151ZF or 151ZG;</w:t>
      </w:r>
    </w:p>
    <w:p w14:paraId="047632AE" w14:textId="14656AC9" w:rsidR="009364C7" w:rsidRDefault="009364C7" w:rsidP="00855A12">
      <w:pPr>
        <w:ind w:left="720" w:hanging="720"/>
      </w:pPr>
      <w:r>
        <w:t>(iii)</w:t>
      </w:r>
      <w:r>
        <w:tab/>
      </w:r>
      <w:proofErr w:type="gramStart"/>
      <w:r>
        <w:t>the</w:t>
      </w:r>
      <w:proofErr w:type="gramEnd"/>
      <w:r>
        <w:t xml:space="preserve"> ACCC is satisfied that the person has an unsatisfactory compliance record in relation to functional separation.</w:t>
      </w:r>
    </w:p>
    <w:p w14:paraId="11BE6DAD" w14:textId="66C51451" w:rsidR="00A75574" w:rsidRDefault="00A75574" w:rsidP="009364C7">
      <w:r w:rsidRPr="00A75574">
        <w:t xml:space="preserve">If the ACCC provides written notice to a person that revokes that person’s election to be bound by the deemed undertaking, the ACCC expects the revocation </w:t>
      </w:r>
      <w:r w:rsidR="002A37C1">
        <w:t xml:space="preserve">to </w:t>
      </w:r>
      <w:r w:rsidRPr="00A75574">
        <w:t>take effect such that the person will need to become structurally separated within 12 months. Prior to providing any written notice of revocation, the ACCC would provide the person with a notice of its intention to revoke and afford the person at least 15 business days to make a submission in relation to the ACCC’s intention to revoke.</w:t>
      </w:r>
    </w:p>
    <w:p w14:paraId="3A29D717" w14:textId="77777777" w:rsidR="00F85E61" w:rsidRDefault="00F85E61" w:rsidP="006C3EB2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9026"/>
      </w:tblGrid>
      <w:tr w:rsidR="006C3EB2" w14:paraId="39401E6E" w14:textId="77777777" w:rsidTr="006C3EB2">
        <w:tc>
          <w:tcPr>
            <w:tcW w:w="9026" w:type="dxa"/>
            <w:shd w:val="clear" w:color="auto" w:fill="F2F2F2" w:themeFill="background1" w:themeFillShade="F2"/>
          </w:tcPr>
          <w:p w14:paraId="722D6E3C" w14:textId="77777777" w:rsidR="006C3EB2" w:rsidRPr="006C3EB2" w:rsidRDefault="006C3EB2" w:rsidP="006C3EB2">
            <w:pPr>
              <w:pStyle w:val="Heading2"/>
              <w:outlineLvl w:val="1"/>
            </w:pPr>
            <w:r w:rsidRPr="006C3EB2">
              <w:t xml:space="preserve">Key points for lodging your notice </w:t>
            </w:r>
          </w:p>
          <w:p w14:paraId="3DF2BFA8" w14:textId="5BB4C927" w:rsidR="008A7B78" w:rsidRDefault="00906052" w:rsidP="006C3EB2">
            <w:r>
              <w:t xml:space="preserve">This </w:t>
            </w:r>
            <w:r w:rsidR="006C3EB2">
              <w:t xml:space="preserve">notice </w:t>
            </w:r>
            <w:r>
              <w:t xml:space="preserve">is for the purpose of </w:t>
            </w:r>
            <w:r w:rsidR="00562428">
              <w:t>corporations</w:t>
            </w:r>
            <w:r>
              <w:t xml:space="preserve"> electing to be bound by the </w:t>
            </w:r>
            <w:r w:rsidR="00AF5F77" w:rsidRPr="00AF5F77">
              <w:rPr>
                <w:i/>
              </w:rPr>
              <w:t xml:space="preserve">Telecommunications (Deemed Functional Separation Undertaking) Determination 2020 </w:t>
            </w:r>
            <w:r w:rsidR="00641232">
              <w:t>(</w:t>
            </w:r>
            <w:r w:rsidR="004E7EBB">
              <w:t xml:space="preserve">the </w:t>
            </w:r>
            <w:r w:rsidR="00641232">
              <w:t xml:space="preserve">Determination). </w:t>
            </w:r>
          </w:p>
          <w:p w14:paraId="53EAEEAE" w14:textId="3CE71175" w:rsidR="006C3EB2" w:rsidRDefault="002A6693" w:rsidP="006C3EB2">
            <w:r>
              <w:t xml:space="preserve">The Determination contains </w:t>
            </w:r>
            <w:r w:rsidR="00AF5F77">
              <w:t>obligations</w:t>
            </w:r>
            <w:r w:rsidR="009364C7">
              <w:t xml:space="preserve"> </w:t>
            </w:r>
            <w:r w:rsidR="00641232">
              <w:t xml:space="preserve">that you should </w:t>
            </w:r>
            <w:r w:rsidR="008A7B78">
              <w:t xml:space="preserve">make yourself </w:t>
            </w:r>
            <w:r w:rsidR="00641232">
              <w:t xml:space="preserve">aware of before electing to be bound by its terms. </w:t>
            </w:r>
          </w:p>
          <w:p w14:paraId="76D35EDA" w14:textId="34FEDBA6" w:rsidR="006C3EB2" w:rsidRPr="00567752" w:rsidRDefault="002A6693" w:rsidP="006C3EB2">
            <w:r>
              <w:t>D</w:t>
            </w:r>
            <w:r w:rsidR="006C3EB2">
              <w:t xml:space="preserve">etailed information is available </w:t>
            </w:r>
            <w:r w:rsidR="00906052">
              <w:t xml:space="preserve">in </w:t>
            </w:r>
            <w:r w:rsidR="00146AE6">
              <w:t xml:space="preserve">the </w:t>
            </w:r>
            <w:hyperlink r:id="rId10" w:history="1">
              <w:r w:rsidR="00AF5F77" w:rsidRPr="00B93B0A">
                <w:rPr>
                  <w:rStyle w:val="Hyperlink"/>
                  <w:sz w:val="20"/>
                </w:rPr>
                <w:t>Determination</w:t>
              </w:r>
            </w:hyperlink>
            <w:r w:rsidR="00AF5F77">
              <w:t xml:space="preserve"> </w:t>
            </w:r>
            <w:r w:rsidR="00146AE6">
              <w:t>and associated</w:t>
            </w:r>
            <w:r w:rsidR="00AF5F77">
              <w:t xml:space="preserve"> </w:t>
            </w:r>
            <w:hyperlink r:id="rId11" w:history="1">
              <w:r w:rsidR="00AF5F77" w:rsidRPr="00B93B0A">
                <w:rPr>
                  <w:rStyle w:val="Hyperlink"/>
                  <w:sz w:val="20"/>
                </w:rPr>
                <w:t>explanatory statement</w:t>
              </w:r>
            </w:hyperlink>
            <w:r w:rsidR="00146AE6">
              <w:t xml:space="preserve">. </w:t>
            </w:r>
            <w:r w:rsidR="00922E50">
              <w:t>You should</w:t>
            </w:r>
            <w:r w:rsidR="006C3EB2">
              <w:t xml:space="preserve"> </w:t>
            </w:r>
            <w:r w:rsidR="006C3EB2" w:rsidRPr="00567752">
              <w:t>consult th</w:t>
            </w:r>
            <w:r w:rsidR="006C3EB2">
              <w:t xml:space="preserve">is </w:t>
            </w:r>
            <w:r w:rsidR="00906052">
              <w:t xml:space="preserve">information </w:t>
            </w:r>
            <w:r w:rsidR="00AF5F77">
              <w:t xml:space="preserve">and the relevant sections of the </w:t>
            </w:r>
            <w:r w:rsidR="00AF5F77" w:rsidRPr="002A37C1">
              <w:t xml:space="preserve">Telecommunications Act </w:t>
            </w:r>
            <w:r w:rsidR="006C3EB2" w:rsidRPr="00567752">
              <w:t xml:space="preserve">prior to lodging this </w:t>
            </w:r>
            <w:r w:rsidR="006C3EB2">
              <w:t>notice</w:t>
            </w:r>
            <w:r w:rsidR="006C3EB2" w:rsidRPr="00567752">
              <w:t>.</w:t>
            </w:r>
            <w:r w:rsidR="006C3EB2">
              <w:t xml:space="preserve"> If you have any questions</w:t>
            </w:r>
            <w:r w:rsidR="00B67727">
              <w:t>,</w:t>
            </w:r>
            <w:r w:rsidR="006C3EB2">
              <w:t xml:space="preserve"> you should contact the ACCC at </w:t>
            </w:r>
            <w:hyperlink r:id="rId12" w:history="1">
              <w:r w:rsidR="004E7EBB" w:rsidRPr="004E7EBB">
                <w:rPr>
                  <w:rStyle w:val="Hyperlink"/>
                  <w:sz w:val="20"/>
                </w:rPr>
                <w:t>telcoseparationrules@accc.gov.au</w:t>
              </w:r>
            </w:hyperlink>
          </w:p>
          <w:p w14:paraId="25EAC2A4" w14:textId="2BF170AA" w:rsidR="006C3EB2" w:rsidRDefault="00685188" w:rsidP="006C3EB2">
            <w:r>
              <w:t>Should you elect to be</w:t>
            </w:r>
            <w:r w:rsidR="00BA5652">
              <w:t xml:space="preserve"> bound by the Determination,</w:t>
            </w:r>
            <w:r>
              <w:t xml:space="preserve"> </w:t>
            </w:r>
            <w:r w:rsidR="00BA5652">
              <w:t>p</w:t>
            </w:r>
            <w:r w:rsidR="00B67727">
              <w:t xml:space="preserve">ursuant to section </w:t>
            </w:r>
            <w:r w:rsidR="00A908DF">
              <w:t>151ZC</w:t>
            </w:r>
            <w:r w:rsidR="00B67727">
              <w:t xml:space="preserve"> of the Telecommunications Act, we will publish </w:t>
            </w:r>
            <w:r w:rsidR="00BA5652">
              <w:t xml:space="preserve">your </w:t>
            </w:r>
            <w:r w:rsidR="002A37C1">
              <w:t xml:space="preserve">corporation’s </w:t>
            </w:r>
            <w:r w:rsidR="00BA5652">
              <w:t>name</w:t>
            </w:r>
            <w:r w:rsidR="004E7EBB">
              <w:t xml:space="preserve"> </w:t>
            </w:r>
            <w:r w:rsidR="006C3EB2">
              <w:t xml:space="preserve">on the </w:t>
            </w:r>
            <w:hyperlink r:id="rId13" w:history="1">
              <w:r w:rsidR="006C3EB2" w:rsidRPr="00B67727">
                <w:rPr>
                  <w:rStyle w:val="Hyperlink"/>
                  <w:sz w:val="20"/>
                </w:rPr>
                <w:t xml:space="preserve">ACCC’s </w:t>
              </w:r>
              <w:r w:rsidR="00641232">
                <w:rPr>
                  <w:rStyle w:val="Hyperlink"/>
                  <w:sz w:val="20"/>
                </w:rPr>
                <w:t>website</w:t>
              </w:r>
            </w:hyperlink>
            <w:r w:rsidR="006C3EB2">
              <w:t xml:space="preserve">, but </w:t>
            </w:r>
            <w:r w:rsidR="00B67727">
              <w:t xml:space="preserve">we will not publish your </w:t>
            </w:r>
            <w:r w:rsidR="004E7EBB">
              <w:t>contact details</w:t>
            </w:r>
            <w:r w:rsidR="006C3EB2">
              <w:t>.</w:t>
            </w:r>
            <w:r w:rsidR="003F52AC">
              <w:t xml:space="preserve"> Th</w:t>
            </w:r>
            <w:r w:rsidR="00081FED">
              <w:t>is</w:t>
            </w:r>
            <w:r w:rsidR="00C036D8">
              <w:t xml:space="preserve"> </w:t>
            </w:r>
            <w:r w:rsidR="003F52AC">
              <w:t>provide</w:t>
            </w:r>
            <w:r w:rsidR="00081FED">
              <w:t>s</w:t>
            </w:r>
            <w:r w:rsidR="003F52AC">
              <w:t xml:space="preserve"> transparency about the </w:t>
            </w:r>
            <w:r w:rsidR="00562428">
              <w:t xml:space="preserve">corporations </w:t>
            </w:r>
            <w:r w:rsidR="00375525">
              <w:t>that have elected to be bound by the</w:t>
            </w:r>
            <w:r w:rsidR="00562428">
              <w:t xml:space="preserve"> </w:t>
            </w:r>
            <w:r w:rsidR="002A37C1">
              <w:t>Determination</w:t>
            </w:r>
            <w:r w:rsidR="00375525">
              <w:t>.</w:t>
            </w:r>
          </w:p>
          <w:p w14:paraId="3A39C15B" w14:textId="687BF176" w:rsidR="006C3EB2" w:rsidRDefault="002A37C1" w:rsidP="006C3EB2">
            <w:r>
              <w:t>Once completed, p</w:t>
            </w:r>
            <w:r w:rsidR="00B67727">
              <w:t>lease e</w:t>
            </w:r>
            <w:r w:rsidR="006C3EB2">
              <w:t>mail the notice</w:t>
            </w:r>
            <w:r w:rsidR="006C3EB2" w:rsidRPr="00A6295F">
              <w:rPr>
                <w:i/>
              </w:rPr>
              <w:t xml:space="preserve"> </w:t>
            </w:r>
            <w:r w:rsidR="006C3EB2">
              <w:t xml:space="preserve">to </w:t>
            </w:r>
            <w:hyperlink r:id="rId14" w:history="1">
              <w:r w:rsidR="004E7EBB" w:rsidRPr="004E7EBB">
                <w:rPr>
                  <w:rStyle w:val="Hyperlink"/>
                  <w:sz w:val="20"/>
                </w:rPr>
                <w:t>telcoseparationrules@accc.gov.au</w:t>
              </w:r>
            </w:hyperlink>
            <w:r w:rsidR="006C3EB2">
              <w:t xml:space="preserve"> </w:t>
            </w:r>
          </w:p>
          <w:p w14:paraId="54BB873D" w14:textId="08675EBB" w:rsidR="006C3EB2" w:rsidRDefault="00B67727" w:rsidP="00B67727">
            <w:r>
              <w:t xml:space="preserve">We </w:t>
            </w:r>
            <w:r w:rsidR="006C3EB2">
              <w:t xml:space="preserve">will provide </w:t>
            </w:r>
            <w:r>
              <w:t xml:space="preserve">you </w:t>
            </w:r>
            <w:r w:rsidR="00375525">
              <w:t xml:space="preserve">with an e-mail </w:t>
            </w:r>
            <w:r>
              <w:t xml:space="preserve">acknowledging </w:t>
            </w:r>
            <w:r w:rsidR="006C3EB2">
              <w:t xml:space="preserve">receipt of </w:t>
            </w:r>
            <w:r>
              <w:t xml:space="preserve">your </w:t>
            </w:r>
            <w:r w:rsidR="006C3EB2" w:rsidRPr="00F42CF5">
              <w:t>notice</w:t>
            </w:r>
            <w:r w:rsidR="006C3EB2">
              <w:t>.</w:t>
            </w:r>
          </w:p>
        </w:tc>
      </w:tr>
    </w:tbl>
    <w:p w14:paraId="6BDC31AF" w14:textId="77777777" w:rsidR="006C3EB2" w:rsidRPr="00567752" w:rsidRDefault="006C3EB2" w:rsidP="00931021"/>
    <w:p w14:paraId="796AEA9A" w14:textId="77777777" w:rsidR="002722FD" w:rsidRPr="00D705A3" w:rsidRDefault="002722FD" w:rsidP="006C3EB2">
      <w:r w:rsidRPr="00D705A3">
        <w:br w:type="page"/>
      </w:r>
    </w:p>
    <w:p w14:paraId="15B702AB" w14:textId="77777777" w:rsidR="00B64DC4" w:rsidRDefault="00B64DC4" w:rsidP="00B6163D">
      <w:pPr>
        <w:shd w:val="clear" w:color="auto" w:fill="E4E4E4"/>
        <w:rPr>
          <w:b/>
          <w:highlight w:val="yellow"/>
        </w:rPr>
        <w:sectPr w:rsidR="00B64DC4" w:rsidSect="00FB105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92" w:right="1440" w:bottom="1134" w:left="1440" w:header="709" w:footer="709" w:gutter="0"/>
          <w:cols w:space="708"/>
          <w:docGrid w:linePitch="360"/>
        </w:sectPr>
      </w:pPr>
    </w:p>
    <w:p w14:paraId="28EE232E" w14:textId="77777777" w:rsidR="0054654A" w:rsidRDefault="006C3EB2" w:rsidP="006C3EB2">
      <w:pPr>
        <w:spacing w:before="240"/>
        <w:outlineLvl w:val="0"/>
        <w:rPr>
          <w:rFonts w:ascii="Palatino Linotype" w:eastAsia="Times New Roman" w:hAnsi="Palatino Linotype" w:cs="Times New Roman"/>
          <w:bCs/>
          <w:color w:val="000000" w:themeColor="text1"/>
          <w:sz w:val="36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1722EADD" wp14:editId="3198CEAB">
            <wp:simplePos x="0" y="0"/>
            <wp:positionH relativeFrom="margin">
              <wp:align>left</wp:align>
            </wp:positionH>
            <wp:positionV relativeFrom="paragraph">
              <wp:posOffset>-225960</wp:posOffset>
            </wp:positionV>
            <wp:extent cx="2367815" cy="8760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_Logo_Stacked_RGB_Positiv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15" cy="87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85302" w14:textId="7E4F7A68" w:rsidR="00B64DC4" w:rsidRPr="00B64DC4" w:rsidRDefault="00AF5F77" w:rsidP="006C3EB2">
      <w:pPr>
        <w:pStyle w:val="Heading1"/>
        <w:spacing w:before="600"/>
        <w:rPr>
          <w:rFonts w:eastAsia="Times New Roman"/>
        </w:rPr>
      </w:pPr>
      <w:r w:rsidRPr="00AF5F77">
        <w:rPr>
          <w:rFonts w:eastAsia="Times New Roman"/>
        </w:rPr>
        <w:t>Deemed functional separation undertaking notice</w:t>
      </w:r>
      <w:r w:rsidR="0073422F" w:rsidRPr="0073422F">
        <w:rPr>
          <w:rFonts w:eastAsia="Times New Roman"/>
        </w:rPr>
        <w:t xml:space="preserve"> </w:t>
      </w:r>
    </w:p>
    <w:p w14:paraId="6A254F83" w14:textId="77777777" w:rsidR="0073422F" w:rsidRPr="008C745B" w:rsidRDefault="0073422F" w:rsidP="008C745B">
      <w:pPr>
        <w:pStyle w:val="ListParagraph"/>
        <w:rPr>
          <w:b/>
        </w:rPr>
      </w:pPr>
      <w:r w:rsidRPr="008C745B">
        <w:rPr>
          <w:b/>
        </w:rPr>
        <w:t>Notice</w:t>
      </w:r>
    </w:p>
    <w:p w14:paraId="346841FC" w14:textId="77777777" w:rsidR="0073422F" w:rsidRDefault="0073422F" w:rsidP="001C764B">
      <w:pPr>
        <w:pBdr>
          <w:bottom w:val="single" w:sz="12" w:space="1" w:color="auto"/>
        </w:pBdr>
        <w:spacing w:before="160"/>
        <w:rPr>
          <w:color w:val="000000" w:themeColor="text1"/>
        </w:rPr>
      </w:pPr>
      <w:r>
        <w:rPr>
          <w:color w:val="000000" w:themeColor="text1"/>
        </w:rPr>
        <w:t>Notice is hereby given that</w:t>
      </w:r>
      <w:r w:rsidR="00295D6F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1EB841E2" w14:textId="68FB735F" w:rsidR="0073422F" w:rsidRPr="00295D6F" w:rsidRDefault="00295D6F" w:rsidP="001C764B">
      <w:pPr>
        <w:pBdr>
          <w:bottom w:val="single" w:sz="12" w:space="1" w:color="auto"/>
        </w:pBdr>
        <w:spacing w:before="160"/>
        <w:rPr>
          <w:i/>
          <w:color w:val="000000" w:themeColor="text1"/>
        </w:rPr>
      </w:pPr>
      <w:r w:rsidRPr="004E7EBB">
        <w:rPr>
          <w:i/>
          <w:color w:val="000000" w:themeColor="text1"/>
        </w:rPr>
        <w:t>[N</w:t>
      </w:r>
      <w:r w:rsidR="0073422F" w:rsidRPr="004E7EBB">
        <w:rPr>
          <w:i/>
          <w:color w:val="000000" w:themeColor="text1"/>
        </w:rPr>
        <w:t xml:space="preserve">ame of </w:t>
      </w:r>
      <w:r w:rsidR="008F2429">
        <w:rPr>
          <w:i/>
          <w:color w:val="000000" w:themeColor="text1"/>
        </w:rPr>
        <w:t>corporation</w:t>
      </w:r>
      <w:r w:rsidR="00B72455" w:rsidRPr="004E7EBB">
        <w:rPr>
          <w:i/>
          <w:color w:val="000000" w:themeColor="text1"/>
        </w:rPr>
        <w:t xml:space="preserve"> to be bound by the Determination</w:t>
      </w:r>
      <w:r w:rsidRPr="004E7EBB">
        <w:rPr>
          <w:i/>
          <w:color w:val="000000" w:themeColor="text1"/>
        </w:rPr>
        <w:t>]</w:t>
      </w:r>
    </w:p>
    <w:p w14:paraId="1DC42CB5" w14:textId="156223A9" w:rsidR="0073422F" w:rsidRDefault="0073422F" w:rsidP="001C764B">
      <w:pPr>
        <w:spacing w:before="160"/>
        <w:rPr>
          <w:color w:val="000000" w:themeColor="text1"/>
        </w:rPr>
      </w:pPr>
      <w:proofErr w:type="gramStart"/>
      <w:r>
        <w:rPr>
          <w:color w:val="000000" w:themeColor="text1"/>
        </w:rPr>
        <w:t>elects</w:t>
      </w:r>
      <w:proofErr w:type="gramEnd"/>
      <w:r>
        <w:rPr>
          <w:color w:val="000000" w:themeColor="text1"/>
        </w:rPr>
        <w:t xml:space="preserve"> to be bound by the </w:t>
      </w:r>
      <w:r w:rsidR="00AF5F77" w:rsidRPr="00AF5F77">
        <w:rPr>
          <w:i/>
          <w:color w:val="000000" w:themeColor="text1"/>
        </w:rPr>
        <w:t>Telecommunications (Deemed Functional Separation Undertaking) Determination 2020</w:t>
      </w:r>
    </w:p>
    <w:p w14:paraId="09F3D8AD" w14:textId="77777777" w:rsidR="008C745B" w:rsidRDefault="008C745B" w:rsidP="008C745B">
      <w:pPr>
        <w:rPr>
          <w:color w:val="000000" w:themeColor="text1"/>
        </w:rPr>
      </w:pPr>
      <w:r>
        <w:rPr>
          <w:color w:val="000000" w:themeColor="text1"/>
        </w:rPr>
        <w:t>Name of authorised representative: ___________________________________________________</w:t>
      </w:r>
    </w:p>
    <w:p w14:paraId="6ACC0BCF" w14:textId="77777777" w:rsidR="008C745B" w:rsidRDefault="008C745B" w:rsidP="008C745B">
      <w:pPr>
        <w:rPr>
          <w:color w:val="000000" w:themeColor="text1"/>
        </w:rPr>
      </w:pPr>
      <w:r>
        <w:rPr>
          <w:color w:val="000000" w:themeColor="text1"/>
        </w:rPr>
        <w:t>Position: ___________________________________________________</w:t>
      </w:r>
    </w:p>
    <w:p w14:paraId="30EDEF6C" w14:textId="73A1682A" w:rsidR="008C745B" w:rsidRDefault="008C745B" w:rsidP="008C745B">
      <w:r w:rsidRPr="00A908DF">
        <w:rPr>
          <w:rStyle w:val="Strong"/>
          <w:b w:val="0"/>
        </w:rPr>
        <w:t>Signature:</w:t>
      </w:r>
      <w:r w:rsidRPr="006434C4">
        <w:t xml:space="preserve"> _____________________________________________</w:t>
      </w:r>
    </w:p>
    <w:p w14:paraId="3306D961" w14:textId="77777777" w:rsidR="008C745B" w:rsidRDefault="008C745B" w:rsidP="001C764B">
      <w:pPr>
        <w:spacing w:before="160"/>
        <w:rPr>
          <w:color w:val="000000" w:themeColor="text1"/>
        </w:rPr>
      </w:pPr>
    </w:p>
    <w:p w14:paraId="28CE1B3B" w14:textId="77777777" w:rsidR="00931021" w:rsidRPr="008C745B" w:rsidRDefault="00931021" w:rsidP="008C745B">
      <w:pPr>
        <w:pStyle w:val="ListParagraph"/>
        <w:rPr>
          <w:b/>
          <w:bCs/>
        </w:rPr>
      </w:pPr>
      <w:r w:rsidRPr="008C745B">
        <w:rPr>
          <w:b/>
          <w:bCs/>
        </w:rPr>
        <w:t xml:space="preserve">Contact </w:t>
      </w:r>
      <w:r w:rsidR="00D50C5C" w:rsidRPr="008C745B">
        <w:rPr>
          <w:b/>
          <w:bCs/>
        </w:rPr>
        <w:t xml:space="preserve">details  </w:t>
      </w:r>
    </w:p>
    <w:p w14:paraId="05F77ABB" w14:textId="3097ACE9" w:rsidR="00931021" w:rsidRPr="00E622CC" w:rsidRDefault="00557AA2" w:rsidP="001C764B">
      <w:pPr>
        <w:spacing w:before="160"/>
      </w:pPr>
      <w:r>
        <w:t>P</w:t>
      </w:r>
      <w:r w:rsidR="00931021">
        <w:t xml:space="preserve">rovide </w:t>
      </w:r>
      <w:r w:rsidR="00D50C5C">
        <w:t xml:space="preserve">the contact </w:t>
      </w:r>
      <w:r w:rsidR="00931021">
        <w:t xml:space="preserve">details for a person </w:t>
      </w:r>
      <w:r>
        <w:t>the</w:t>
      </w:r>
      <w:r w:rsidR="00931021">
        <w:t xml:space="preserve"> </w:t>
      </w:r>
      <w:r w:rsidR="00D705A3">
        <w:t xml:space="preserve">ACCC </w:t>
      </w:r>
      <w:r w:rsidR="00931021" w:rsidRPr="00E622CC">
        <w:t xml:space="preserve">can contact in relation to </w:t>
      </w:r>
      <w:r w:rsidR="00BA5652">
        <w:t xml:space="preserve">this </w:t>
      </w:r>
      <w:r w:rsidR="0073422F">
        <w:t>notice</w:t>
      </w:r>
      <w:r w:rsidR="00931021" w:rsidRPr="00E622CC">
        <w:t>. This can be any nominated representative</w:t>
      </w:r>
      <w:r w:rsidR="00931021">
        <w:t>, provided they are i</w:t>
      </w:r>
      <w:r w:rsidR="00931021" w:rsidRPr="00E622CC">
        <w:t xml:space="preserve">n the position to </w:t>
      </w:r>
      <w:r w:rsidR="00D50C5C">
        <w:t>provide</w:t>
      </w:r>
      <w:r w:rsidR="00D50C5C" w:rsidRPr="00E622CC">
        <w:t xml:space="preserve"> </w:t>
      </w:r>
      <w:r w:rsidR="00931021" w:rsidRPr="00E622CC">
        <w:t xml:space="preserve">the ACCC with further information </w:t>
      </w:r>
      <w:r w:rsidR="00B72455">
        <w:t xml:space="preserve">about matters related to the notice </w:t>
      </w:r>
      <w:r w:rsidR="00931021">
        <w:t>should it be required.</w:t>
      </w:r>
      <w:r w:rsidR="00931021" w:rsidRPr="00E622CC">
        <w:t xml:space="preserve"> </w:t>
      </w:r>
      <w:r w:rsidR="0054654A">
        <w:t xml:space="preserve">Contact details will </w:t>
      </w:r>
      <w:r w:rsidR="00B72455">
        <w:t>not be published on the ACCC’s website</w:t>
      </w:r>
      <w:r w:rsidR="0054654A">
        <w:t>.</w:t>
      </w:r>
    </w:p>
    <w:p w14:paraId="022C18AD" w14:textId="7D25793F" w:rsidR="00931021" w:rsidRPr="00E7389A" w:rsidRDefault="00931021" w:rsidP="001C764B">
      <w:pPr>
        <w:spacing w:before="160"/>
      </w:pPr>
      <w:r w:rsidRPr="00E7389A">
        <w:t xml:space="preserve">If the contact </w:t>
      </w:r>
      <w:r w:rsidRPr="00414FC5">
        <w:t xml:space="preserve">person </w:t>
      </w:r>
      <w:r w:rsidRPr="00D705A3">
        <w:t>or their details</w:t>
      </w:r>
      <w:r w:rsidR="00202242">
        <w:t xml:space="preserve"> </w:t>
      </w:r>
      <w:r w:rsidRPr="00414FC5">
        <w:t>change</w:t>
      </w:r>
      <w:r w:rsidR="00202242">
        <w:t>,</w:t>
      </w:r>
      <w:r w:rsidR="00414FC5">
        <w:t xml:space="preserve"> </w:t>
      </w:r>
      <w:r w:rsidR="00414FC5" w:rsidRPr="00414FC5">
        <w:t>please</w:t>
      </w:r>
      <w:r w:rsidR="00414FC5">
        <w:t xml:space="preserve"> advise the ACCC. </w:t>
      </w:r>
    </w:p>
    <w:p w14:paraId="70BB55EC" w14:textId="77777777" w:rsidR="00E61238" w:rsidRDefault="00E61238" w:rsidP="00F42CF5">
      <w:r>
        <w:t>Contact person</w:t>
      </w:r>
      <w:r w:rsidR="00931021" w:rsidRPr="00D705A3">
        <w:t xml:space="preserve"> </w:t>
      </w:r>
      <w:r>
        <w:t>(</w:t>
      </w:r>
      <w:r w:rsidR="00931021" w:rsidRPr="00D705A3">
        <w:t>name</w:t>
      </w:r>
      <w:r>
        <w:t xml:space="preserve"> and, if relevant, </w:t>
      </w:r>
      <w:r w:rsidR="00414FC5">
        <w:t>position</w:t>
      </w:r>
      <w:r>
        <w:t xml:space="preserve">): </w:t>
      </w:r>
      <w:r w:rsidR="001C764B">
        <w:rPr>
          <w:color w:val="000000" w:themeColor="text1"/>
        </w:rPr>
        <w:t>_______________________________</w:t>
      </w:r>
    </w:p>
    <w:p w14:paraId="5DDC3DF7" w14:textId="77777777" w:rsidR="00E61238" w:rsidRDefault="00E61238" w:rsidP="00F42CF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</w:t>
      </w:r>
      <w:r w:rsidR="001C764B">
        <w:rPr>
          <w:color w:val="000000" w:themeColor="text1"/>
        </w:rPr>
        <w:t>__</w:t>
      </w:r>
    </w:p>
    <w:p w14:paraId="6542079E" w14:textId="77777777" w:rsidR="00B64DC4" w:rsidRDefault="00E61238" w:rsidP="00F42CF5">
      <w:pPr>
        <w:rPr>
          <w:color w:val="000000" w:themeColor="text1"/>
        </w:rPr>
      </w:pPr>
      <w:r>
        <w:t>T</w:t>
      </w:r>
      <w:r w:rsidR="00931021" w:rsidRPr="00D705A3">
        <w:t>elephone number:</w:t>
      </w:r>
      <w:r>
        <w:t xml:space="preserve"> </w:t>
      </w:r>
      <w:r w:rsidR="00B64DC4">
        <w:rPr>
          <w:color w:val="000000" w:themeColor="text1"/>
        </w:rPr>
        <w:t>_______________________________</w:t>
      </w:r>
      <w:r w:rsidR="001C764B">
        <w:rPr>
          <w:color w:val="000000" w:themeColor="text1"/>
        </w:rPr>
        <w:t>_______________________</w:t>
      </w:r>
    </w:p>
    <w:p w14:paraId="312B1EE7" w14:textId="77777777" w:rsidR="00B64DC4" w:rsidRDefault="00E61238" w:rsidP="00F42CF5">
      <w:pPr>
        <w:rPr>
          <w:color w:val="000000" w:themeColor="text1"/>
        </w:rPr>
      </w:pPr>
      <w:r>
        <w:rPr>
          <w:color w:val="000000" w:themeColor="text1"/>
        </w:rPr>
        <w:t xml:space="preserve">Email address: </w:t>
      </w:r>
      <w:r w:rsidR="00B64DC4">
        <w:rPr>
          <w:color w:val="000000" w:themeColor="text1"/>
        </w:rPr>
        <w:t>________________________________________</w:t>
      </w:r>
      <w:r w:rsidR="001C764B">
        <w:rPr>
          <w:color w:val="000000" w:themeColor="text1"/>
        </w:rPr>
        <w:t>__________________</w:t>
      </w:r>
    </w:p>
    <w:p w14:paraId="5E4D49F9" w14:textId="77777777" w:rsidR="00716118" w:rsidRPr="006434C4" w:rsidRDefault="00E03A26" w:rsidP="00F42CF5">
      <w:pPr>
        <w:rPr>
          <w:rStyle w:val="Strong"/>
        </w:rPr>
      </w:pPr>
    </w:p>
    <w:sectPr w:rsidR="00716118" w:rsidRPr="006434C4" w:rsidSect="0054654A">
      <w:type w:val="continuous"/>
      <w:pgSz w:w="11906" w:h="16838"/>
      <w:pgMar w:top="426" w:right="1133" w:bottom="851" w:left="993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AEE20" w14:textId="77777777" w:rsidR="00997D14" w:rsidRDefault="00997D14" w:rsidP="00DD4137">
      <w:pPr>
        <w:spacing w:before="0"/>
      </w:pPr>
      <w:r>
        <w:separator/>
      </w:r>
    </w:p>
  </w:endnote>
  <w:endnote w:type="continuationSeparator" w:id="0">
    <w:p w14:paraId="67620C25" w14:textId="77777777" w:rsidR="00997D14" w:rsidRDefault="00997D14" w:rsidP="00DD41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6339" w14:textId="77777777" w:rsidR="00DD4137" w:rsidRDefault="00DD4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6436" w14:textId="77777777" w:rsidR="00DD4137" w:rsidRDefault="00DD4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50E3C" w14:textId="77777777" w:rsidR="00DD4137" w:rsidRDefault="00DD4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966D" w14:textId="77777777" w:rsidR="00997D14" w:rsidRDefault="00997D14" w:rsidP="00DD4137">
      <w:pPr>
        <w:spacing w:before="0"/>
      </w:pPr>
      <w:r>
        <w:separator/>
      </w:r>
    </w:p>
  </w:footnote>
  <w:footnote w:type="continuationSeparator" w:id="0">
    <w:p w14:paraId="653E9265" w14:textId="77777777" w:rsidR="00997D14" w:rsidRDefault="00997D14" w:rsidP="00DD41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625E" w14:textId="77777777" w:rsidR="00DD4137" w:rsidRDefault="00DD4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17517" w14:textId="4EC8637C" w:rsidR="00DD4137" w:rsidRDefault="00DD4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5374" w14:textId="77777777" w:rsidR="00DD4137" w:rsidRDefault="00DD4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F85B49"/>
    <w:multiLevelType w:val="hybridMultilevel"/>
    <w:tmpl w:val="B0DC7968"/>
    <w:lvl w:ilvl="0" w:tplc="153A97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69E"/>
    <w:multiLevelType w:val="hybridMultilevel"/>
    <w:tmpl w:val="06D8E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85D17"/>
    <w:multiLevelType w:val="hybridMultilevel"/>
    <w:tmpl w:val="175A203E"/>
    <w:lvl w:ilvl="0" w:tplc="153A97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7" w15:restartNumberingAfterBreak="0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8" w15:restartNumberingAfterBreak="0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24"/>
  </w:num>
  <w:num w:numId="5">
    <w:abstractNumId w:val="23"/>
  </w:num>
  <w:num w:numId="6">
    <w:abstractNumId w:val="20"/>
  </w:num>
  <w:num w:numId="7">
    <w:abstractNumId w:val="21"/>
  </w:num>
  <w:num w:numId="8">
    <w:abstractNumId w:val="16"/>
  </w:num>
  <w:num w:numId="9">
    <w:abstractNumId w:val="15"/>
  </w:num>
  <w:num w:numId="10">
    <w:abstractNumId w:val="18"/>
  </w:num>
  <w:num w:numId="11">
    <w:abstractNumId w:val="26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19"/>
  </w:num>
  <w:num w:numId="17">
    <w:abstractNumId w:val="28"/>
  </w:num>
  <w:num w:numId="18">
    <w:abstractNumId w:val="2"/>
  </w:num>
  <w:num w:numId="19">
    <w:abstractNumId w:val="25"/>
  </w:num>
  <w:num w:numId="20">
    <w:abstractNumId w:val="27"/>
  </w:num>
  <w:num w:numId="21">
    <w:abstractNumId w:val="11"/>
  </w:num>
  <w:num w:numId="22">
    <w:abstractNumId w:val="8"/>
  </w:num>
  <w:num w:numId="23">
    <w:abstractNumId w:val="3"/>
  </w:num>
  <w:num w:numId="24">
    <w:abstractNumId w:val="1"/>
  </w:num>
  <w:num w:numId="25">
    <w:abstractNumId w:val="0"/>
  </w:num>
  <w:num w:numId="26">
    <w:abstractNumId w:val="10"/>
  </w:num>
  <w:num w:numId="27">
    <w:abstractNumId w:val="12"/>
  </w:num>
  <w:num w:numId="28">
    <w:abstractNumId w:val="22"/>
  </w:num>
  <w:num w:numId="29">
    <w:abstractNumId w:val="13"/>
  </w:num>
  <w:num w:numId="30">
    <w:abstractNumId w:val="9"/>
  </w:num>
  <w:num w:numId="3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21"/>
    <w:rsid w:val="0004761B"/>
    <w:rsid w:val="00077402"/>
    <w:rsid w:val="00081FED"/>
    <w:rsid w:val="000A09A8"/>
    <w:rsid w:val="000B76C4"/>
    <w:rsid w:val="000E65E7"/>
    <w:rsid w:val="000F5BBB"/>
    <w:rsid w:val="00101987"/>
    <w:rsid w:val="0013439F"/>
    <w:rsid w:val="00146AE6"/>
    <w:rsid w:val="00161BE1"/>
    <w:rsid w:val="00162C8A"/>
    <w:rsid w:val="001B07D6"/>
    <w:rsid w:val="001C3361"/>
    <w:rsid w:val="001C764B"/>
    <w:rsid w:val="001D27CA"/>
    <w:rsid w:val="00202242"/>
    <w:rsid w:val="0024386B"/>
    <w:rsid w:val="00254543"/>
    <w:rsid w:val="002606E1"/>
    <w:rsid w:val="00262479"/>
    <w:rsid w:val="00270B16"/>
    <w:rsid w:val="002722FD"/>
    <w:rsid w:val="00276BBF"/>
    <w:rsid w:val="00295D6F"/>
    <w:rsid w:val="002A37C1"/>
    <w:rsid w:val="002A6693"/>
    <w:rsid w:val="002A7300"/>
    <w:rsid w:val="002C7758"/>
    <w:rsid w:val="002D39C4"/>
    <w:rsid w:val="002E611C"/>
    <w:rsid w:val="002F33BD"/>
    <w:rsid w:val="003022A0"/>
    <w:rsid w:val="00303568"/>
    <w:rsid w:val="003142EB"/>
    <w:rsid w:val="003233FD"/>
    <w:rsid w:val="00335A75"/>
    <w:rsid w:val="00375525"/>
    <w:rsid w:val="0039037F"/>
    <w:rsid w:val="0039062F"/>
    <w:rsid w:val="00395E68"/>
    <w:rsid w:val="003A60DE"/>
    <w:rsid w:val="003E5ABE"/>
    <w:rsid w:val="003F3442"/>
    <w:rsid w:val="003F52AC"/>
    <w:rsid w:val="00414FC5"/>
    <w:rsid w:val="004250D1"/>
    <w:rsid w:val="0043261C"/>
    <w:rsid w:val="004611B7"/>
    <w:rsid w:val="00483763"/>
    <w:rsid w:val="004C2AAF"/>
    <w:rsid w:val="004D27C9"/>
    <w:rsid w:val="004D3AA6"/>
    <w:rsid w:val="004E7EBB"/>
    <w:rsid w:val="004F194E"/>
    <w:rsid w:val="0050070D"/>
    <w:rsid w:val="0053594A"/>
    <w:rsid w:val="0054654A"/>
    <w:rsid w:val="00557AA2"/>
    <w:rsid w:val="00562428"/>
    <w:rsid w:val="005643C6"/>
    <w:rsid w:val="005839C7"/>
    <w:rsid w:val="005959B3"/>
    <w:rsid w:val="00595DFB"/>
    <w:rsid w:val="005A7098"/>
    <w:rsid w:val="0061521C"/>
    <w:rsid w:val="0062001D"/>
    <w:rsid w:val="00641232"/>
    <w:rsid w:val="006434C4"/>
    <w:rsid w:val="00652757"/>
    <w:rsid w:val="00662041"/>
    <w:rsid w:val="0067791F"/>
    <w:rsid w:val="00680632"/>
    <w:rsid w:val="00685188"/>
    <w:rsid w:val="006B6569"/>
    <w:rsid w:val="006C3D04"/>
    <w:rsid w:val="006C3EB2"/>
    <w:rsid w:val="006D15D1"/>
    <w:rsid w:val="006D1A04"/>
    <w:rsid w:val="006E2D18"/>
    <w:rsid w:val="00714261"/>
    <w:rsid w:val="0073422F"/>
    <w:rsid w:val="007427A9"/>
    <w:rsid w:val="00771D69"/>
    <w:rsid w:val="007F7869"/>
    <w:rsid w:val="008203C5"/>
    <w:rsid w:val="00854568"/>
    <w:rsid w:val="00855A12"/>
    <w:rsid w:val="00882AB6"/>
    <w:rsid w:val="008A2499"/>
    <w:rsid w:val="008A3BF4"/>
    <w:rsid w:val="008A3CEA"/>
    <w:rsid w:val="008A65D3"/>
    <w:rsid w:val="008A7B78"/>
    <w:rsid w:val="008B20F5"/>
    <w:rsid w:val="008C745B"/>
    <w:rsid w:val="008E7607"/>
    <w:rsid w:val="008F2429"/>
    <w:rsid w:val="00906052"/>
    <w:rsid w:val="00922E50"/>
    <w:rsid w:val="00931021"/>
    <w:rsid w:val="00935EAC"/>
    <w:rsid w:val="009364C7"/>
    <w:rsid w:val="009644A4"/>
    <w:rsid w:val="00997D14"/>
    <w:rsid w:val="009A01BE"/>
    <w:rsid w:val="009A463B"/>
    <w:rsid w:val="009B4A20"/>
    <w:rsid w:val="009C1CDA"/>
    <w:rsid w:val="009D5C60"/>
    <w:rsid w:val="00A03003"/>
    <w:rsid w:val="00A05EE8"/>
    <w:rsid w:val="00A21D50"/>
    <w:rsid w:val="00A41D99"/>
    <w:rsid w:val="00A55DCD"/>
    <w:rsid w:val="00A62141"/>
    <w:rsid w:val="00A6295F"/>
    <w:rsid w:val="00A74848"/>
    <w:rsid w:val="00A75574"/>
    <w:rsid w:val="00A908DF"/>
    <w:rsid w:val="00AC090B"/>
    <w:rsid w:val="00AC329E"/>
    <w:rsid w:val="00AC3A41"/>
    <w:rsid w:val="00AD713B"/>
    <w:rsid w:val="00AE573B"/>
    <w:rsid w:val="00AF5F77"/>
    <w:rsid w:val="00B00FFB"/>
    <w:rsid w:val="00B11F64"/>
    <w:rsid w:val="00B21BB5"/>
    <w:rsid w:val="00B531CF"/>
    <w:rsid w:val="00B6163D"/>
    <w:rsid w:val="00B64DC4"/>
    <w:rsid w:val="00B67727"/>
    <w:rsid w:val="00B72455"/>
    <w:rsid w:val="00B93B0A"/>
    <w:rsid w:val="00B94AC2"/>
    <w:rsid w:val="00B94BAC"/>
    <w:rsid w:val="00B97A9F"/>
    <w:rsid w:val="00BA3758"/>
    <w:rsid w:val="00BA5652"/>
    <w:rsid w:val="00BD2FC8"/>
    <w:rsid w:val="00BE040B"/>
    <w:rsid w:val="00BE41AA"/>
    <w:rsid w:val="00BF4C10"/>
    <w:rsid w:val="00BF5031"/>
    <w:rsid w:val="00C036D8"/>
    <w:rsid w:val="00C04716"/>
    <w:rsid w:val="00C07997"/>
    <w:rsid w:val="00C100AC"/>
    <w:rsid w:val="00C13F86"/>
    <w:rsid w:val="00C16683"/>
    <w:rsid w:val="00C449F2"/>
    <w:rsid w:val="00C7276D"/>
    <w:rsid w:val="00CA1BE7"/>
    <w:rsid w:val="00CD7BC9"/>
    <w:rsid w:val="00CE0542"/>
    <w:rsid w:val="00CF66D1"/>
    <w:rsid w:val="00D0177D"/>
    <w:rsid w:val="00D12E3A"/>
    <w:rsid w:val="00D50C5C"/>
    <w:rsid w:val="00D5242E"/>
    <w:rsid w:val="00D52DCC"/>
    <w:rsid w:val="00D63A9F"/>
    <w:rsid w:val="00D705A3"/>
    <w:rsid w:val="00D742C7"/>
    <w:rsid w:val="00D74C12"/>
    <w:rsid w:val="00DD4137"/>
    <w:rsid w:val="00DF0E2E"/>
    <w:rsid w:val="00DF48B1"/>
    <w:rsid w:val="00E02393"/>
    <w:rsid w:val="00E03A26"/>
    <w:rsid w:val="00E03D74"/>
    <w:rsid w:val="00E61238"/>
    <w:rsid w:val="00E94B23"/>
    <w:rsid w:val="00EC7139"/>
    <w:rsid w:val="00ED669B"/>
    <w:rsid w:val="00EE0A4D"/>
    <w:rsid w:val="00EE15EE"/>
    <w:rsid w:val="00F150EA"/>
    <w:rsid w:val="00F22230"/>
    <w:rsid w:val="00F428D9"/>
    <w:rsid w:val="00F42CF5"/>
    <w:rsid w:val="00F4344F"/>
    <w:rsid w:val="00F44963"/>
    <w:rsid w:val="00F456B2"/>
    <w:rsid w:val="00F6148A"/>
    <w:rsid w:val="00F746E6"/>
    <w:rsid w:val="00F80BD7"/>
    <w:rsid w:val="00F85E61"/>
    <w:rsid w:val="00FA10FA"/>
    <w:rsid w:val="00FA33AE"/>
    <w:rsid w:val="00FA378E"/>
    <w:rsid w:val="00FB105C"/>
    <w:rsid w:val="00FB2839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41391"/>
  <w15:chartTrackingRefBased/>
  <w15:docId w15:val="{9FD0E302-FB45-406E-B9F8-792BC3F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B2"/>
    <w:pPr>
      <w:spacing w:before="20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C3EB2"/>
    <w:pPr>
      <w:spacing w:before="240"/>
      <w:outlineLvl w:val="0"/>
    </w:pPr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paragraph" w:styleId="Heading2">
    <w:name w:val="heading 2"/>
    <w:next w:val="Normal"/>
    <w:link w:val="Heading2Char"/>
    <w:qFormat/>
    <w:rsid w:val="006C3EB2"/>
    <w:pPr>
      <w:spacing w:before="200" w:after="0" w:line="240" w:lineRule="atLeast"/>
      <w:outlineLvl w:val="1"/>
    </w:pPr>
    <w:rPr>
      <w:rFonts w:ascii="Arial" w:eastAsiaTheme="majorEastAsia" w:hAnsi="Arial" w:cstheme="majorBidi"/>
      <w:bCs/>
      <w:color w:val="41009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C3EB2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6C3EB2"/>
    <w:pPr>
      <w:spacing w:before="240"/>
      <w:outlineLvl w:val="3"/>
    </w:pPr>
    <w:rPr>
      <w:rFonts w:eastAsiaTheme="majorEastAsia" w:cstheme="majorBidi"/>
      <w:b/>
      <w:bCs/>
      <w:i/>
      <w:iCs/>
      <w:color w:val="410099" w:themeColor="accent1"/>
      <w:sz w:val="24"/>
    </w:rPr>
  </w:style>
  <w:style w:type="paragraph" w:styleId="Heading5">
    <w:name w:val="heading 5"/>
    <w:next w:val="Normal"/>
    <w:link w:val="Heading5Char"/>
    <w:uiPriority w:val="2"/>
    <w:qFormat/>
    <w:rsid w:val="006C3EB2"/>
    <w:pPr>
      <w:spacing w:before="200" w:after="0" w:line="240" w:lineRule="atLeast"/>
      <w:outlineLvl w:val="4"/>
    </w:pPr>
    <w:rPr>
      <w:rFonts w:ascii="Arial" w:eastAsiaTheme="majorEastAsia" w:hAnsi="Arial" w:cstheme="majorBidi"/>
      <w:b/>
      <w:color w:val="20004C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6C3EB2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6C3EB2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6C3EB2"/>
    <w:pPr>
      <w:spacing w:before="240"/>
      <w:outlineLvl w:val="7"/>
    </w:pPr>
    <w:rPr>
      <w:rFonts w:eastAsiaTheme="majorEastAsia" w:cstheme="majorBidi"/>
      <w:color w:val="410099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C3EB2"/>
    <w:pPr>
      <w:numPr>
        <w:numId w:val="5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6C3EB2"/>
    <w:rPr>
      <w:rFonts w:ascii="Arial" w:hAnsi="Arial"/>
      <w:color w:val="0000FF"/>
      <w:sz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C3EB2"/>
    <w:pPr>
      <w:numPr>
        <w:numId w:val="15"/>
      </w:numPr>
      <w:tabs>
        <w:tab w:val="left" w:pos="340"/>
      </w:tabs>
      <w:spacing w:before="120"/>
    </w:pPr>
  </w:style>
  <w:style w:type="character" w:styleId="CommentReference">
    <w:name w:val="annotation reference"/>
    <w:uiPriority w:val="99"/>
    <w:semiHidden/>
    <w:rsid w:val="00931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1021"/>
    <w:pPr>
      <w:spacing w:before="0"/>
    </w:pPr>
    <w:rPr>
      <w:rFonts w:eastAsia="Times New Roman" w:cs="Times New Roman"/>
      <w:sz w:val="20"/>
      <w:szCs w:val="20"/>
      <w:lang w:val="en-GB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021"/>
    <w:rPr>
      <w:rFonts w:ascii="Arial" w:eastAsia="Times New Roman" w:hAnsi="Arial" w:cs="Times New Roman"/>
      <w:sz w:val="20"/>
      <w:szCs w:val="20"/>
      <w:lang w:val="en-GB" w:eastAsia="en-AU"/>
    </w:rPr>
  </w:style>
  <w:style w:type="character" w:customStyle="1" w:styleId="ListParagraphChar">
    <w:name w:val="List Paragraph Char"/>
    <w:link w:val="ListParagraph"/>
    <w:uiPriority w:val="34"/>
    <w:qFormat/>
    <w:rsid w:val="009310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B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E61"/>
    <w:pPr>
      <w:spacing w:before="200"/>
    </w:pPr>
    <w:rPr>
      <w:rFonts w:eastAsiaTheme="minorHAnsi" w:cstheme="minorBid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61"/>
    <w:rPr>
      <w:rFonts w:ascii="Arial" w:eastAsia="Times New Roman" w:hAnsi="Arial" w:cs="Times New Roman"/>
      <w:b/>
      <w:bCs/>
      <w:sz w:val="20"/>
      <w:szCs w:val="20"/>
      <w:lang w:val="en-GB" w:eastAsia="en-AU"/>
    </w:rPr>
  </w:style>
  <w:style w:type="paragraph" w:styleId="Revision">
    <w:name w:val="Revision"/>
    <w:hidden/>
    <w:uiPriority w:val="99"/>
    <w:semiHidden/>
    <w:rsid w:val="00F85E61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6C3EB2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1Char">
    <w:name w:val="Heading 1 Char"/>
    <w:basedOn w:val="DefaultParagraphFont"/>
    <w:link w:val="Heading1"/>
    <w:rsid w:val="006C3EB2"/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6C3EB2"/>
    <w:pPr>
      <w:tabs>
        <w:tab w:val="center" w:pos="4513"/>
        <w:tab w:val="right" w:pos="9026"/>
      </w:tabs>
      <w:spacing w:after="12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3EB2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6C3EB2"/>
    <w:pPr>
      <w:tabs>
        <w:tab w:val="center" w:pos="4513"/>
        <w:tab w:val="right" w:pos="9026"/>
      </w:tabs>
      <w:spacing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C3EB2"/>
    <w:rPr>
      <w:rFonts w:ascii="Arial" w:hAnsi="Arial"/>
      <w:sz w:val="18"/>
    </w:rPr>
  </w:style>
  <w:style w:type="table" w:customStyle="1" w:styleId="ACCCTable3">
    <w:name w:val="ACCC Table 3"/>
    <w:basedOn w:val="TableNormal"/>
    <w:uiPriority w:val="99"/>
    <w:rsid w:val="006C3EB2"/>
    <w:pPr>
      <w:spacing w:after="0" w:line="240" w:lineRule="auto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styleId="Bibliography">
    <w:name w:val="Bibliography"/>
    <w:basedOn w:val="Normal"/>
    <w:next w:val="Normal"/>
    <w:uiPriority w:val="37"/>
    <w:semiHidden/>
    <w:rsid w:val="006C3EB2"/>
  </w:style>
  <w:style w:type="paragraph" w:styleId="BodyText3">
    <w:name w:val="Body Text 3"/>
    <w:basedOn w:val="Normal"/>
    <w:link w:val="BodyText3Char"/>
    <w:uiPriority w:val="99"/>
    <w:semiHidden/>
    <w:unhideWhenUsed/>
    <w:rsid w:val="006C3EB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3EB2"/>
    <w:rPr>
      <w:rFonts w:ascii="Arial" w:hAnsi="Arial"/>
      <w:szCs w:val="16"/>
    </w:rPr>
  </w:style>
  <w:style w:type="character" w:styleId="BookTitle">
    <w:name w:val="Book Title"/>
    <w:uiPriority w:val="33"/>
    <w:rsid w:val="006C3EB2"/>
    <w:rPr>
      <w:rFonts w:ascii="Arial" w:hAnsi="Arial"/>
      <w:bCs/>
      <w:i/>
      <w:caps w:val="0"/>
      <w:smallCaps w:val="0"/>
      <w:spacing w:val="0"/>
      <w:sz w:val="22"/>
    </w:rPr>
  </w:style>
  <w:style w:type="paragraph" w:customStyle="1" w:styleId="Boxedtext">
    <w:name w:val="Boxed text"/>
    <w:basedOn w:val="Normal"/>
    <w:link w:val="BoxedtextChar"/>
    <w:uiPriority w:val="1"/>
    <w:rsid w:val="006C3EB2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6C3EB2"/>
    <w:rPr>
      <w:rFonts w:ascii="Arial" w:hAnsi="Arial"/>
      <w:szCs w:val="20"/>
      <w:shd w:val="clear" w:color="auto" w:fill="F2F2F2" w:themeFill="background1" w:themeFillShade="F2"/>
    </w:rPr>
  </w:style>
  <w:style w:type="paragraph" w:styleId="ListBullet">
    <w:name w:val="List Bullet"/>
    <w:basedOn w:val="Normal"/>
    <w:uiPriority w:val="99"/>
    <w:rsid w:val="006C3EB2"/>
    <w:pPr>
      <w:numPr>
        <w:numId w:val="1"/>
      </w:numPr>
      <w:tabs>
        <w:tab w:val="left" w:pos="340"/>
      </w:tabs>
      <w:spacing w:before="120"/>
    </w:pPr>
  </w:style>
  <w:style w:type="paragraph" w:customStyle="1" w:styleId="Bulletpoint">
    <w:name w:val="Bullet point"/>
    <w:basedOn w:val="ListBullet"/>
    <w:qFormat/>
    <w:rsid w:val="006C3EB2"/>
    <w:pPr>
      <w:numPr>
        <w:numId w:val="2"/>
      </w:numPr>
      <w:ind w:left="340" w:hanging="340"/>
    </w:pPr>
    <w:rPr>
      <w:rFonts w:cs="Times New Roman"/>
    </w:rPr>
  </w:style>
  <w:style w:type="paragraph" w:styleId="ListBullet2">
    <w:name w:val="List Bullet 2"/>
    <w:basedOn w:val="Normal"/>
    <w:uiPriority w:val="99"/>
    <w:rsid w:val="006C3EB2"/>
    <w:pPr>
      <w:numPr>
        <w:numId w:val="3"/>
      </w:numPr>
      <w:tabs>
        <w:tab w:val="clear" w:pos="643"/>
        <w:tab w:val="num" w:pos="680"/>
      </w:tabs>
      <w:spacing w:before="120"/>
    </w:pPr>
  </w:style>
  <w:style w:type="paragraph" w:customStyle="1" w:styleId="Bulletpoint2">
    <w:name w:val="Bullet point 2"/>
    <w:basedOn w:val="ListBullet2"/>
    <w:uiPriority w:val="1"/>
    <w:qFormat/>
    <w:rsid w:val="006C3EB2"/>
    <w:pPr>
      <w:numPr>
        <w:numId w:val="4"/>
      </w:numPr>
      <w:tabs>
        <w:tab w:val="left" w:pos="68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C3EB2"/>
    <w:pPr>
      <w:spacing w:before="240" w:after="120"/>
    </w:pPr>
    <w:rPr>
      <w:b/>
      <w:bCs/>
      <w:sz w:val="24"/>
      <w:szCs w:val="18"/>
    </w:rPr>
  </w:style>
  <w:style w:type="paragraph" w:customStyle="1" w:styleId="Chaptertitle">
    <w:name w:val="Chapter title"/>
    <w:basedOn w:val="Normal"/>
    <w:link w:val="ChaptertitleChar"/>
    <w:rsid w:val="006C3EB2"/>
    <w:pPr>
      <w:spacing w:before="520" w:after="120"/>
    </w:pPr>
    <w:rPr>
      <w:rFonts w:ascii="Palatino Linotype" w:hAnsi="Palatino Linotype"/>
      <w:color w:val="410099" w:themeColor="accent1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6C3EB2"/>
    <w:rPr>
      <w:rFonts w:ascii="Palatino Linotype" w:hAnsi="Palatino Linotype"/>
      <w:color w:val="410099" w:themeColor="accent1"/>
      <w:sz w:val="52"/>
      <w:szCs w:val="52"/>
    </w:rPr>
  </w:style>
  <w:style w:type="paragraph" w:customStyle="1" w:styleId="Tabletitle">
    <w:name w:val="Table title"/>
    <w:basedOn w:val="Normal"/>
    <w:link w:val="TabletitleChar"/>
    <w:qFormat/>
    <w:rsid w:val="006C3EB2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6C3EB2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6C3EB2"/>
    <w:rPr>
      <w:sz w:val="24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6C3EB2"/>
    <w:pPr>
      <w:spacing w:line="360" w:lineRule="auto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6C3EB2"/>
    <w:rPr>
      <w:rFonts w:ascii="Arial" w:hAnsi="Arial"/>
      <w:sz w:val="16"/>
      <w:szCs w:val="16"/>
    </w:rPr>
  </w:style>
  <w:style w:type="paragraph" w:customStyle="1" w:styleId="CoverDate">
    <w:name w:val="Cover Date"/>
    <w:rsid w:val="006C3EB2"/>
    <w:pPr>
      <w:spacing w:before="200" w:after="0" w:line="240" w:lineRule="auto"/>
    </w:pPr>
    <w:rPr>
      <w:rFonts w:ascii="Palatino Linotype" w:hAnsi="Palatino Linotype"/>
      <w:color w:val="362F52" w:themeColor="accent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EB2"/>
    <w:rPr>
      <w:i/>
      <w:iCs/>
    </w:rPr>
  </w:style>
  <w:style w:type="character" w:styleId="EndnoteReference">
    <w:name w:val="endnote reference"/>
    <w:basedOn w:val="DefaultParagraphFont"/>
    <w:uiPriority w:val="99"/>
    <w:rsid w:val="006C3EB2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C3EB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3EB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EB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rsid w:val="006C3EB2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C3EB2"/>
    <w:rPr>
      <w:rFonts w:ascii="Arial" w:hAnsi="Arial"/>
      <w:sz w:val="16"/>
      <w:szCs w:val="20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6C3EB2"/>
  </w:style>
  <w:style w:type="character" w:customStyle="1" w:styleId="FootnotesChar">
    <w:name w:val="Footnotes Char"/>
    <w:basedOn w:val="DefaultParagraphFont"/>
    <w:link w:val="Footnotes"/>
    <w:uiPriority w:val="4"/>
    <w:semiHidden/>
    <w:rsid w:val="006C3EB2"/>
    <w:rPr>
      <w:rFonts w:ascii="Arial" w:hAnsi="Arial"/>
      <w:sz w:val="16"/>
      <w:szCs w:val="20"/>
    </w:rPr>
  </w:style>
  <w:style w:type="paragraph" w:customStyle="1" w:styleId="HeaderRight">
    <w:name w:val="Header Right"/>
    <w:basedOn w:val="Header"/>
    <w:uiPriority w:val="35"/>
    <w:qFormat/>
    <w:rsid w:val="006C3EB2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C3EB2"/>
    <w:rPr>
      <w:rFonts w:ascii="Arial" w:eastAsiaTheme="majorEastAsia" w:hAnsi="Arial" w:cstheme="majorBidi"/>
      <w:bCs/>
      <w:color w:val="410099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6C3EB2"/>
    <w:rPr>
      <w:rFonts w:ascii="Arial" w:eastAsiaTheme="majorEastAsia" w:hAnsi="Arial" w:cstheme="majorBidi"/>
      <w:b/>
      <w:bCs/>
      <w:i/>
      <w:iCs/>
      <w:color w:val="410099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6C3EB2"/>
    <w:rPr>
      <w:rFonts w:ascii="Arial" w:eastAsiaTheme="majorEastAsia" w:hAnsi="Arial" w:cstheme="majorBidi"/>
      <w:b/>
      <w:color w:val="20004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6C3EB2"/>
    <w:rPr>
      <w:rFonts w:ascii="Arial" w:eastAsiaTheme="majorEastAsia" w:hAnsi="Arial" w:cstheme="majorBidi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2"/>
    <w:rsid w:val="006C3EB2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6C3EB2"/>
    <w:rPr>
      <w:rFonts w:ascii="Arial" w:eastAsiaTheme="majorEastAsia" w:hAnsi="Arial" w:cstheme="majorBidi"/>
      <w:color w:val="410099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C3EB2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LegalNumbering">
    <w:name w:val="Legal Numbering"/>
    <w:basedOn w:val="Normal"/>
    <w:qFormat/>
    <w:rsid w:val="006C3EB2"/>
    <w:pPr>
      <w:numPr>
        <w:numId w:val="6"/>
      </w:numPr>
      <w:tabs>
        <w:tab w:val="left" w:pos="340"/>
        <w:tab w:val="left" w:pos="680"/>
        <w:tab w:val="left" w:pos="1021"/>
        <w:tab w:val="left" w:pos="1361"/>
      </w:tabs>
    </w:pPr>
  </w:style>
  <w:style w:type="table" w:styleId="LightGrid">
    <w:name w:val="Light Grid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410099" w:themeColor="accent1"/>
        <w:left w:val="single" w:sz="8" w:space="0" w:color="410099" w:themeColor="accent1"/>
        <w:bottom w:val="single" w:sz="8" w:space="0" w:color="410099" w:themeColor="accent1"/>
        <w:right w:val="single" w:sz="8" w:space="0" w:color="410099" w:themeColor="accent1"/>
        <w:insideH w:val="single" w:sz="8" w:space="0" w:color="410099" w:themeColor="accent1"/>
        <w:insideV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18" w:space="0" w:color="410099" w:themeColor="accent1"/>
          <w:right w:val="single" w:sz="8" w:space="0" w:color="410099" w:themeColor="accent1"/>
          <w:insideH w:val="nil"/>
          <w:insideV w:val="single" w:sz="8" w:space="0" w:color="4100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H w:val="nil"/>
          <w:insideV w:val="single" w:sz="8" w:space="0" w:color="4100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band1Vert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  <w:shd w:val="clear" w:color="auto" w:fill="CCA6FF" w:themeFill="accent1" w:themeFillTint="3F"/>
      </w:tcPr>
    </w:tblStylePr>
    <w:tblStylePr w:type="band1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V w:val="single" w:sz="8" w:space="0" w:color="410099" w:themeColor="accent1"/>
        </w:tcBorders>
        <w:shd w:val="clear" w:color="auto" w:fill="CCA6FF" w:themeFill="accent1" w:themeFillTint="3F"/>
      </w:tcPr>
    </w:tblStylePr>
    <w:tblStylePr w:type="band2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  <w:insideV w:val="single" w:sz="8" w:space="0" w:color="410099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1CCFC9" w:themeColor="accent2"/>
        <w:left w:val="single" w:sz="8" w:space="0" w:color="1CCFC9" w:themeColor="accent2"/>
        <w:bottom w:val="single" w:sz="8" w:space="0" w:color="1CCFC9" w:themeColor="accent2"/>
        <w:right w:val="single" w:sz="8" w:space="0" w:color="1CCFC9" w:themeColor="accent2"/>
        <w:insideH w:val="single" w:sz="8" w:space="0" w:color="1CCFC9" w:themeColor="accent2"/>
        <w:insideV w:val="single" w:sz="8" w:space="0" w:color="1CCFC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18" w:space="0" w:color="1CCFC9" w:themeColor="accent2"/>
          <w:right w:val="single" w:sz="8" w:space="0" w:color="1CCFC9" w:themeColor="accent2"/>
          <w:insideH w:val="nil"/>
          <w:insideV w:val="single" w:sz="8" w:space="0" w:color="1CCFC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H w:val="nil"/>
          <w:insideV w:val="single" w:sz="8" w:space="0" w:color="1CCFC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band1Vert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  <w:shd w:val="clear" w:color="auto" w:fill="C3F7F5" w:themeFill="accent2" w:themeFillTint="3F"/>
      </w:tcPr>
    </w:tblStylePr>
    <w:tblStylePr w:type="band1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V w:val="single" w:sz="8" w:space="0" w:color="1CCFC9" w:themeColor="accent2"/>
        </w:tcBorders>
        <w:shd w:val="clear" w:color="auto" w:fill="C3F7F5" w:themeFill="accent2" w:themeFillTint="3F"/>
      </w:tcPr>
    </w:tblStylePr>
    <w:tblStylePr w:type="band2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V w:val="single" w:sz="8" w:space="0" w:color="1CCFC9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362F52" w:themeColor="accent3"/>
        <w:left w:val="single" w:sz="8" w:space="0" w:color="362F52" w:themeColor="accent3"/>
        <w:bottom w:val="single" w:sz="8" w:space="0" w:color="362F52" w:themeColor="accent3"/>
        <w:right w:val="single" w:sz="8" w:space="0" w:color="362F52" w:themeColor="accent3"/>
        <w:insideH w:val="single" w:sz="8" w:space="0" w:color="362F52" w:themeColor="accent3"/>
        <w:insideV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18" w:space="0" w:color="362F52" w:themeColor="accent3"/>
          <w:right w:val="single" w:sz="8" w:space="0" w:color="362F52" w:themeColor="accent3"/>
          <w:insideH w:val="nil"/>
          <w:insideV w:val="single" w:sz="8" w:space="0" w:color="362F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H w:val="nil"/>
          <w:insideV w:val="single" w:sz="8" w:space="0" w:color="362F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band1Vert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  <w:shd w:val="clear" w:color="auto" w:fill="C8C3DC" w:themeFill="accent3" w:themeFillTint="3F"/>
      </w:tcPr>
    </w:tblStylePr>
    <w:tblStylePr w:type="band1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V w:val="single" w:sz="8" w:space="0" w:color="362F52" w:themeColor="accent3"/>
        </w:tcBorders>
        <w:shd w:val="clear" w:color="auto" w:fill="C8C3DC" w:themeFill="accent3" w:themeFillTint="3F"/>
      </w:tcPr>
    </w:tblStylePr>
    <w:tblStylePr w:type="band2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  <w:insideV w:val="single" w:sz="8" w:space="0" w:color="362F52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8B9EFF" w:themeColor="accent4"/>
        <w:left w:val="single" w:sz="8" w:space="0" w:color="8B9EFF" w:themeColor="accent4"/>
        <w:bottom w:val="single" w:sz="8" w:space="0" w:color="8B9EFF" w:themeColor="accent4"/>
        <w:right w:val="single" w:sz="8" w:space="0" w:color="8B9EFF" w:themeColor="accent4"/>
        <w:insideH w:val="single" w:sz="8" w:space="0" w:color="8B9EFF" w:themeColor="accent4"/>
        <w:insideV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18" w:space="0" w:color="8B9EFF" w:themeColor="accent4"/>
          <w:right w:val="single" w:sz="8" w:space="0" w:color="8B9EFF" w:themeColor="accent4"/>
          <w:insideH w:val="nil"/>
          <w:insideV w:val="single" w:sz="8" w:space="0" w:color="8B9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H w:val="nil"/>
          <w:insideV w:val="single" w:sz="8" w:space="0" w:color="8B9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band1Vert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  <w:shd w:val="clear" w:color="auto" w:fill="E2E6FF" w:themeFill="accent4" w:themeFillTint="3F"/>
      </w:tcPr>
    </w:tblStylePr>
    <w:tblStylePr w:type="band1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V w:val="single" w:sz="8" w:space="0" w:color="8B9EFF" w:themeColor="accent4"/>
        </w:tcBorders>
        <w:shd w:val="clear" w:color="auto" w:fill="E2E6FF" w:themeFill="accent4" w:themeFillTint="3F"/>
      </w:tcPr>
    </w:tblStylePr>
    <w:tblStylePr w:type="band2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  <w:insideV w:val="single" w:sz="8" w:space="0" w:color="8B9E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C502" w:themeColor="accent5"/>
        <w:left w:val="single" w:sz="8" w:space="0" w:color="FFC502" w:themeColor="accent5"/>
        <w:bottom w:val="single" w:sz="8" w:space="0" w:color="FFC502" w:themeColor="accent5"/>
        <w:right w:val="single" w:sz="8" w:space="0" w:color="FFC502" w:themeColor="accent5"/>
        <w:insideH w:val="single" w:sz="8" w:space="0" w:color="FFC502" w:themeColor="accent5"/>
        <w:insideV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18" w:space="0" w:color="FFC502" w:themeColor="accent5"/>
          <w:right w:val="single" w:sz="8" w:space="0" w:color="FFC502" w:themeColor="accent5"/>
          <w:insideH w:val="nil"/>
          <w:insideV w:val="single" w:sz="8" w:space="0" w:color="FFC5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H w:val="nil"/>
          <w:insideV w:val="single" w:sz="8" w:space="0" w:color="FFC5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band1Vert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  <w:shd w:val="clear" w:color="auto" w:fill="FFF0C0" w:themeFill="accent5" w:themeFillTint="3F"/>
      </w:tcPr>
    </w:tblStylePr>
    <w:tblStylePr w:type="band1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V w:val="single" w:sz="8" w:space="0" w:color="FFC502" w:themeColor="accent5"/>
        </w:tcBorders>
        <w:shd w:val="clear" w:color="auto" w:fill="FFF0C0" w:themeFill="accent5" w:themeFillTint="3F"/>
      </w:tcPr>
    </w:tblStylePr>
    <w:tblStylePr w:type="band2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  <w:insideV w:val="single" w:sz="8" w:space="0" w:color="FFC50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7600" w:themeColor="accent6"/>
        <w:left w:val="single" w:sz="8" w:space="0" w:color="FF7600" w:themeColor="accent6"/>
        <w:bottom w:val="single" w:sz="8" w:space="0" w:color="FF7600" w:themeColor="accent6"/>
        <w:right w:val="single" w:sz="8" w:space="0" w:color="FF7600" w:themeColor="accent6"/>
        <w:insideH w:val="single" w:sz="8" w:space="0" w:color="FF7600" w:themeColor="accent6"/>
        <w:insideV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18" w:space="0" w:color="FF7600" w:themeColor="accent6"/>
          <w:right w:val="single" w:sz="8" w:space="0" w:color="FF7600" w:themeColor="accent6"/>
          <w:insideH w:val="nil"/>
          <w:insideV w:val="single" w:sz="8" w:space="0" w:color="FF7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H w:val="nil"/>
          <w:insideV w:val="single" w:sz="8" w:space="0" w:color="FF7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band1Vert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  <w:shd w:val="clear" w:color="auto" w:fill="FFDDC0" w:themeFill="accent6" w:themeFillTint="3F"/>
      </w:tcPr>
    </w:tblStylePr>
    <w:tblStylePr w:type="band1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V w:val="single" w:sz="8" w:space="0" w:color="FF7600" w:themeColor="accent6"/>
        </w:tcBorders>
        <w:shd w:val="clear" w:color="auto" w:fill="FFDDC0" w:themeFill="accent6" w:themeFillTint="3F"/>
      </w:tcPr>
    </w:tblStylePr>
    <w:tblStylePr w:type="band2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  <w:insideV w:val="single" w:sz="8" w:space="0" w:color="FF7600" w:themeColor="accent6"/>
        </w:tcBorders>
      </w:tcPr>
    </w:tblStylePr>
  </w:style>
  <w:style w:type="table" w:styleId="LightList">
    <w:name w:val="Light List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410099" w:themeColor="accent1"/>
        <w:left w:val="single" w:sz="8" w:space="0" w:color="410099" w:themeColor="accent1"/>
        <w:bottom w:val="single" w:sz="8" w:space="0" w:color="410099" w:themeColor="accent1"/>
        <w:right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  <w:tblStylePr w:type="band1Horz">
      <w:tblPr/>
      <w:tcPr>
        <w:tcBorders>
          <w:top w:val="single" w:sz="8" w:space="0" w:color="410099" w:themeColor="accent1"/>
          <w:left w:val="single" w:sz="8" w:space="0" w:color="410099" w:themeColor="accent1"/>
          <w:bottom w:val="single" w:sz="8" w:space="0" w:color="410099" w:themeColor="accent1"/>
          <w:right w:val="single" w:sz="8" w:space="0" w:color="41009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1CCFC9" w:themeColor="accent2"/>
        <w:left w:val="single" w:sz="8" w:space="0" w:color="1CCFC9" w:themeColor="accent2"/>
        <w:bottom w:val="single" w:sz="8" w:space="0" w:color="1CCFC9" w:themeColor="accent2"/>
        <w:right w:val="single" w:sz="8" w:space="0" w:color="1CCFC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band1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362F52" w:themeColor="accent3"/>
        <w:left w:val="single" w:sz="8" w:space="0" w:color="362F52" w:themeColor="accent3"/>
        <w:bottom w:val="single" w:sz="8" w:space="0" w:color="362F52" w:themeColor="accent3"/>
        <w:right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2F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  <w:tblStylePr w:type="band1Horz">
      <w:tblPr/>
      <w:tcPr>
        <w:tcBorders>
          <w:top w:val="single" w:sz="8" w:space="0" w:color="362F52" w:themeColor="accent3"/>
          <w:left w:val="single" w:sz="8" w:space="0" w:color="362F52" w:themeColor="accent3"/>
          <w:bottom w:val="single" w:sz="8" w:space="0" w:color="362F52" w:themeColor="accent3"/>
          <w:right w:val="single" w:sz="8" w:space="0" w:color="362F52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8B9EFF" w:themeColor="accent4"/>
        <w:left w:val="single" w:sz="8" w:space="0" w:color="8B9EFF" w:themeColor="accent4"/>
        <w:bottom w:val="single" w:sz="8" w:space="0" w:color="8B9EFF" w:themeColor="accent4"/>
        <w:right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  <w:tblStylePr w:type="band1Horz">
      <w:tblPr/>
      <w:tcPr>
        <w:tcBorders>
          <w:top w:val="single" w:sz="8" w:space="0" w:color="8B9EFF" w:themeColor="accent4"/>
          <w:left w:val="single" w:sz="8" w:space="0" w:color="8B9EFF" w:themeColor="accent4"/>
          <w:bottom w:val="single" w:sz="8" w:space="0" w:color="8B9EFF" w:themeColor="accent4"/>
          <w:right w:val="single" w:sz="8" w:space="0" w:color="8B9E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C502" w:themeColor="accent5"/>
        <w:left w:val="single" w:sz="8" w:space="0" w:color="FFC502" w:themeColor="accent5"/>
        <w:bottom w:val="single" w:sz="8" w:space="0" w:color="FFC502" w:themeColor="accent5"/>
        <w:right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C5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  <w:tblStylePr w:type="band1Horz">
      <w:tblPr/>
      <w:tcPr>
        <w:tcBorders>
          <w:top w:val="single" w:sz="8" w:space="0" w:color="FFC502" w:themeColor="accent5"/>
          <w:left w:val="single" w:sz="8" w:space="0" w:color="FFC502" w:themeColor="accent5"/>
          <w:bottom w:val="single" w:sz="8" w:space="0" w:color="FFC502" w:themeColor="accent5"/>
          <w:right w:val="single" w:sz="8" w:space="0" w:color="FFC50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7600" w:themeColor="accent6"/>
        <w:left w:val="single" w:sz="8" w:space="0" w:color="FF7600" w:themeColor="accent6"/>
        <w:bottom w:val="single" w:sz="8" w:space="0" w:color="FF7600" w:themeColor="accent6"/>
        <w:right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  <w:tblStylePr w:type="band1Horz">
      <w:tblPr/>
      <w:tcPr>
        <w:tcBorders>
          <w:top w:val="single" w:sz="8" w:space="0" w:color="FF7600" w:themeColor="accent6"/>
          <w:left w:val="single" w:sz="8" w:space="0" w:color="FF7600" w:themeColor="accent6"/>
          <w:bottom w:val="single" w:sz="8" w:space="0" w:color="FF7600" w:themeColor="accent6"/>
          <w:right w:val="single" w:sz="8" w:space="0" w:color="FF7600" w:themeColor="accent6"/>
        </w:tcBorders>
      </w:tcPr>
    </w:tblStylePr>
  </w:style>
  <w:style w:type="table" w:styleId="LightShading">
    <w:name w:val="Light Shading"/>
    <w:basedOn w:val="TableNormal"/>
    <w:uiPriority w:val="60"/>
    <w:rsid w:val="006C3EB2"/>
    <w:pPr>
      <w:spacing w:before="120" w:after="120" w:line="240" w:lineRule="auto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6C3EB2"/>
    <w:pPr>
      <w:spacing w:after="0" w:line="240" w:lineRule="auto"/>
    </w:pPr>
    <w:rPr>
      <w:color w:val="300072" w:themeColor="accent1" w:themeShade="BF"/>
    </w:rPr>
    <w:tblPr>
      <w:tblStyleRowBandSize w:val="1"/>
      <w:tblStyleColBandSize w:val="1"/>
      <w:tblBorders>
        <w:top w:val="single" w:sz="8" w:space="0" w:color="410099" w:themeColor="accent1"/>
        <w:bottom w:val="single" w:sz="8" w:space="0" w:color="4100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0099" w:themeColor="accent1"/>
          <w:left w:val="nil"/>
          <w:bottom w:val="single" w:sz="8" w:space="0" w:color="4100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0099" w:themeColor="accent1"/>
          <w:left w:val="nil"/>
          <w:bottom w:val="single" w:sz="8" w:space="0" w:color="4100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A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A6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C3EB2"/>
    <w:pPr>
      <w:spacing w:after="0" w:line="240" w:lineRule="auto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FFC502" w:themeColor="accent5"/>
        <w:left w:val="single" w:sz="4" w:space="0" w:color="FFC502" w:themeColor="accent5"/>
        <w:bottom w:val="single" w:sz="4" w:space="0" w:color="FFC502" w:themeColor="accent5"/>
        <w:right w:val="single" w:sz="4" w:space="0" w:color="FFC502" w:themeColor="accent5"/>
        <w:insideH w:val="single" w:sz="4" w:space="0" w:color="FFC502" w:themeColor="accent5"/>
        <w:insideV w:val="single" w:sz="4" w:space="0" w:color="FFC5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FFC502" w:themeColor="accent5"/>
          <w:left w:val="single" w:sz="4" w:space="0" w:color="FFC502" w:themeColor="accent5"/>
          <w:bottom w:val="single" w:sz="4" w:space="0" w:color="FFC502" w:themeColor="accent5"/>
          <w:right w:val="single" w:sz="4" w:space="0" w:color="FFC502" w:themeColor="accent5"/>
          <w:insideH w:val="single" w:sz="4" w:space="0" w:color="FFC502" w:themeColor="accent5"/>
          <w:insideV w:val="single" w:sz="4" w:space="0" w:color="FFC5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FFC502" w:themeColor="accent5"/>
          <w:left w:val="single" w:sz="4" w:space="0" w:color="FFC502" w:themeColor="accent5"/>
          <w:bottom w:val="single" w:sz="4" w:space="0" w:color="FFC502" w:themeColor="accent5"/>
          <w:right w:val="single" w:sz="4" w:space="0" w:color="FFC502" w:themeColor="accent5"/>
          <w:insideH w:val="single" w:sz="4" w:space="0" w:color="FFC502" w:themeColor="accent5"/>
          <w:insideV w:val="single" w:sz="4" w:space="0" w:color="FFC5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6C3EB2"/>
    <w:pPr>
      <w:spacing w:after="0" w:line="240" w:lineRule="auto"/>
    </w:pPr>
    <w:rPr>
      <w:color w:val="28233D" w:themeColor="accent3" w:themeShade="BF"/>
    </w:rPr>
    <w:tblPr>
      <w:tblStyleRowBandSize w:val="1"/>
      <w:tblStyleColBandSize w:val="1"/>
      <w:tblBorders>
        <w:top w:val="single" w:sz="8" w:space="0" w:color="362F52" w:themeColor="accent3"/>
        <w:bottom w:val="single" w:sz="8" w:space="0" w:color="362F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2F52" w:themeColor="accent3"/>
          <w:left w:val="nil"/>
          <w:bottom w:val="single" w:sz="8" w:space="0" w:color="362F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2F52" w:themeColor="accent3"/>
          <w:left w:val="nil"/>
          <w:bottom w:val="single" w:sz="8" w:space="0" w:color="362F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3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3DC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C3EB2"/>
    <w:pPr>
      <w:spacing w:after="0" w:line="240" w:lineRule="auto"/>
    </w:pPr>
    <w:rPr>
      <w:color w:val="284AFF" w:themeColor="accent4" w:themeShade="BF"/>
    </w:rPr>
    <w:tblPr>
      <w:tblStyleRowBandSize w:val="1"/>
      <w:tblStyleColBandSize w:val="1"/>
      <w:tblBorders>
        <w:top w:val="single" w:sz="8" w:space="0" w:color="8B9EFF" w:themeColor="accent4"/>
        <w:bottom w:val="single" w:sz="8" w:space="0" w:color="8B9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EFF" w:themeColor="accent4"/>
          <w:left w:val="nil"/>
          <w:bottom w:val="single" w:sz="8" w:space="0" w:color="8B9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EFF" w:themeColor="accent4"/>
          <w:left w:val="nil"/>
          <w:bottom w:val="single" w:sz="8" w:space="0" w:color="8B9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6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C3EB2"/>
    <w:pPr>
      <w:spacing w:after="0" w:line="240" w:lineRule="auto"/>
    </w:pPr>
    <w:rPr>
      <w:color w:val="C09300" w:themeColor="accent5" w:themeShade="BF"/>
    </w:rPr>
    <w:tblPr>
      <w:tblStyleRowBandSize w:val="1"/>
      <w:tblStyleColBandSize w:val="1"/>
      <w:tblBorders>
        <w:top w:val="single" w:sz="8" w:space="0" w:color="FFC502" w:themeColor="accent5"/>
        <w:bottom w:val="single" w:sz="8" w:space="0" w:color="FFC5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502" w:themeColor="accent5"/>
          <w:left w:val="nil"/>
          <w:bottom w:val="single" w:sz="8" w:space="0" w:color="FFC5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502" w:themeColor="accent5"/>
          <w:left w:val="nil"/>
          <w:bottom w:val="single" w:sz="8" w:space="0" w:color="FFC5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C3EB2"/>
    <w:pPr>
      <w:spacing w:after="0" w:line="240" w:lineRule="auto"/>
    </w:pPr>
    <w:rPr>
      <w:color w:val="BF5800" w:themeColor="accent6" w:themeShade="BF"/>
    </w:rPr>
    <w:tblPr>
      <w:tblStyleRowBandSize w:val="1"/>
      <w:tblStyleColBandSize w:val="1"/>
      <w:tblBorders>
        <w:top w:val="single" w:sz="8" w:space="0" w:color="FF7600" w:themeColor="accent6"/>
        <w:bottom w:val="single" w:sz="8" w:space="0" w:color="FF7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0" w:themeColor="accent6"/>
          <w:left w:val="nil"/>
          <w:bottom w:val="single" w:sz="8" w:space="0" w:color="FF7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0" w:themeColor="accent6"/>
          <w:left w:val="nil"/>
          <w:bottom w:val="single" w:sz="8" w:space="0" w:color="FF7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6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6C3EB2"/>
    <w:pPr>
      <w:spacing w:before="120" w:after="120" w:line="240" w:lineRule="auto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paragraph" w:styleId="List">
    <w:name w:val="List"/>
    <w:basedOn w:val="Normal"/>
    <w:uiPriority w:val="99"/>
    <w:rsid w:val="006C3EB2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6C3EB2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6C3EB2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6C3EB2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6C3EB2"/>
    <w:pPr>
      <w:tabs>
        <w:tab w:val="left" w:pos="1701"/>
      </w:tabs>
      <w:spacing w:before="120"/>
      <w:ind w:left="1701" w:hanging="340"/>
    </w:pPr>
  </w:style>
  <w:style w:type="paragraph" w:customStyle="1" w:styleId="Listalphabet">
    <w:name w:val="List alphabet"/>
    <w:qFormat/>
    <w:rsid w:val="006C3EB2"/>
    <w:pPr>
      <w:numPr>
        <w:numId w:val="7"/>
      </w:numPr>
      <w:tabs>
        <w:tab w:val="left" w:pos="340"/>
      </w:tabs>
      <w:spacing w:before="120" w:after="0" w:line="240" w:lineRule="auto"/>
    </w:pPr>
    <w:rPr>
      <w:rFonts w:ascii="Arial" w:hAnsi="Arial"/>
    </w:rPr>
  </w:style>
  <w:style w:type="paragraph" w:customStyle="1" w:styleId="Listalphabet2">
    <w:name w:val="List alphabet 2"/>
    <w:rsid w:val="006C3EB2"/>
    <w:pPr>
      <w:numPr>
        <w:numId w:val="8"/>
      </w:numPr>
      <w:tabs>
        <w:tab w:val="left" w:pos="680"/>
      </w:tabs>
      <w:spacing w:before="120" w:after="0" w:line="240" w:lineRule="auto"/>
    </w:pPr>
    <w:rPr>
      <w:rFonts w:ascii="Arial" w:hAnsi="Arial"/>
    </w:rPr>
  </w:style>
  <w:style w:type="paragraph" w:customStyle="1" w:styleId="Listalphabet3">
    <w:name w:val="List alphabet 3"/>
    <w:rsid w:val="006C3EB2"/>
    <w:pPr>
      <w:numPr>
        <w:numId w:val="9"/>
      </w:numPr>
      <w:tabs>
        <w:tab w:val="left" w:pos="1021"/>
      </w:tabs>
      <w:spacing w:before="120" w:after="0" w:line="240" w:lineRule="auto"/>
    </w:pPr>
    <w:rPr>
      <w:rFonts w:ascii="Arial" w:hAnsi="Arial"/>
    </w:rPr>
  </w:style>
  <w:style w:type="paragraph" w:customStyle="1" w:styleId="Listalphabet4">
    <w:name w:val="List alphabet 4"/>
    <w:rsid w:val="006C3EB2"/>
    <w:pPr>
      <w:numPr>
        <w:numId w:val="10"/>
      </w:numPr>
      <w:tabs>
        <w:tab w:val="left" w:pos="1361"/>
      </w:tabs>
      <w:spacing w:before="120" w:after="0" w:line="240" w:lineRule="auto"/>
    </w:pPr>
    <w:rPr>
      <w:rFonts w:ascii="Arial" w:hAnsi="Arial"/>
    </w:rPr>
  </w:style>
  <w:style w:type="paragraph" w:customStyle="1" w:styleId="Listalphabet5">
    <w:name w:val="List alphabet 5"/>
    <w:rsid w:val="006C3EB2"/>
    <w:pPr>
      <w:numPr>
        <w:numId w:val="11"/>
      </w:numPr>
      <w:tabs>
        <w:tab w:val="left" w:pos="1701"/>
      </w:tabs>
      <w:spacing w:before="120" w:after="0" w:line="240" w:lineRule="auto"/>
    </w:pPr>
    <w:rPr>
      <w:rFonts w:ascii="Arial" w:hAnsi="Arial"/>
    </w:rPr>
  </w:style>
  <w:style w:type="paragraph" w:styleId="ListBullet3">
    <w:name w:val="List Bullet 3"/>
    <w:basedOn w:val="Normal"/>
    <w:uiPriority w:val="99"/>
    <w:rsid w:val="006C3EB2"/>
    <w:pPr>
      <w:numPr>
        <w:numId w:val="12"/>
      </w:numPr>
      <w:tabs>
        <w:tab w:val="clear" w:pos="926"/>
        <w:tab w:val="num" w:pos="1021"/>
      </w:tabs>
      <w:spacing w:before="120"/>
    </w:pPr>
  </w:style>
  <w:style w:type="paragraph" w:styleId="ListBullet4">
    <w:name w:val="List Bullet 4"/>
    <w:basedOn w:val="Normal"/>
    <w:uiPriority w:val="99"/>
    <w:rsid w:val="006C3EB2"/>
    <w:pPr>
      <w:numPr>
        <w:numId w:val="13"/>
      </w:numPr>
      <w:tabs>
        <w:tab w:val="clear" w:pos="1209"/>
        <w:tab w:val="num" w:pos="1361"/>
      </w:tabs>
      <w:spacing w:before="120"/>
    </w:pPr>
  </w:style>
  <w:style w:type="paragraph" w:styleId="ListBullet5">
    <w:name w:val="List Bullet 5"/>
    <w:basedOn w:val="Normal"/>
    <w:uiPriority w:val="99"/>
    <w:rsid w:val="006C3EB2"/>
    <w:pPr>
      <w:numPr>
        <w:numId w:val="14"/>
      </w:numPr>
      <w:tabs>
        <w:tab w:val="clear" w:pos="1492"/>
        <w:tab w:val="num" w:pos="1701"/>
      </w:tabs>
      <w:spacing w:before="120"/>
    </w:pPr>
  </w:style>
  <w:style w:type="paragraph" w:styleId="ListContinue">
    <w:name w:val="List Continue"/>
    <w:basedOn w:val="Normal"/>
    <w:uiPriority w:val="99"/>
    <w:rsid w:val="006C3EB2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6C3EB2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6C3EB2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6C3EB2"/>
    <w:pPr>
      <w:tabs>
        <w:tab w:val="left" w:pos="1361"/>
      </w:tabs>
      <w:spacing w:before="120"/>
      <w:ind w:left="1361"/>
    </w:pPr>
  </w:style>
  <w:style w:type="paragraph" w:styleId="ListContinue5">
    <w:name w:val="List Continue 5"/>
    <w:basedOn w:val="Normal"/>
    <w:uiPriority w:val="99"/>
    <w:rsid w:val="006C3EB2"/>
    <w:pPr>
      <w:tabs>
        <w:tab w:val="left" w:pos="1701"/>
      </w:tabs>
      <w:spacing w:before="120"/>
      <w:ind w:left="1701"/>
    </w:pPr>
  </w:style>
  <w:style w:type="paragraph" w:customStyle="1" w:styleId="ListLegal">
    <w:name w:val="List Legal"/>
    <w:basedOn w:val="ListParagraph"/>
    <w:rsid w:val="006C3EB2"/>
    <w:pPr>
      <w:numPr>
        <w:numId w:val="16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6C3EB2"/>
    <w:pPr>
      <w:numPr>
        <w:numId w:val="17"/>
      </w:numPr>
      <w:tabs>
        <w:tab w:val="clear" w:pos="680"/>
        <w:tab w:val="left" w:pos="1021"/>
      </w:tabs>
    </w:pPr>
  </w:style>
  <w:style w:type="paragraph" w:styleId="ListNumber3">
    <w:name w:val="List Number 3"/>
    <w:basedOn w:val="Normal"/>
    <w:uiPriority w:val="99"/>
    <w:rsid w:val="006C3EB2"/>
    <w:pPr>
      <w:numPr>
        <w:numId w:val="18"/>
      </w:numPr>
      <w:tabs>
        <w:tab w:val="left" w:pos="1021"/>
      </w:tabs>
      <w:spacing w:before="120"/>
    </w:pPr>
  </w:style>
  <w:style w:type="paragraph" w:customStyle="1" w:styleId="ListLegal3">
    <w:name w:val="List Legal 3"/>
    <w:basedOn w:val="ListNumber3"/>
    <w:rsid w:val="006C3EB2"/>
    <w:pPr>
      <w:numPr>
        <w:numId w:val="19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6C3EB2"/>
    <w:pPr>
      <w:numPr>
        <w:numId w:val="20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6C3EB2"/>
    <w:pPr>
      <w:numPr>
        <w:numId w:val="21"/>
      </w:numPr>
      <w:tabs>
        <w:tab w:val="clear" w:pos="1701"/>
        <w:tab w:val="left" w:pos="2041"/>
      </w:tabs>
    </w:pPr>
  </w:style>
  <w:style w:type="paragraph" w:styleId="ListNumber">
    <w:name w:val="List Number"/>
    <w:basedOn w:val="Normal"/>
    <w:uiPriority w:val="99"/>
    <w:rsid w:val="006C3EB2"/>
    <w:pPr>
      <w:numPr>
        <w:numId w:val="22"/>
      </w:numPr>
      <w:spacing w:before="120"/>
    </w:pPr>
    <w:rPr>
      <w:color w:val="000000" w:themeColor="text1" w:themeShade="BF"/>
    </w:rPr>
  </w:style>
  <w:style w:type="paragraph" w:styleId="ListNumber2">
    <w:name w:val="List Number 2"/>
    <w:next w:val="Normal"/>
    <w:uiPriority w:val="99"/>
    <w:rsid w:val="006C3EB2"/>
    <w:pPr>
      <w:numPr>
        <w:numId w:val="23"/>
      </w:numPr>
      <w:tabs>
        <w:tab w:val="left" w:pos="680"/>
      </w:tabs>
      <w:spacing w:before="120" w:after="0" w:line="240" w:lineRule="auto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6C3EB2"/>
    <w:pPr>
      <w:numPr>
        <w:numId w:val="24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6C3EB2"/>
    <w:pPr>
      <w:numPr>
        <w:numId w:val="25"/>
      </w:numPr>
      <w:spacing w:before="120"/>
    </w:pPr>
  </w:style>
  <w:style w:type="table" w:styleId="MediumShading1">
    <w:name w:val="Medium Shading 1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6600F2" w:themeColor="accent1" w:themeTint="BF"/>
        <w:left w:val="single" w:sz="8" w:space="0" w:color="6600F2" w:themeColor="accent1" w:themeTint="BF"/>
        <w:bottom w:val="single" w:sz="8" w:space="0" w:color="6600F2" w:themeColor="accent1" w:themeTint="BF"/>
        <w:right w:val="single" w:sz="8" w:space="0" w:color="6600F2" w:themeColor="accent1" w:themeTint="BF"/>
        <w:insideH w:val="single" w:sz="8" w:space="0" w:color="6600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00F2" w:themeColor="accent1" w:themeTint="BF"/>
          <w:left w:val="single" w:sz="8" w:space="0" w:color="6600F2" w:themeColor="accent1" w:themeTint="BF"/>
          <w:bottom w:val="single" w:sz="8" w:space="0" w:color="6600F2" w:themeColor="accent1" w:themeTint="BF"/>
          <w:right w:val="single" w:sz="8" w:space="0" w:color="6600F2" w:themeColor="accent1" w:themeTint="BF"/>
          <w:insideH w:val="nil"/>
          <w:insideV w:val="nil"/>
        </w:tcBorders>
        <w:shd w:val="clear" w:color="auto" w:fill="41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F2" w:themeColor="accent1" w:themeTint="BF"/>
          <w:left w:val="single" w:sz="8" w:space="0" w:color="6600F2" w:themeColor="accent1" w:themeTint="BF"/>
          <w:bottom w:val="single" w:sz="8" w:space="0" w:color="6600F2" w:themeColor="accent1" w:themeTint="BF"/>
          <w:right w:val="single" w:sz="8" w:space="0" w:color="660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A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49E6E0" w:themeColor="accent2" w:themeTint="BF"/>
        <w:left w:val="single" w:sz="8" w:space="0" w:color="49E6E0" w:themeColor="accent2" w:themeTint="BF"/>
        <w:bottom w:val="single" w:sz="8" w:space="0" w:color="49E6E0" w:themeColor="accent2" w:themeTint="BF"/>
        <w:right w:val="single" w:sz="8" w:space="0" w:color="49E6E0" w:themeColor="accent2" w:themeTint="BF"/>
        <w:insideH w:val="single" w:sz="8" w:space="0" w:color="49E6E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E6E0" w:themeColor="accent2" w:themeTint="BF"/>
          <w:left w:val="single" w:sz="8" w:space="0" w:color="49E6E0" w:themeColor="accent2" w:themeTint="BF"/>
          <w:bottom w:val="single" w:sz="8" w:space="0" w:color="49E6E0" w:themeColor="accent2" w:themeTint="BF"/>
          <w:right w:val="single" w:sz="8" w:space="0" w:color="49E6E0" w:themeColor="accent2" w:themeTint="BF"/>
          <w:insideH w:val="nil"/>
          <w:insideV w:val="nil"/>
        </w:tcBorders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E6E0" w:themeColor="accent2" w:themeTint="BF"/>
          <w:left w:val="single" w:sz="8" w:space="0" w:color="49E6E0" w:themeColor="accent2" w:themeTint="BF"/>
          <w:bottom w:val="single" w:sz="8" w:space="0" w:color="49E6E0" w:themeColor="accent2" w:themeTint="BF"/>
          <w:right w:val="single" w:sz="8" w:space="0" w:color="49E6E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7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5D518E" w:themeColor="accent3" w:themeTint="BF"/>
        <w:left w:val="single" w:sz="8" w:space="0" w:color="5D518E" w:themeColor="accent3" w:themeTint="BF"/>
        <w:bottom w:val="single" w:sz="8" w:space="0" w:color="5D518E" w:themeColor="accent3" w:themeTint="BF"/>
        <w:right w:val="single" w:sz="8" w:space="0" w:color="5D518E" w:themeColor="accent3" w:themeTint="BF"/>
        <w:insideH w:val="single" w:sz="8" w:space="0" w:color="5D51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18E" w:themeColor="accent3" w:themeTint="BF"/>
          <w:left w:val="single" w:sz="8" w:space="0" w:color="5D518E" w:themeColor="accent3" w:themeTint="BF"/>
          <w:bottom w:val="single" w:sz="8" w:space="0" w:color="5D518E" w:themeColor="accent3" w:themeTint="BF"/>
          <w:right w:val="single" w:sz="8" w:space="0" w:color="5D518E" w:themeColor="accent3" w:themeTint="BF"/>
          <w:insideH w:val="nil"/>
          <w:insideV w:val="nil"/>
        </w:tcBorders>
        <w:shd w:val="clear" w:color="auto" w:fill="362F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18E" w:themeColor="accent3" w:themeTint="BF"/>
          <w:left w:val="single" w:sz="8" w:space="0" w:color="5D518E" w:themeColor="accent3" w:themeTint="BF"/>
          <w:bottom w:val="single" w:sz="8" w:space="0" w:color="5D518E" w:themeColor="accent3" w:themeTint="BF"/>
          <w:right w:val="single" w:sz="8" w:space="0" w:color="5D51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3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A8B5FF" w:themeColor="accent4" w:themeTint="BF"/>
        <w:left w:val="single" w:sz="8" w:space="0" w:color="A8B5FF" w:themeColor="accent4" w:themeTint="BF"/>
        <w:bottom w:val="single" w:sz="8" w:space="0" w:color="A8B5FF" w:themeColor="accent4" w:themeTint="BF"/>
        <w:right w:val="single" w:sz="8" w:space="0" w:color="A8B5FF" w:themeColor="accent4" w:themeTint="BF"/>
        <w:insideH w:val="single" w:sz="8" w:space="0" w:color="A8B5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5FF" w:themeColor="accent4" w:themeTint="BF"/>
          <w:left w:val="single" w:sz="8" w:space="0" w:color="A8B5FF" w:themeColor="accent4" w:themeTint="BF"/>
          <w:bottom w:val="single" w:sz="8" w:space="0" w:color="A8B5FF" w:themeColor="accent4" w:themeTint="BF"/>
          <w:right w:val="single" w:sz="8" w:space="0" w:color="A8B5FF" w:themeColor="accent4" w:themeTint="BF"/>
          <w:insideH w:val="nil"/>
          <w:insideV w:val="nil"/>
        </w:tcBorders>
        <w:shd w:val="clear" w:color="auto" w:fill="8B9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5FF" w:themeColor="accent4" w:themeTint="BF"/>
          <w:left w:val="single" w:sz="8" w:space="0" w:color="A8B5FF" w:themeColor="accent4" w:themeTint="BF"/>
          <w:bottom w:val="single" w:sz="8" w:space="0" w:color="A8B5FF" w:themeColor="accent4" w:themeTint="BF"/>
          <w:right w:val="single" w:sz="8" w:space="0" w:color="A8B5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C3EB2"/>
    <w:pPr>
      <w:spacing w:after="0" w:line="240" w:lineRule="auto"/>
    </w:pPr>
    <w:tblPr>
      <w:tblStyleRowBandSize w:val="1"/>
      <w:tblStyleColBandSize w:val="1"/>
      <w:tblBorders>
        <w:top w:val="single" w:sz="8" w:space="0" w:color="FFD341" w:themeColor="accent5" w:themeTint="BF"/>
        <w:left w:val="single" w:sz="8" w:space="0" w:color="FFD341" w:themeColor="accent5" w:themeTint="BF"/>
        <w:bottom w:val="single" w:sz="8" w:space="0" w:color="FFD341" w:themeColor="accent5" w:themeTint="BF"/>
        <w:right w:val="single" w:sz="8" w:space="0" w:color="FFD341" w:themeColor="accent5" w:themeTint="BF"/>
        <w:insideH w:val="single" w:sz="8" w:space="0" w:color="FFD34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341" w:themeColor="accent5" w:themeTint="BF"/>
          <w:left w:val="single" w:sz="8" w:space="0" w:color="FFD341" w:themeColor="accent5" w:themeTint="BF"/>
          <w:bottom w:val="single" w:sz="8" w:space="0" w:color="FFD341" w:themeColor="accent5" w:themeTint="BF"/>
          <w:right w:val="single" w:sz="8" w:space="0" w:color="FFD341" w:themeColor="accent5" w:themeTint="BF"/>
          <w:insideH w:val="nil"/>
          <w:insideV w:val="nil"/>
        </w:tcBorders>
        <w:shd w:val="clear" w:color="auto" w:fill="FFC5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341" w:themeColor="accent5" w:themeTint="BF"/>
          <w:left w:val="single" w:sz="8" w:space="0" w:color="FFD341" w:themeColor="accent5" w:themeTint="BF"/>
          <w:bottom w:val="single" w:sz="8" w:space="0" w:color="FFD341" w:themeColor="accent5" w:themeTint="BF"/>
          <w:right w:val="single" w:sz="8" w:space="0" w:color="FFD34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C3EB2"/>
    <w:pPr>
      <w:spacing w:after="0" w:line="240" w:lineRule="auto"/>
    </w:pPr>
    <w:rPr>
      <w:rFonts w:ascii="Arial" w:hAnsi="Arial"/>
    </w:rPr>
  </w:style>
  <w:style w:type="paragraph" w:styleId="NormalIndent">
    <w:name w:val="Normal Indent"/>
    <w:basedOn w:val="Normal"/>
    <w:uiPriority w:val="1"/>
    <w:rsid w:val="006C3EB2"/>
    <w:pPr>
      <w:ind w:left="720"/>
    </w:pPr>
  </w:style>
  <w:style w:type="paragraph" w:customStyle="1" w:styleId="Note">
    <w:name w:val="Note"/>
    <w:basedOn w:val="Normal"/>
    <w:link w:val="NoteChar"/>
    <w:rsid w:val="006C3EB2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6C3EB2"/>
    <w:rPr>
      <w:rFonts w:ascii="Arial" w:hAnsi="Arial"/>
      <w:i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3EB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3EB2"/>
    <w:rPr>
      <w:rFonts w:ascii="Arial" w:hAnsi="Arial"/>
    </w:rPr>
  </w:style>
  <w:style w:type="paragraph" w:customStyle="1" w:styleId="Numbered1">
    <w:name w:val="Numbered 1"/>
    <w:basedOn w:val="Heading1"/>
    <w:next w:val="Normal"/>
    <w:link w:val="Numbered1Char"/>
    <w:qFormat/>
    <w:rsid w:val="006C3EB2"/>
    <w:pPr>
      <w:numPr>
        <w:numId w:val="27"/>
      </w:numPr>
      <w:tabs>
        <w:tab w:val="left" w:pos="680"/>
      </w:tabs>
    </w:pPr>
  </w:style>
  <w:style w:type="character" w:customStyle="1" w:styleId="Numbered1Char">
    <w:name w:val="Numbered 1 Char"/>
    <w:basedOn w:val="Heading1Char"/>
    <w:link w:val="Numbered1"/>
    <w:rsid w:val="006C3EB2"/>
    <w:rPr>
      <w:rFonts w:ascii="Palatino Linotype" w:eastAsiaTheme="majorEastAsia" w:hAnsi="Palatino Linotype" w:cstheme="majorBidi"/>
      <w:bCs/>
      <w:color w:val="410099" w:themeColor="accent1"/>
      <w:sz w:val="36"/>
      <w:szCs w:val="28"/>
    </w:rPr>
  </w:style>
  <w:style w:type="paragraph" w:customStyle="1" w:styleId="Numbered11">
    <w:name w:val="Numbered 1.1"/>
    <w:basedOn w:val="Heading2"/>
    <w:next w:val="Normal"/>
    <w:qFormat/>
    <w:rsid w:val="006C3EB2"/>
    <w:pPr>
      <w:numPr>
        <w:ilvl w:val="1"/>
        <w:numId w:val="27"/>
      </w:numPr>
      <w:tabs>
        <w:tab w:val="left" w:pos="1021"/>
      </w:tabs>
    </w:pPr>
    <w:rPr>
      <w:rFonts w:cs="Arial"/>
    </w:rPr>
  </w:style>
  <w:style w:type="paragraph" w:customStyle="1" w:styleId="Numbered111">
    <w:name w:val="Numbered 1.1.1"/>
    <w:basedOn w:val="Heading3"/>
    <w:next w:val="Normal"/>
    <w:qFormat/>
    <w:rsid w:val="006C3EB2"/>
    <w:pPr>
      <w:numPr>
        <w:ilvl w:val="2"/>
        <w:numId w:val="27"/>
      </w:numPr>
      <w:tabs>
        <w:tab w:val="left" w:pos="1361"/>
      </w:tabs>
      <w:contextualSpacing/>
    </w:pPr>
  </w:style>
  <w:style w:type="paragraph" w:customStyle="1" w:styleId="Numbered1111">
    <w:name w:val="Numbered 1.1.1.1"/>
    <w:basedOn w:val="Heading4"/>
    <w:next w:val="Normal"/>
    <w:rsid w:val="006C3EB2"/>
    <w:pPr>
      <w:numPr>
        <w:ilvl w:val="3"/>
        <w:numId w:val="27"/>
      </w:numPr>
      <w:tabs>
        <w:tab w:val="left" w:pos="1361"/>
      </w:tabs>
    </w:pPr>
  </w:style>
  <w:style w:type="paragraph" w:customStyle="1" w:styleId="Numbered11111">
    <w:name w:val="Numbered 1.1.1.1.1"/>
    <w:basedOn w:val="Heading5"/>
    <w:next w:val="Normal"/>
    <w:uiPriority w:val="2"/>
    <w:rsid w:val="006C3EB2"/>
    <w:pPr>
      <w:numPr>
        <w:ilvl w:val="4"/>
        <w:numId w:val="27"/>
      </w:numPr>
      <w:tabs>
        <w:tab w:val="left" w:pos="1701"/>
      </w:tabs>
    </w:pPr>
  </w:style>
  <w:style w:type="paragraph" w:customStyle="1" w:styleId="Numbered111111">
    <w:name w:val="Numbered 1.1.1.1.1.1"/>
    <w:basedOn w:val="Heading6"/>
    <w:next w:val="Normal"/>
    <w:uiPriority w:val="2"/>
    <w:rsid w:val="006C3EB2"/>
    <w:pPr>
      <w:numPr>
        <w:ilvl w:val="5"/>
        <w:numId w:val="27"/>
      </w:numPr>
      <w:tabs>
        <w:tab w:val="left" w:pos="1701"/>
      </w:tabs>
    </w:pPr>
  </w:style>
  <w:style w:type="paragraph" w:customStyle="1" w:styleId="Numbered1111111">
    <w:name w:val="Numbered 1.1.1.1.1.1.1"/>
    <w:basedOn w:val="Heading7"/>
    <w:next w:val="Normal"/>
    <w:uiPriority w:val="2"/>
    <w:rsid w:val="006C3EB2"/>
    <w:pPr>
      <w:numPr>
        <w:ilvl w:val="6"/>
        <w:numId w:val="27"/>
      </w:numPr>
      <w:tabs>
        <w:tab w:val="left" w:pos="2041"/>
      </w:tabs>
    </w:pPr>
  </w:style>
  <w:style w:type="paragraph" w:customStyle="1" w:styleId="Numbered11111111">
    <w:name w:val="Numbered 1.1.1.1.1.1.1.1"/>
    <w:basedOn w:val="Heading8"/>
    <w:next w:val="Normal"/>
    <w:uiPriority w:val="2"/>
    <w:rsid w:val="006C3EB2"/>
    <w:pPr>
      <w:numPr>
        <w:ilvl w:val="7"/>
        <w:numId w:val="27"/>
      </w:numPr>
      <w:tabs>
        <w:tab w:val="left" w:pos="2041"/>
      </w:tabs>
    </w:pPr>
  </w:style>
  <w:style w:type="paragraph" w:customStyle="1" w:styleId="Numbered111111111">
    <w:name w:val="Numbered 1.1.1.1.1.1.1.1.1"/>
    <w:basedOn w:val="Heading9"/>
    <w:next w:val="Normal"/>
    <w:uiPriority w:val="2"/>
    <w:rsid w:val="006C3EB2"/>
    <w:pPr>
      <w:numPr>
        <w:ilvl w:val="8"/>
        <w:numId w:val="27"/>
      </w:numPr>
      <w:tabs>
        <w:tab w:val="left" w:pos="2381"/>
      </w:tabs>
    </w:pPr>
  </w:style>
  <w:style w:type="paragraph" w:customStyle="1" w:styleId="Numberedparagraph">
    <w:name w:val="Numbered paragraph"/>
    <w:basedOn w:val="Normal"/>
    <w:rsid w:val="006C3EB2"/>
    <w:pPr>
      <w:numPr>
        <w:numId w:val="26"/>
      </w:numPr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Numberedparagraph11">
    <w:name w:val="Numbered paragraph 1.1"/>
    <w:basedOn w:val="Numbered11"/>
    <w:qFormat/>
    <w:rsid w:val="006C3EB2"/>
    <w:pPr>
      <w:ind w:left="680" w:hanging="680"/>
      <w:outlineLvl w:val="9"/>
    </w:pPr>
    <w:rPr>
      <w:bCs w:val="0"/>
      <w:color w:val="auto"/>
      <w:sz w:val="22"/>
    </w:rPr>
  </w:style>
  <w:style w:type="paragraph" w:customStyle="1" w:styleId="Pullquoteheading">
    <w:name w:val="Pull quote heading"/>
    <w:basedOn w:val="Normal"/>
    <w:link w:val="PullquoteheadingChar"/>
    <w:uiPriority w:val="1"/>
    <w:rsid w:val="006C3EB2"/>
    <w:pPr>
      <w:spacing w:after="120"/>
      <w:contextualSpacing/>
    </w:pPr>
    <w:rPr>
      <w:rFonts w:ascii="Palatino Linotype" w:hAnsi="Palatino Linotype"/>
      <w:b/>
      <w:color w:val="362F52" w:themeColor="accent3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6C3EB2"/>
    <w:rPr>
      <w:rFonts w:ascii="Palatino Linotype" w:hAnsi="Palatino Linotype"/>
      <w:b/>
      <w:color w:val="362F52" w:themeColor="accent3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6C3EB2"/>
    <w:pPr>
      <w:spacing w:before="120" w:after="0" w:line="240" w:lineRule="auto"/>
    </w:pPr>
    <w:rPr>
      <w:rFonts w:ascii="Palatino Linotype" w:hAnsi="Palatino Linotype"/>
      <w:color w:val="362F52" w:themeColor="accent3"/>
      <w:sz w:val="2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6C3EB2"/>
    <w:rPr>
      <w:rFonts w:ascii="Palatino Linotype" w:hAnsi="Palatino Linotype"/>
      <w:b w:val="0"/>
      <w:color w:val="362F52" w:themeColor="accent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6C3EB2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3EB2"/>
    <w:rPr>
      <w:rFonts w:ascii="Arial" w:hAnsi="Arial"/>
      <w:i/>
      <w:iCs/>
      <w:color w:val="000000" w:themeColor="text1"/>
    </w:rPr>
  </w:style>
  <w:style w:type="paragraph" w:customStyle="1" w:styleId="Source">
    <w:name w:val="Source"/>
    <w:basedOn w:val="Normal"/>
    <w:link w:val="SourceChar"/>
    <w:rsid w:val="006C3EB2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6C3EB2"/>
    <w:rPr>
      <w:rFonts w:ascii="Arial" w:hAnsi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6C3EB2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6C3EB2"/>
    <w:pPr>
      <w:spacing w:before="360" w:after="120" w:line="240" w:lineRule="auto"/>
    </w:pPr>
    <w:rPr>
      <w:rFonts w:ascii="Palatino Linotype" w:hAnsi="Palatino Linotype"/>
      <w:color w:val="410099" w:themeColor="accent1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6C3EB2"/>
    <w:rPr>
      <w:rFonts w:ascii="Palatino Linotype" w:hAnsi="Palatino Linotype"/>
      <w:color w:val="410099" w:themeColor="accent1"/>
      <w:sz w:val="52"/>
      <w:szCs w:val="52"/>
    </w:rPr>
  </w:style>
  <w:style w:type="character" w:styleId="SubtleReference">
    <w:name w:val="Subtle Reference"/>
    <w:basedOn w:val="DefaultParagraphFont"/>
    <w:uiPriority w:val="31"/>
    <w:unhideWhenUsed/>
    <w:rsid w:val="006C3EB2"/>
    <w:rPr>
      <w:smallCaps/>
      <w:color w:val="410099" w:themeColor="accent1"/>
      <w:u w:val="single"/>
    </w:rPr>
  </w:style>
  <w:style w:type="table" w:styleId="TableGrid">
    <w:name w:val="Table Grid"/>
    <w:aliases w:val="ACCC Table"/>
    <w:basedOn w:val="TableNormal"/>
    <w:uiPriority w:val="59"/>
    <w:rsid w:val="006C3EB2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customStyle="1" w:styleId="Tabletext">
    <w:name w:val="Table text"/>
    <w:basedOn w:val="Normal"/>
    <w:link w:val="TabletextChar"/>
    <w:uiPriority w:val="1"/>
    <w:qFormat/>
    <w:rsid w:val="006C3EB2"/>
    <w:pPr>
      <w:spacing w:before="120" w:after="60"/>
    </w:pPr>
    <w:rPr>
      <w:sz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6C3EB2"/>
    <w:rPr>
      <w:rFonts w:ascii="Arial" w:hAnsi="Arial"/>
      <w:sz w:val="20"/>
    </w:rPr>
  </w:style>
  <w:style w:type="paragraph" w:customStyle="1" w:styleId="TableHeading">
    <w:name w:val="Table Heading"/>
    <w:basedOn w:val="Tabletext"/>
    <w:link w:val="TableHeadingChar"/>
    <w:qFormat/>
    <w:rsid w:val="006C3EB2"/>
    <w:pPr>
      <w:spacing w:before="60"/>
    </w:pPr>
    <w:rPr>
      <w:b/>
    </w:rPr>
  </w:style>
  <w:style w:type="character" w:customStyle="1" w:styleId="TableHeadingChar">
    <w:name w:val="Table Heading Char"/>
    <w:basedOn w:val="TabletextChar"/>
    <w:link w:val="TableHeading"/>
    <w:rsid w:val="006C3EB2"/>
    <w:rPr>
      <w:rFonts w:ascii="Arial" w:hAnsi="Arial"/>
      <w:b/>
      <w:sz w:val="20"/>
    </w:rPr>
  </w:style>
  <w:style w:type="paragraph" w:customStyle="1" w:styleId="TableHeading-centred">
    <w:name w:val="Table Heading - centred"/>
    <w:basedOn w:val="TableHeading"/>
    <w:rsid w:val="006C3EB2"/>
    <w:pPr>
      <w:jc w:val="center"/>
    </w:pPr>
    <w:rPr>
      <w:rFonts w:eastAsia="Times New Roman" w:cs="Times New Roman"/>
      <w:bCs/>
      <w:sz w:val="22"/>
      <w:szCs w:val="20"/>
    </w:rPr>
  </w:style>
  <w:style w:type="paragraph" w:customStyle="1" w:styleId="TableHeading-right">
    <w:name w:val="Table Heading - right"/>
    <w:basedOn w:val="TableHeading"/>
    <w:link w:val="TableHeading-rightChar"/>
    <w:rsid w:val="006C3EB2"/>
    <w:pPr>
      <w:jc w:val="right"/>
    </w:pPr>
    <w:rPr>
      <w:rFonts w:eastAsia="Times New Roman" w:cs="Times New Roman"/>
      <w:bCs/>
      <w:szCs w:val="20"/>
    </w:rPr>
  </w:style>
  <w:style w:type="character" w:customStyle="1" w:styleId="TableHeading-rightChar">
    <w:name w:val="Table Heading - right Char"/>
    <w:basedOn w:val="TableHeadingChar"/>
    <w:link w:val="TableHeading-right"/>
    <w:rsid w:val="006C3EB2"/>
    <w:rPr>
      <w:rFonts w:ascii="Arial" w:eastAsia="Times New Roman" w:hAnsi="Arial" w:cs="Times New Roman"/>
      <w:b/>
      <w:bCs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C3E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6C3EB2"/>
    <w:pPr>
      <w:spacing w:before="240" w:after="120"/>
    </w:pPr>
  </w:style>
  <w:style w:type="paragraph" w:customStyle="1" w:styleId="Tabletext-right">
    <w:name w:val="Table text - right"/>
    <w:basedOn w:val="Tabletext"/>
    <w:link w:val="Tabletext-rightChar"/>
    <w:rsid w:val="006C3EB2"/>
    <w:pPr>
      <w:jc w:val="right"/>
    </w:pPr>
    <w:rPr>
      <w:rFonts w:eastAsia="Times New Roman" w:cs="Times New Roman"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6C3EB2"/>
    <w:rPr>
      <w:rFonts w:ascii="Arial" w:eastAsia="Times New Roman" w:hAnsi="Arial" w:cs="Times New Roman"/>
      <w:sz w:val="20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6C3EB2"/>
    <w:pPr>
      <w:jc w:val="center"/>
    </w:pPr>
  </w:style>
  <w:style w:type="character" w:customStyle="1" w:styleId="Tabletext-centredChar">
    <w:name w:val="Table text - centred Char"/>
    <w:basedOn w:val="Tabletext-rightChar"/>
    <w:link w:val="Tabletext-centred"/>
    <w:rsid w:val="006C3EB2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3EB2"/>
    <w:pPr>
      <w:spacing w:before="720" w:after="120"/>
      <w:contextualSpacing/>
    </w:pPr>
    <w:rPr>
      <w:rFonts w:ascii="Palatino Linotype" w:eastAsiaTheme="majorEastAsia" w:hAnsi="Palatino Linotype" w:cstheme="majorBidi"/>
      <w:color w:val="410099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EB2"/>
    <w:rPr>
      <w:rFonts w:ascii="Palatino Linotype" w:eastAsiaTheme="majorEastAsia" w:hAnsi="Palatino Linotype" w:cstheme="majorBidi"/>
      <w:color w:val="410099" w:themeColor="accent1"/>
      <w:spacing w:val="5"/>
      <w:kern w:val="28"/>
      <w:sz w:val="72"/>
      <w:szCs w:val="52"/>
    </w:rPr>
  </w:style>
  <w:style w:type="paragraph" w:styleId="TOC1">
    <w:name w:val="toc 1"/>
    <w:basedOn w:val="Normal"/>
    <w:next w:val="Normal"/>
    <w:autoRedefine/>
    <w:uiPriority w:val="39"/>
    <w:qFormat/>
    <w:rsid w:val="006C3EB2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6C3EB2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6C3EB2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OC4">
    <w:name w:val="toc 4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OC8">
    <w:name w:val="toc 8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6C3EB2"/>
    <w:pPr>
      <w:tabs>
        <w:tab w:val="right" w:leader="dot" w:pos="9016"/>
      </w:tabs>
      <w:spacing w:after="100"/>
      <w:ind w:left="3402"/>
    </w:pPr>
    <w:rPr>
      <w:noProof/>
    </w:rPr>
  </w:style>
  <w:style w:type="paragraph" w:styleId="TOCHeading">
    <w:name w:val="TOC Heading"/>
    <w:basedOn w:val="Normal"/>
    <w:next w:val="Normal"/>
    <w:uiPriority w:val="39"/>
    <w:qFormat/>
    <w:rsid w:val="006C3EB2"/>
    <w:pPr>
      <w:spacing w:before="480" w:after="120" w:line="276" w:lineRule="auto"/>
    </w:pPr>
    <w:rPr>
      <w:rFonts w:ascii="Palatino Linotype" w:eastAsiaTheme="majorEastAsia" w:hAnsi="Palatino Linotype" w:cstheme="majorBidi"/>
      <w:bCs/>
      <w:color w:val="410099" w:themeColor="accent1"/>
      <w:sz w:val="32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64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cc.gov.au/public-registers/telecommunications-registe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lcoseparationrules@accc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c.gov.au/system/files/Telecommunications%20%28Deemed%20Functional%20Separation%20Undertaking%29%20Determination%202020%20-%20Explanatory%20Statemen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ccc.gov.au/system/files/Telecommunications%20%28Deemed%20Functional%20Separation%20Undertaking%29%20Determination%202020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ccc.gov.au/regulated-infrastructure/communications/carrier-separation-rules/forms-for-functional-separation-undertakings/form-of-compliance-reports" TargetMode="External"/><Relationship Id="rId14" Type="http://schemas.openxmlformats.org/officeDocument/2006/relationships/hyperlink" Target="mailto:telcoseparationrules@acc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CCC Current">
  <a:themeElements>
    <a:clrScheme name="ACCC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410099"/>
      </a:accent1>
      <a:accent2>
        <a:srgbClr val="1CCFC9"/>
      </a:accent2>
      <a:accent3>
        <a:srgbClr val="362F52"/>
      </a:accent3>
      <a:accent4>
        <a:srgbClr val="8B9EFF"/>
      </a:accent4>
      <a:accent5>
        <a:srgbClr val="FFC502"/>
      </a:accent5>
      <a:accent6>
        <a:srgbClr val="FF7600"/>
      </a:accent6>
      <a:hlink>
        <a:srgbClr val="0000FF"/>
      </a:hlink>
      <a:folHlink>
        <a:srgbClr val="800080"/>
      </a:folHlink>
    </a:clrScheme>
    <a:fontScheme name="ACCC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CA52-73FE-465C-861D-8F31076A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ACCC</dc:creator>
  <cp:keywords/>
  <dc:description/>
  <cp:lastModifiedBy>Cassidy, Rhys</cp:lastModifiedBy>
  <cp:revision>2</cp:revision>
  <cp:lastPrinted>2019-05-27T06:25:00Z</cp:lastPrinted>
  <dcterms:created xsi:type="dcterms:W3CDTF">2021-01-15T04:36:00Z</dcterms:created>
  <dcterms:modified xsi:type="dcterms:W3CDTF">2021-01-15T04:36:00Z</dcterms:modified>
</cp:coreProperties>
</file>