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4A8CC" w14:textId="14D8A27F" w:rsidR="003C52D8" w:rsidRPr="0003333E" w:rsidRDefault="00254301" w:rsidP="0003333E">
      <w:pPr>
        <w:pStyle w:val="Heading1"/>
      </w:pPr>
      <w:r>
        <w:t>Review of u</w:t>
      </w:r>
      <w:r w:rsidR="001464F7">
        <w:t xml:space="preserve">pstream competition </w:t>
      </w:r>
      <w:r>
        <w:t>and timelines of supply</w:t>
      </w:r>
      <w:r w:rsidR="001464F7">
        <w:t xml:space="preserve">: Issues </w:t>
      </w:r>
      <w:r w:rsidR="003C52D8" w:rsidRPr="003C52D8">
        <w:t>Paper</w:t>
      </w:r>
    </w:p>
    <w:p w14:paraId="728C9BBC" w14:textId="77777777" w:rsidR="003C52D8" w:rsidRDefault="003C52D8" w:rsidP="00095FB1">
      <w:pPr>
        <w:pStyle w:val="NoSpacing"/>
      </w:pPr>
    </w:p>
    <w:p w14:paraId="173F5E6E" w14:textId="2830D794" w:rsidR="003C52D8" w:rsidRPr="003C52D8" w:rsidRDefault="003C52D8" w:rsidP="00095FB1">
      <w:pPr>
        <w:pStyle w:val="StyleHeading3LatinHeadingsPalatinoLinotype13ptAcc"/>
      </w:pPr>
      <w:r w:rsidRPr="003C52D8">
        <w:t>Attachment 1: Response template</w:t>
      </w:r>
      <w:r w:rsidR="00387551">
        <w:t xml:space="preserve"> due </w:t>
      </w:r>
      <w:r w:rsidR="00081D66">
        <w:t>15</w:t>
      </w:r>
      <w:r w:rsidR="00387551">
        <w:t xml:space="preserve"> October 2021</w:t>
      </w:r>
      <w:bookmarkStart w:id="0" w:name="_GoBack"/>
      <w:bookmarkEnd w:id="0"/>
    </w:p>
    <w:p w14:paraId="7516616C" w14:textId="77777777" w:rsidR="003C52D8" w:rsidRPr="00095FB1" w:rsidRDefault="003C52D8" w:rsidP="00095FB1">
      <w:pPr>
        <w:rPr>
          <w:rStyle w:val="Strong"/>
        </w:rPr>
      </w:pPr>
      <w:r w:rsidRPr="00095FB1">
        <w:rPr>
          <w:rStyle w:val="Strong"/>
        </w:rPr>
        <w:t>Stakeholder name: ____________________</w:t>
      </w:r>
    </w:p>
    <w:p w14:paraId="76A466AA" w14:textId="77777777" w:rsidR="003C52D8" w:rsidRPr="003C52D8" w:rsidRDefault="003C52D8" w:rsidP="003C52D8"/>
    <w:tbl>
      <w:tblPr>
        <w:tblStyle w:val="TableGrid1"/>
        <w:tblW w:w="4815" w:type="pct"/>
        <w:tblInd w:w="-5" w:type="dxa"/>
        <w:tblLook w:val="0420" w:firstRow="1" w:lastRow="0" w:firstColumn="0" w:lastColumn="0" w:noHBand="0" w:noVBand="1"/>
        <w:tblCaption w:val="Explanatory Note questions"/>
        <w:tblDescription w:val="A list of questions the GMRG are seeking feedback on."/>
      </w:tblPr>
      <w:tblGrid>
        <w:gridCol w:w="792"/>
        <w:gridCol w:w="5988"/>
        <w:gridCol w:w="6829"/>
      </w:tblGrid>
      <w:tr w:rsidR="003C52D8" w:rsidRPr="003C52D8" w14:paraId="60B02904" w14:textId="77777777" w:rsidTr="00095FB1">
        <w:trPr>
          <w:cnfStyle w:val="100000000000" w:firstRow="1" w:lastRow="0" w:firstColumn="0" w:lastColumn="0" w:oddVBand="0" w:evenVBand="0" w:oddHBand="0" w:evenHBand="0" w:firstRowFirstColumn="0" w:firstRowLastColumn="0" w:lastRowFirstColumn="0" w:lastRowLastColumn="0"/>
          <w:tblHeader/>
        </w:trPr>
        <w:tc>
          <w:tcPr>
            <w:tcW w:w="291" w:type="pct"/>
            <w:tcBorders>
              <w:top w:val="single" w:sz="4" w:space="0" w:color="auto"/>
              <w:left w:val="single" w:sz="4" w:space="0" w:color="auto"/>
              <w:bottom w:val="single" w:sz="4" w:space="0" w:color="auto"/>
              <w:right w:val="single" w:sz="4" w:space="0" w:color="auto"/>
            </w:tcBorders>
            <w:shd w:val="clear" w:color="auto" w:fill="D2CEE3" w:themeFill="accent3" w:themeFillTint="33"/>
            <w:vAlign w:val="center"/>
          </w:tcPr>
          <w:p w14:paraId="1C038078" w14:textId="77777777" w:rsidR="003C52D8" w:rsidRPr="003C52D8" w:rsidRDefault="003C52D8" w:rsidP="00907D6E">
            <w:pPr>
              <w:keepNext/>
              <w:spacing w:before="100" w:beforeAutospacing="1" w:after="120"/>
              <w:ind w:left="75" w:right="75"/>
              <w:jc w:val="center"/>
              <w:rPr>
                <w:rFonts w:cs="Arial"/>
                <w:color w:val="auto"/>
                <w:sz w:val="19"/>
                <w:szCs w:val="19"/>
                <w:lang w:eastAsia="fr-CA"/>
              </w:rPr>
            </w:pPr>
          </w:p>
        </w:tc>
        <w:tc>
          <w:tcPr>
            <w:tcW w:w="2200" w:type="pct"/>
            <w:tcBorders>
              <w:top w:val="single" w:sz="4" w:space="0" w:color="auto"/>
              <w:left w:val="single" w:sz="4" w:space="0" w:color="auto"/>
              <w:bottom w:val="single" w:sz="4" w:space="0" w:color="auto"/>
              <w:right w:val="single" w:sz="4" w:space="0" w:color="auto"/>
            </w:tcBorders>
            <w:shd w:val="clear" w:color="auto" w:fill="D2CEE3" w:themeFill="accent3" w:themeFillTint="33"/>
            <w:vAlign w:val="center"/>
          </w:tcPr>
          <w:p w14:paraId="4D64470C" w14:textId="77777777" w:rsidR="003C52D8" w:rsidRPr="003C52D8" w:rsidRDefault="003C52D8" w:rsidP="00095FB1">
            <w:pPr>
              <w:keepNext/>
              <w:spacing w:before="120" w:after="120"/>
              <w:ind w:left="75" w:right="75"/>
              <w:rPr>
                <w:rFonts w:cs="Arial"/>
                <w:color w:val="auto"/>
                <w:szCs w:val="18"/>
                <w:lang w:eastAsia="fr-CA"/>
              </w:rPr>
            </w:pPr>
            <w:r w:rsidRPr="003C52D8">
              <w:rPr>
                <w:rFonts w:cs="Arial"/>
                <w:color w:val="auto"/>
                <w:szCs w:val="18"/>
                <w:lang w:eastAsia="fr-CA"/>
              </w:rPr>
              <w:t>Questions</w:t>
            </w:r>
          </w:p>
        </w:tc>
        <w:tc>
          <w:tcPr>
            <w:tcW w:w="2509" w:type="pct"/>
            <w:tcBorders>
              <w:top w:val="single" w:sz="4" w:space="0" w:color="auto"/>
              <w:left w:val="single" w:sz="4" w:space="0" w:color="auto"/>
              <w:bottom w:val="single" w:sz="4" w:space="0" w:color="auto"/>
              <w:right w:val="single" w:sz="4" w:space="0" w:color="auto"/>
            </w:tcBorders>
            <w:shd w:val="clear" w:color="auto" w:fill="D2CEE3" w:themeFill="accent3" w:themeFillTint="33"/>
            <w:vAlign w:val="center"/>
            <w:hideMark/>
          </w:tcPr>
          <w:p w14:paraId="1B066DD4" w14:textId="77777777" w:rsidR="003C52D8" w:rsidRPr="003C52D8" w:rsidRDefault="003C52D8" w:rsidP="00095FB1">
            <w:pPr>
              <w:keepNext/>
              <w:spacing w:before="120" w:after="120"/>
              <w:ind w:left="75" w:right="75"/>
              <w:rPr>
                <w:rFonts w:cs="Arial"/>
                <w:color w:val="auto"/>
                <w:sz w:val="19"/>
                <w:szCs w:val="19"/>
                <w:lang w:eastAsia="fr-CA"/>
              </w:rPr>
            </w:pPr>
            <w:r w:rsidRPr="003C52D8">
              <w:rPr>
                <w:rFonts w:cs="Arial"/>
                <w:color w:val="auto"/>
                <w:sz w:val="19"/>
                <w:szCs w:val="19"/>
                <w:lang w:eastAsia="fr-CA"/>
              </w:rPr>
              <w:t>Feedback</w:t>
            </w:r>
          </w:p>
        </w:tc>
      </w:tr>
      <w:tr w:rsidR="003C52D8" w:rsidRPr="00227A95" w14:paraId="25BC62BB" w14:textId="77777777" w:rsidTr="00907D6E">
        <w:tc>
          <w:tcPr>
            <w:tcW w:w="2491" w:type="pct"/>
            <w:gridSpan w:val="2"/>
            <w:tcBorders>
              <w:top w:val="single" w:sz="4" w:space="0" w:color="auto"/>
              <w:left w:val="single" w:sz="4" w:space="0" w:color="auto"/>
              <w:bottom w:val="single" w:sz="4" w:space="0" w:color="auto"/>
              <w:right w:val="nil"/>
            </w:tcBorders>
            <w:shd w:val="clear" w:color="auto" w:fill="65697F"/>
            <w:vAlign w:val="center"/>
          </w:tcPr>
          <w:p w14:paraId="612277D6" w14:textId="77777777" w:rsidR="003C52D8" w:rsidRPr="00E02CDE" w:rsidRDefault="001464F7" w:rsidP="00387551">
            <w:pPr>
              <w:keepNext/>
              <w:tabs>
                <w:tab w:val="left" w:pos="720"/>
              </w:tabs>
              <w:ind w:left="340"/>
              <w:rPr>
                <w:rFonts w:cs="Arial"/>
                <w:b/>
                <w:bCs/>
                <w:color w:val="FFFFFF"/>
                <w:szCs w:val="18"/>
                <w:lang w:eastAsia="fr-CA"/>
              </w:rPr>
            </w:pPr>
            <w:r>
              <w:rPr>
                <w:rFonts w:cs="Arial"/>
                <w:b/>
                <w:bCs/>
                <w:color w:val="FFFFFF"/>
                <w:szCs w:val="18"/>
              </w:rPr>
              <w:t xml:space="preserve">Box </w:t>
            </w:r>
            <w:r w:rsidR="00387551">
              <w:rPr>
                <w:rFonts w:cs="Arial"/>
                <w:b/>
                <w:bCs/>
                <w:color w:val="FFFFFF"/>
                <w:szCs w:val="18"/>
              </w:rPr>
              <w:t>3.1</w:t>
            </w:r>
            <w:r>
              <w:rPr>
                <w:rFonts w:cs="Arial"/>
                <w:b/>
                <w:bCs/>
                <w:color w:val="FFFFFF"/>
                <w:szCs w:val="18"/>
              </w:rPr>
              <w:t xml:space="preserve">: Questions on </w:t>
            </w:r>
            <w:r w:rsidR="00387551">
              <w:rPr>
                <w:rFonts w:cs="Arial"/>
                <w:b/>
                <w:bCs/>
                <w:color w:val="FFFFFF"/>
                <w:szCs w:val="18"/>
              </w:rPr>
              <w:t>government processes</w:t>
            </w:r>
          </w:p>
        </w:tc>
        <w:tc>
          <w:tcPr>
            <w:tcW w:w="2509" w:type="pct"/>
            <w:tcBorders>
              <w:top w:val="single" w:sz="4" w:space="0" w:color="auto"/>
              <w:left w:val="nil"/>
              <w:bottom w:val="single" w:sz="4" w:space="0" w:color="auto"/>
              <w:right w:val="single" w:sz="4" w:space="0" w:color="auto"/>
            </w:tcBorders>
            <w:shd w:val="clear" w:color="auto" w:fill="65697F"/>
            <w:vAlign w:val="center"/>
          </w:tcPr>
          <w:p w14:paraId="025C307A" w14:textId="77777777" w:rsidR="003C52D8" w:rsidRPr="00227A95" w:rsidRDefault="003C52D8" w:rsidP="007C322C">
            <w:pPr>
              <w:keepNext/>
              <w:tabs>
                <w:tab w:val="left" w:pos="720"/>
              </w:tabs>
              <w:spacing w:before="100" w:beforeAutospacing="1" w:after="120"/>
              <w:ind w:left="340"/>
              <w:rPr>
                <w:rFonts w:cs="Arial"/>
                <w:b/>
                <w:color w:val="FFFFFF"/>
                <w:szCs w:val="18"/>
                <w:lang w:eastAsia="fr-CA"/>
              </w:rPr>
            </w:pPr>
          </w:p>
        </w:tc>
      </w:tr>
      <w:tr w:rsidR="003C52D8" w:rsidRPr="00227A95" w14:paraId="78CC1F6E" w14:textId="77777777" w:rsidTr="00907D6E">
        <w:trPr>
          <w:cnfStyle w:val="000000010000" w:firstRow="0" w:lastRow="0" w:firstColumn="0" w:lastColumn="0" w:oddVBand="0" w:evenVBand="0" w:oddHBand="0" w:evenHBand="1" w:firstRowFirstColumn="0" w:firstRowLastColumn="0" w:lastRowFirstColumn="0" w:lastRowLastColumn="0"/>
          <w:trHeight w:val="20"/>
        </w:trPr>
        <w:tc>
          <w:tcPr>
            <w:tcW w:w="291" w:type="pct"/>
            <w:tcBorders>
              <w:top w:val="single" w:sz="4" w:space="0" w:color="auto"/>
              <w:left w:val="single" w:sz="4" w:space="0" w:color="auto"/>
              <w:bottom w:val="single" w:sz="4" w:space="0" w:color="auto"/>
              <w:right w:val="single" w:sz="4" w:space="0" w:color="auto"/>
            </w:tcBorders>
            <w:vAlign w:val="center"/>
          </w:tcPr>
          <w:p w14:paraId="4724726F" w14:textId="77777777" w:rsidR="003C52D8" w:rsidRPr="00227A95" w:rsidRDefault="003C52D8" w:rsidP="00907D6E">
            <w:pPr>
              <w:tabs>
                <w:tab w:val="left" w:pos="720"/>
              </w:tabs>
              <w:spacing w:before="20" w:after="120"/>
              <w:ind w:left="75"/>
              <w:jc w:val="center"/>
              <w:rPr>
                <w:rFonts w:eastAsia="Book Antiqua" w:cs="Arial"/>
                <w:szCs w:val="18"/>
                <w:lang w:eastAsia="fr-CA"/>
              </w:rPr>
            </w:pPr>
            <w:r w:rsidRPr="00227A95">
              <w:rPr>
                <w:rFonts w:eastAsia="Book Antiqua" w:cs="Arial"/>
                <w:szCs w:val="18"/>
                <w:lang w:eastAsia="fr-CA"/>
              </w:rPr>
              <w:t>1.</w:t>
            </w:r>
          </w:p>
        </w:tc>
        <w:tc>
          <w:tcPr>
            <w:tcW w:w="2200" w:type="pct"/>
            <w:tcBorders>
              <w:top w:val="single" w:sz="4" w:space="0" w:color="auto"/>
              <w:left w:val="single" w:sz="4" w:space="0" w:color="auto"/>
              <w:bottom w:val="single" w:sz="4" w:space="0" w:color="auto"/>
              <w:right w:val="single" w:sz="4" w:space="0" w:color="auto"/>
            </w:tcBorders>
            <w:vAlign w:val="center"/>
          </w:tcPr>
          <w:p w14:paraId="32A0458A" w14:textId="77777777" w:rsidR="007957F4" w:rsidRDefault="007957F4" w:rsidP="007957F4">
            <w:r w:rsidRPr="007F24A5">
              <w:t xml:space="preserve">Are there any other government processes that may affect the degree of upstream competition and/or the timeliness of </w:t>
            </w:r>
            <w:r>
              <w:t>supply?</w:t>
            </w:r>
          </w:p>
          <w:p w14:paraId="24974659" w14:textId="14D7B750" w:rsidR="003C52D8" w:rsidRPr="00387551" w:rsidRDefault="007957F4" w:rsidP="007957F4">
            <w:r w:rsidRPr="007F24A5">
              <w:t>If so, please set out what they are and the effect that they may have on competition or supply.</w:t>
            </w:r>
          </w:p>
        </w:tc>
        <w:tc>
          <w:tcPr>
            <w:tcW w:w="2509" w:type="pct"/>
            <w:tcBorders>
              <w:top w:val="single" w:sz="4" w:space="0" w:color="auto"/>
              <w:left w:val="single" w:sz="4" w:space="0" w:color="auto"/>
              <w:bottom w:val="single" w:sz="4" w:space="0" w:color="auto"/>
              <w:right w:val="single" w:sz="4" w:space="0" w:color="auto"/>
            </w:tcBorders>
            <w:vAlign w:val="center"/>
          </w:tcPr>
          <w:p w14:paraId="5A729507" w14:textId="77777777" w:rsidR="003C52D8" w:rsidRPr="007C322C" w:rsidRDefault="003C52D8" w:rsidP="007C322C">
            <w:pPr>
              <w:keepNext/>
              <w:tabs>
                <w:tab w:val="left" w:pos="720"/>
              </w:tabs>
              <w:spacing w:before="100" w:beforeAutospacing="1" w:after="120"/>
              <w:ind w:left="129"/>
              <w:rPr>
                <w:rFonts w:cs="Arial"/>
                <w:szCs w:val="18"/>
                <w:lang w:eastAsia="fr-CA"/>
              </w:rPr>
            </w:pPr>
          </w:p>
        </w:tc>
      </w:tr>
      <w:tr w:rsidR="003C52D8" w:rsidRPr="00227A95" w14:paraId="39CD0EE8" w14:textId="77777777" w:rsidTr="00907D6E">
        <w:trPr>
          <w:trHeight w:val="20"/>
        </w:trPr>
        <w:tc>
          <w:tcPr>
            <w:tcW w:w="291" w:type="pct"/>
            <w:tcBorders>
              <w:top w:val="single" w:sz="4" w:space="0" w:color="auto"/>
              <w:left w:val="single" w:sz="4" w:space="0" w:color="auto"/>
              <w:bottom w:val="single" w:sz="4" w:space="0" w:color="auto"/>
              <w:right w:val="single" w:sz="4" w:space="0" w:color="auto"/>
            </w:tcBorders>
            <w:vAlign w:val="center"/>
          </w:tcPr>
          <w:p w14:paraId="49DEC2C2" w14:textId="77777777" w:rsidR="003C52D8" w:rsidRPr="00227A95" w:rsidRDefault="003C52D8" w:rsidP="00907D6E">
            <w:pPr>
              <w:spacing w:before="100" w:beforeAutospacing="1" w:after="120"/>
              <w:ind w:left="74" w:right="74"/>
              <w:jc w:val="center"/>
              <w:rPr>
                <w:rFonts w:cs="Arial"/>
                <w:szCs w:val="18"/>
              </w:rPr>
            </w:pPr>
            <w:r w:rsidRPr="00227A95">
              <w:rPr>
                <w:rFonts w:cs="Arial"/>
                <w:szCs w:val="18"/>
              </w:rPr>
              <w:t>2.</w:t>
            </w:r>
          </w:p>
        </w:tc>
        <w:tc>
          <w:tcPr>
            <w:tcW w:w="2200" w:type="pct"/>
            <w:tcBorders>
              <w:top w:val="single" w:sz="4" w:space="0" w:color="auto"/>
              <w:left w:val="single" w:sz="4" w:space="0" w:color="auto"/>
              <w:bottom w:val="single" w:sz="4" w:space="0" w:color="auto"/>
              <w:right w:val="single" w:sz="4" w:space="0" w:color="auto"/>
            </w:tcBorders>
            <w:vAlign w:val="center"/>
          </w:tcPr>
          <w:p w14:paraId="6D20E967" w14:textId="77777777" w:rsidR="007957F4" w:rsidRDefault="007957F4" w:rsidP="00762C92">
            <w:r>
              <w:t xml:space="preserve">Should governments </w:t>
            </w:r>
            <w:r w:rsidRPr="00E94D5B">
              <w:t>explicitly consider diversity</w:t>
            </w:r>
            <w:r>
              <w:t xml:space="preserve"> and efficiency,</w:t>
            </w:r>
            <w:r w:rsidRPr="00E94D5B">
              <w:t xml:space="preserve"> or the potential impacts on competition</w:t>
            </w:r>
            <w:r>
              <w:t>, when awarding acreage?</w:t>
            </w:r>
          </w:p>
          <w:p w14:paraId="68676179" w14:textId="0C0313F2" w:rsidR="003C52D8" w:rsidRPr="00387551" w:rsidRDefault="00387551" w:rsidP="00762C92">
            <w:r w:rsidRPr="00387551">
              <w:t>If not, please explain why not.</w:t>
            </w:r>
          </w:p>
        </w:tc>
        <w:tc>
          <w:tcPr>
            <w:tcW w:w="2509" w:type="pct"/>
            <w:tcBorders>
              <w:top w:val="single" w:sz="4" w:space="0" w:color="auto"/>
              <w:left w:val="single" w:sz="4" w:space="0" w:color="auto"/>
              <w:bottom w:val="single" w:sz="4" w:space="0" w:color="auto"/>
              <w:right w:val="single" w:sz="4" w:space="0" w:color="auto"/>
            </w:tcBorders>
            <w:vAlign w:val="center"/>
          </w:tcPr>
          <w:p w14:paraId="61133B0B" w14:textId="77777777" w:rsidR="003C52D8" w:rsidRPr="007C322C" w:rsidRDefault="003C52D8" w:rsidP="007C322C">
            <w:pPr>
              <w:spacing w:before="100" w:beforeAutospacing="1" w:after="120"/>
              <w:ind w:left="74" w:right="74"/>
              <w:rPr>
                <w:rFonts w:cs="Arial"/>
                <w:szCs w:val="18"/>
              </w:rPr>
            </w:pPr>
          </w:p>
        </w:tc>
      </w:tr>
      <w:tr w:rsidR="003C52D8" w:rsidRPr="00227A95" w14:paraId="33B57425" w14:textId="77777777" w:rsidTr="00FF1FA2">
        <w:trPr>
          <w:cnfStyle w:val="000000010000" w:firstRow="0" w:lastRow="0" w:firstColumn="0" w:lastColumn="0" w:oddVBand="0" w:evenVBand="0" w:oddHBand="0" w:evenHBand="1" w:firstRowFirstColumn="0" w:firstRowLastColumn="0" w:lastRowFirstColumn="0" w:lastRowLastColumn="0"/>
          <w:trHeight w:val="3244"/>
        </w:trPr>
        <w:tc>
          <w:tcPr>
            <w:tcW w:w="291" w:type="pct"/>
            <w:tcBorders>
              <w:top w:val="single" w:sz="4" w:space="0" w:color="auto"/>
              <w:left w:val="single" w:sz="4" w:space="0" w:color="auto"/>
              <w:bottom w:val="single" w:sz="4" w:space="0" w:color="auto"/>
              <w:right w:val="single" w:sz="4" w:space="0" w:color="auto"/>
            </w:tcBorders>
            <w:vAlign w:val="center"/>
          </w:tcPr>
          <w:p w14:paraId="0AC1A211" w14:textId="77777777" w:rsidR="003C52D8" w:rsidRPr="00227A95" w:rsidRDefault="003C52D8" w:rsidP="00907D6E">
            <w:pPr>
              <w:spacing w:before="100" w:beforeAutospacing="1" w:after="120"/>
              <w:ind w:left="74" w:right="74"/>
              <w:jc w:val="center"/>
              <w:rPr>
                <w:rFonts w:cs="Arial"/>
                <w:szCs w:val="18"/>
              </w:rPr>
            </w:pPr>
            <w:r w:rsidRPr="00227A95">
              <w:rPr>
                <w:rFonts w:cs="Arial"/>
                <w:szCs w:val="18"/>
              </w:rPr>
              <w:t>3.</w:t>
            </w:r>
          </w:p>
        </w:tc>
        <w:tc>
          <w:tcPr>
            <w:tcW w:w="2200" w:type="pct"/>
            <w:tcBorders>
              <w:top w:val="single" w:sz="4" w:space="0" w:color="auto"/>
              <w:left w:val="single" w:sz="4" w:space="0" w:color="auto"/>
              <w:bottom w:val="single" w:sz="4" w:space="0" w:color="auto"/>
              <w:right w:val="single" w:sz="4" w:space="0" w:color="auto"/>
            </w:tcBorders>
            <w:vAlign w:val="center"/>
          </w:tcPr>
          <w:p w14:paraId="316579BA" w14:textId="77777777" w:rsidR="007957F4" w:rsidRDefault="007957F4" w:rsidP="007957F4">
            <w:r>
              <w:t xml:space="preserve">Should governments employ a more proactive approach when: </w:t>
            </w:r>
          </w:p>
          <w:p w14:paraId="1CFBB06F" w14:textId="77777777" w:rsidR="007957F4" w:rsidRDefault="007957F4" w:rsidP="007957F4">
            <w:pPr>
              <w:pStyle w:val="ListBullet2"/>
              <w:numPr>
                <w:ilvl w:val="0"/>
                <w:numId w:val="35"/>
              </w:numPr>
              <w:ind w:left="442" w:hanging="357"/>
            </w:pPr>
            <w:proofErr w:type="gramStart"/>
            <w:r>
              <w:t>specifying</w:t>
            </w:r>
            <w:proofErr w:type="gramEnd"/>
            <w:r>
              <w:t xml:space="preserve"> the timeframes for exploration, appraisal and/or production and/or approving exploration or retention permit renewals where they have the discretion to do so? </w:t>
            </w:r>
          </w:p>
          <w:p w14:paraId="7EAC6052" w14:textId="77777777" w:rsidR="007957F4" w:rsidRDefault="007957F4" w:rsidP="007957F4">
            <w:pPr>
              <w:pStyle w:val="ListBullet2"/>
              <w:ind w:left="748"/>
            </w:pPr>
            <w:r>
              <w:t>If so, what is this likely to entail?</w:t>
            </w:r>
          </w:p>
          <w:p w14:paraId="35F82D5D" w14:textId="77777777" w:rsidR="007957F4" w:rsidRDefault="007957F4" w:rsidP="007957F4">
            <w:pPr>
              <w:pStyle w:val="ListBullet2"/>
              <w:ind w:left="748"/>
            </w:pPr>
            <w:r>
              <w:t xml:space="preserve">If not, please explain why not. </w:t>
            </w:r>
          </w:p>
          <w:p w14:paraId="0CF12121" w14:textId="77777777" w:rsidR="007957F4" w:rsidRDefault="007957F4" w:rsidP="007957F4">
            <w:pPr>
              <w:pStyle w:val="ListBullet2"/>
              <w:numPr>
                <w:ilvl w:val="0"/>
                <w:numId w:val="35"/>
              </w:numPr>
              <w:ind w:left="442" w:hanging="357"/>
            </w:pPr>
            <w:proofErr w:type="gramStart"/>
            <w:r>
              <w:t>approving</w:t>
            </w:r>
            <w:proofErr w:type="gramEnd"/>
            <w:r>
              <w:t xml:space="preserve">, monitoring and enforcing compliance with work programs? </w:t>
            </w:r>
          </w:p>
          <w:p w14:paraId="1990A863" w14:textId="77777777" w:rsidR="007957F4" w:rsidRDefault="007957F4" w:rsidP="007957F4">
            <w:pPr>
              <w:pStyle w:val="ListBullet2"/>
              <w:ind w:left="748"/>
            </w:pPr>
            <w:r>
              <w:t>If so, what is this likely to entail?</w:t>
            </w:r>
          </w:p>
          <w:p w14:paraId="62740AAF" w14:textId="1381AE78" w:rsidR="003C52D8" w:rsidRPr="007957F4" w:rsidRDefault="007957F4" w:rsidP="007957F4">
            <w:pPr>
              <w:pStyle w:val="ListBullet2"/>
              <w:ind w:left="748"/>
            </w:pPr>
            <w:r>
              <w:t>If not, please explain why not.</w:t>
            </w:r>
          </w:p>
        </w:tc>
        <w:tc>
          <w:tcPr>
            <w:tcW w:w="2509" w:type="pct"/>
            <w:tcBorders>
              <w:top w:val="single" w:sz="4" w:space="0" w:color="auto"/>
              <w:left w:val="single" w:sz="4" w:space="0" w:color="auto"/>
              <w:bottom w:val="single" w:sz="4" w:space="0" w:color="auto"/>
              <w:right w:val="single" w:sz="4" w:space="0" w:color="auto"/>
            </w:tcBorders>
            <w:vAlign w:val="center"/>
          </w:tcPr>
          <w:p w14:paraId="18CAB604" w14:textId="77777777" w:rsidR="003C52D8" w:rsidRPr="007C322C" w:rsidRDefault="003C52D8" w:rsidP="007C322C">
            <w:pPr>
              <w:spacing w:before="100" w:beforeAutospacing="1" w:after="120"/>
              <w:ind w:left="74" w:right="74"/>
              <w:rPr>
                <w:rFonts w:cs="Arial"/>
                <w:szCs w:val="18"/>
              </w:rPr>
            </w:pPr>
          </w:p>
        </w:tc>
      </w:tr>
      <w:tr w:rsidR="00387551" w:rsidRPr="00227A95" w14:paraId="780FEC39" w14:textId="77777777" w:rsidTr="00907D6E">
        <w:trPr>
          <w:trHeight w:val="397"/>
        </w:trPr>
        <w:tc>
          <w:tcPr>
            <w:tcW w:w="291" w:type="pct"/>
            <w:tcBorders>
              <w:top w:val="single" w:sz="4" w:space="0" w:color="auto"/>
              <w:left w:val="single" w:sz="4" w:space="0" w:color="auto"/>
              <w:bottom w:val="single" w:sz="4" w:space="0" w:color="auto"/>
              <w:right w:val="single" w:sz="4" w:space="0" w:color="auto"/>
            </w:tcBorders>
            <w:vAlign w:val="center"/>
          </w:tcPr>
          <w:p w14:paraId="53358E3A" w14:textId="77777777" w:rsidR="00387551" w:rsidRPr="00227A95" w:rsidRDefault="00387551" w:rsidP="00907D6E">
            <w:pPr>
              <w:spacing w:before="100" w:beforeAutospacing="1" w:after="120"/>
              <w:ind w:left="74" w:right="74"/>
              <w:jc w:val="center"/>
              <w:rPr>
                <w:rFonts w:cs="Arial"/>
                <w:szCs w:val="18"/>
              </w:rPr>
            </w:pPr>
            <w:r>
              <w:rPr>
                <w:rFonts w:cs="Arial"/>
                <w:szCs w:val="18"/>
              </w:rPr>
              <w:t>4.</w:t>
            </w:r>
          </w:p>
        </w:tc>
        <w:tc>
          <w:tcPr>
            <w:tcW w:w="2200" w:type="pct"/>
            <w:tcBorders>
              <w:top w:val="single" w:sz="4" w:space="0" w:color="auto"/>
              <w:left w:val="single" w:sz="4" w:space="0" w:color="auto"/>
              <w:bottom w:val="single" w:sz="4" w:space="0" w:color="auto"/>
              <w:right w:val="single" w:sz="4" w:space="0" w:color="auto"/>
            </w:tcBorders>
            <w:vAlign w:val="center"/>
          </w:tcPr>
          <w:p w14:paraId="489E184B" w14:textId="77777777" w:rsidR="00387551" w:rsidRDefault="00387551" w:rsidP="007957F4">
            <w:r>
              <w:t>What</w:t>
            </w:r>
            <w:r w:rsidRPr="00E94D5B">
              <w:t xml:space="preserve"> other ways </w:t>
            </w:r>
            <w:r>
              <w:t>could</w:t>
            </w:r>
            <w:r w:rsidRPr="00E94D5B">
              <w:t xml:space="preserve"> </w:t>
            </w:r>
            <w:r>
              <w:t xml:space="preserve">state, territory or Commonwealth </w:t>
            </w:r>
            <w:r w:rsidRPr="00E94D5B">
              <w:t>government</w:t>
            </w:r>
            <w:r>
              <w:t>s</w:t>
            </w:r>
            <w:r w:rsidRPr="00E94D5B">
              <w:t xml:space="preserve"> </w:t>
            </w:r>
            <w:r w:rsidRPr="00E94D5B">
              <w:lastRenderedPageBreak/>
              <w:t>encourage</w:t>
            </w:r>
            <w:r>
              <w:t>:</w:t>
            </w:r>
            <w:r w:rsidRPr="00E94D5B">
              <w:t xml:space="preserve"> </w:t>
            </w:r>
          </w:p>
          <w:p w14:paraId="7416CB30" w14:textId="77777777" w:rsidR="00387551" w:rsidRPr="00F91FA4" w:rsidRDefault="00387551" w:rsidP="00F91FA4">
            <w:pPr>
              <w:pStyle w:val="Bulletpoint"/>
            </w:pPr>
            <w:proofErr w:type="gramStart"/>
            <w:r w:rsidRPr="00F91FA4">
              <w:t>greater</w:t>
            </w:r>
            <w:proofErr w:type="gramEnd"/>
            <w:r w:rsidRPr="00F91FA4">
              <w:t xml:space="preserve"> diversity in the upstream segment of the market?</w:t>
            </w:r>
          </w:p>
          <w:p w14:paraId="297DD764" w14:textId="77777777" w:rsidR="00387551" w:rsidRDefault="00387551" w:rsidP="00F91FA4">
            <w:pPr>
              <w:pStyle w:val="Bulletpoint"/>
            </w:pPr>
            <w:proofErr w:type="gramStart"/>
            <w:r w:rsidRPr="00F91FA4">
              <w:t>more</w:t>
            </w:r>
            <w:proofErr w:type="gramEnd"/>
            <w:r w:rsidRPr="00F91FA4">
              <w:t xml:space="preserve"> timely supply of gas to market?</w:t>
            </w:r>
          </w:p>
        </w:tc>
        <w:tc>
          <w:tcPr>
            <w:tcW w:w="2509" w:type="pct"/>
            <w:tcBorders>
              <w:top w:val="single" w:sz="4" w:space="0" w:color="auto"/>
              <w:left w:val="single" w:sz="4" w:space="0" w:color="auto"/>
              <w:bottom w:val="single" w:sz="4" w:space="0" w:color="auto"/>
              <w:right w:val="single" w:sz="4" w:space="0" w:color="auto"/>
            </w:tcBorders>
            <w:vAlign w:val="center"/>
          </w:tcPr>
          <w:p w14:paraId="5BBCE0FB" w14:textId="77777777" w:rsidR="00387551" w:rsidRPr="007C322C" w:rsidRDefault="00387551" w:rsidP="007C322C">
            <w:pPr>
              <w:spacing w:before="100" w:beforeAutospacing="1" w:after="120"/>
              <w:ind w:left="74" w:right="74"/>
              <w:rPr>
                <w:rFonts w:cs="Arial"/>
                <w:szCs w:val="18"/>
              </w:rPr>
            </w:pPr>
          </w:p>
        </w:tc>
      </w:tr>
      <w:tr w:rsidR="001464F7" w:rsidRPr="00227A95" w14:paraId="35CAA7F9" w14:textId="77777777" w:rsidTr="00A044ED">
        <w:trPr>
          <w:cnfStyle w:val="000000010000" w:firstRow="0" w:lastRow="0" w:firstColumn="0" w:lastColumn="0" w:oddVBand="0" w:evenVBand="0" w:oddHBand="0" w:evenHBand="1" w:firstRowFirstColumn="0" w:firstRowLastColumn="0" w:lastRowFirstColumn="0" w:lastRowLastColumn="0"/>
        </w:trPr>
        <w:tc>
          <w:tcPr>
            <w:tcW w:w="2491" w:type="pct"/>
            <w:gridSpan w:val="2"/>
            <w:tcBorders>
              <w:top w:val="single" w:sz="4" w:space="0" w:color="auto"/>
              <w:left w:val="single" w:sz="4" w:space="0" w:color="auto"/>
              <w:bottom w:val="single" w:sz="4" w:space="0" w:color="auto"/>
              <w:right w:val="nil"/>
            </w:tcBorders>
            <w:shd w:val="clear" w:color="auto" w:fill="65697F"/>
            <w:vAlign w:val="center"/>
          </w:tcPr>
          <w:p w14:paraId="15E64E41" w14:textId="77777777" w:rsidR="001464F7" w:rsidRPr="00E02CDE" w:rsidRDefault="001464F7" w:rsidP="00FF1FA2">
            <w:pPr>
              <w:keepNext/>
              <w:tabs>
                <w:tab w:val="left" w:pos="720"/>
              </w:tabs>
              <w:ind w:left="340"/>
              <w:rPr>
                <w:rFonts w:cs="Arial"/>
                <w:b/>
                <w:bCs/>
                <w:color w:val="FFFFFF"/>
                <w:szCs w:val="18"/>
                <w:lang w:eastAsia="fr-CA"/>
              </w:rPr>
            </w:pPr>
            <w:r>
              <w:rPr>
                <w:rFonts w:cs="Arial"/>
                <w:b/>
                <w:bCs/>
                <w:color w:val="FFFFFF"/>
                <w:szCs w:val="18"/>
              </w:rPr>
              <w:t xml:space="preserve">Box </w:t>
            </w:r>
            <w:r w:rsidR="00FF1FA2">
              <w:rPr>
                <w:rFonts w:cs="Arial"/>
                <w:b/>
                <w:bCs/>
                <w:color w:val="FFFFFF"/>
                <w:szCs w:val="18"/>
              </w:rPr>
              <w:t>3.2</w:t>
            </w:r>
            <w:r>
              <w:rPr>
                <w:rFonts w:cs="Arial"/>
                <w:b/>
                <w:bCs/>
                <w:color w:val="FFFFFF"/>
                <w:szCs w:val="18"/>
              </w:rPr>
              <w:t xml:space="preserve">: Questions on </w:t>
            </w:r>
            <w:r w:rsidR="00387551">
              <w:rPr>
                <w:rFonts w:cs="Arial"/>
                <w:b/>
                <w:bCs/>
                <w:color w:val="FFFFFF"/>
                <w:szCs w:val="18"/>
              </w:rPr>
              <w:t>barriers faced by producers</w:t>
            </w:r>
          </w:p>
        </w:tc>
        <w:tc>
          <w:tcPr>
            <w:tcW w:w="2509" w:type="pct"/>
            <w:tcBorders>
              <w:top w:val="single" w:sz="4" w:space="0" w:color="auto"/>
              <w:left w:val="nil"/>
              <w:bottom w:val="single" w:sz="4" w:space="0" w:color="auto"/>
              <w:right w:val="single" w:sz="4" w:space="0" w:color="auto"/>
            </w:tcBorders>
            <w:shd w:val="clear" w:color="auto" w:fill="65697F"/>
            <w:vAlign w:val="center"/>
          </w:tcPr>
          <w:p w14:paraId="3F54DDB8" w14:textId="77777777" w:rsidR="001464F7" w:rsidRPr="00227A95" w:rsidRDefault="001464F7" w:rsidP="00A044ED">
            <w:pPr>
              <w:keepNext/>
              <w:tabs>
                <w:tab w:val="left" w:pos="720"/>
              </w:tabs>
              <w:spacing w:before="100" w:beforeAutospacing="1" w:after="120"/>
              <w:ind w:left="340"/>
              <w:rPr>
                <w:rFonts w:cs="Arial"/>
                <w:b/>
                <w:color w:val="FFFFFF"/>
                <w:szCs w:val="18"/>
                <w:lang w:eastAsia="fr-CA"/>
              </w:rPr>
            </w:pPr>
          </w:p>
        </w:tc>
      </w:tr>
      <w:tr w:rsidR="001464F7" w:rsidRPr="00227A95" w14:paraId="324AD824" w14:textId="77777777" w:rsidTr="00A044ED">
        <w:trPr>
          <w:trHeight w:val="20"/>
        </w:trPr>
        <w:tc>
          <w:tcPr>
            <w:tcW w:w="291" w:type="pct"/>
            <w:tcBorders>
              <w:top w:val="single" w:sz="4" w:space="0" w:color="auto"/>
              <w:left w:val="single" w:sz="4" w:space="0" w:color="auto"/>
              <w:bottom w:val="single" w:sz="4" w:space="0" w:color="auto"/>
              <w:right w:val="single" w:sz="4" w:space="0" w:color="auto"/>
            </w:tcBorders>
            <w:vAlign w:val="center"/>
          </w:tcPr>
          <w:p w14:paraId="3A9AC3EA" w14:textId="77777777" w:rsidR="001464F7" w:rsidRPr="00227A95" w:rsidRDefault="00387551" w:rsidP="00A044ED">
            <w:pPr>
              <w:tabs>
                <w:tab w:val="left" w:pos="720"/>
              </w:tabs>
              <w:spacing w:before="20" w:after="120"/>
              <w:ind w:left="75"/>
              <w:jc w:val="center"/>
              <w:rPr>
                <w:rFonts w:eastAsia="Book Antiqua" w:cs="Arial"/>
                <w:szCs w:val="18"/>
                <w:lang w:eastAsia="fr-CA"/>
              </w:rPr>
            </w:pPr>
            <w:r>
              <w:rPr>
                <w:rFonts w:eastAsia="Book Antiqua" w:cs="Arial"/>
                <w:szCs w:val="18"/>
                <w:lang w:eastAsia="fr-CA"/>
              </w:rPr>
              <w:t>5</w:t>
            </w:r>
            <w:r w:rsidR="001464F7" w:rsidRPr="00227A95">
              <w:rPr>
                <w:rFonts w:eastAsia="Book Antiqua" w:cs="Arial"/>
                <w:szCs w:val="18"/>
                <w:lang w:eastAsia="fr-CA"/>
              </w:rPr>
              <w:t>.</w:t>
            </w:r>
          </w:p>
        </w:tc>
        <w:tc>
          <w:tcPr>
            <w:tcW w:w="2200" w:type="pct"/>
            <w:tcBorders>
              <w:top w:val="single" w:sz="4" w:space="0" w:color="auto"/>
              <w:left w:val="single" w:sz="4" w:space="0" w:color="auto"/>
              <w:bottom w:val="single" w:sz="4" w:space="0" w:color="auto"/>
              <w:right w:val="single" w:sz="4" w:space="0" w:color="auto"/>
            </w:tcBorders>
            <w:vAlign w:val="center"/>
          </w:tcPr>
          <w:p w14:paraId="472409AD" w14:textId="77777777" w:rsidR="007957F4" w:rsidRDefault="007957F4" w:rsidP="007957F4">
            <w:r>
              <w:t>Are there any other barriers that producers face when developing tenements</w:t>
            </w:r>
            <w:r w:rsidRPr="00D50A1A">
              <w:t xml:space="preserve"> that have not been identified in section 3.2 (for example, access to drilling </w:t>
            </w:r>
            <w:r>
              <w:t xml:space="preserve">or other appraisal related </w:t>
            </w:r>
            <w:r w:rsidRPr="00D50A1A">
              <w:t>services)</w:t>
            </w:r>
            <w:r>
              <w:t xml:space="preserve"> that may affect upstream competition and/or the timeliness of supply</w:t>
            </w:r>
            <w:r w:rsidRPr="00D50A1A">
              <w:t>?</w:t>
            </w:r>
          </w:p>
          <w:p w14:paraId="58C32AE9" w14:textId="46EB2CD7" w:rsidR="001464F7" w:rsidRPr="00FF1FA2" w:rsidRDefault="007957F4" w:rsidP="007957F4">
            <w:r w:rsidRPr="00D50A1A">
              <w:t>If so, please explain what these barriers are and the effect that they can have on upstream competition and/or the timeliness of supply?</w:t>
            </w:r>
          </w:p>
        </w:tc>
        <w:tc>
          <w:tcPr>
            <w:tcW w:w="2509" w:type="pct"/>
            <w:tcBorders>
              <w:top w:val="single" w:sz="4" w:space="0" w:color="auto"/>
              <w:left w:val="single" w:sz="4" w:space="0" w:color="auto"/>
              <w:bottom w:val="single" w:sz="4" w:space="0" w:color="auto"/>
              <w:right w:val="single" w:sz="4" w:space="0" w:color="auto"/>
            </w:tcBorders>
            <w:vAlign w:val="center"/>
          </w:tcPr>
          <w:p w14:paraId="5252170B" w14:textId="77777777" w:rsidR="001464F7" w:rsidRPr="007C322C" w:rsidRDefault="001464F7" w:rsidP="00A044ED">
            <w:pPr>
              <w:keepNext/>
              <w:tabs>
                <w:tab w:val="left" w:pos="720"/>
              </w:tabs>
              <w:spacing w:before="100" w:beforeAutospacing="1" w:after="120"/>
              <w:ind w:left="129"/>
              <w:rPr>
                <w:rFonts w:cs="Arial"/>
                <w:szCs w:val="18"/>
                <w:lang w:eastAsia="fr-CA"/>
              </w:rPr>
            </w:pPr>
          </w:p>
        </w:tc>
      </w:tr>
      <w:tr w:rsidR="001464F7" w:rsidRPr="00227A95" w14:paraId="3D08B119" w14:textId="77777777" w:rsidTr="00A044ED">
        <w:trPr>
          <w:cnfStyle w:val="000000010000" w:firstRow="0" w:lastRow="0" w:firstColumn="0" w:lastColumn="0" w:oddVBand="0" w:evenVBand="0" w:oddHBand="0" w:evenHBand="1" w:firstRowFirstColumn="0" w:firstRowLastColumn="0" w:lastRowFirstColumn="0" w:lastRowLastColumn="0"/>
          <w:trHeight w:val="20"/>
        </w:trPr>
        <w:tc>
          <w:tcPr>
            <w:tcW w:w="291" w:type="pct"/>
            <w:tcBorders>
              <w:top w:val="single" w:sz="4" w:space="0" w:color="auto"/>
              <w:left w:val="single" w:sz="4" w:space="0" w:color="auto"/>
              <w:bottom w:val="single" w:sz="4" w:space="0" w:color="auto"/>
              <w:right w:val="single" w:sz="4" w:space="0" w:color="auto"/>
            </w:tcBorders>
            <w:vAlign w:val="center"/>
          </w:tcPr>
          <w:p w14:paraId="7C529A11" w14:textId="77777777" w:rsidR="001464F7" w:rsidRPr="00227A95" w:rsidRDefault="00387551" w:rsidP="00A044ED">
            <w:pPr>
              <w:spacing w:before="100" w:beforeAutospacing="1" w:after="120"/>
              <w:ind w:left="74" w:right="74"/>
              <w:jc w:val="center"/>
              <w:rPr>
                <w:rFonts w:cs="Arial"/>
                <w:szCs w:val="18"/>
              </w:rPr>
            </w:pPr>
            <w:r>
              <w:rPr>
                <w:rFonts w:cs="Arial"/>
                <w:szCs w:val="18"/>
              </w:rPr>
              <w:t>6</w:t>
            </w:r>
            <w:r w:rsidR="001464F7" w:rsidRPr="00227A95">
              <w:rPr>
                <w:rFonts w:cs="Arial"/>
                <w:szCs w:val="18"/>
              </w:rPr>
              <w:t>.</w:t>
            </w:r>
          </w:p>
        </w:tc>
        <w:tc>
          <w:tcPr>
            <w:tcW w:w="2200" w:type="pct"/>
            <w:tcBorders>
              <w:top w:val="single" w:sz="4" w:space="0" w:color="auto"/>
              <w:left w:val="single" w:sz="4" w:space="0" w:color="auto"/>
              <w:bottom w:val="single" w:sz="4" w:space="0" w:color="auto"/>
              <w:right w:val="single" w:sz="4" w:space="0" w:color="auto"/>
            </w:tcBorders>
            <w:vAlign w:val="center"/>
          </w:tcPr>
          <w:p w14:paraId="3E009F12" w14:textId="77777777" w:rsidR="007957F4" w:rsidRPr="00D50A1A" w:rsidRDefault="007957F4" w:rsidP="007957F4">
            <w:r>
              <w:t>A</w:t>
            </w:r>
            <w:r w:rsidRPr="00D50A1A">
              <w:t xml:space="preserve">re there </w:t>
            </w:r>
            <w:r>
              <w:t>any effective ways to reduce the following barriers</w:t>
            </w:r>
            <w:r w:rsidRPr="00D50A1A">
              <w:t xml:space="preserve">: </w:t>
            </w:r>
          </w:p>
          <w:p w14:paraId="38E33920" w14:textId="77777777" w:rsidR="007957F4" w:rsidRPr="00D50A1A" w:rsidRDefault="007957F4" w:rsidP="00F91FA4">
            <w:pPr>
              <w:pStyle w:val="Bulletpoint"/>
            </w:pPr>
            <w:proofErr w:type="gramStart"/>
            <w:r w:rsidRPr="00BA6978">
              <w:t>land</w:t>
            </w:r>
            <w:proofErr w:type="gramEnd"/>
            <w:r w:rsidRPr="00BA6978">
              <w:t xml:space="preserve"> access, </w:t>
            </w:r>
            <w:r w:rsidRPr="00311D85">
              <w:t>environmental and other regulatory approval</w:t>
            </w:r>
            <w:r>
              <w:t>s?</w:t>
            </w:r>
            <w:r w:rsidRPr="00D50A1A">
              <w:t xml:space="preserve"> </w:t>
            </w:r>
          </w:p>
          <w:p w14:paraId="00135453" w14:textId="77777777" w:rsidR="007957F4" w:rsidRPr="00D50A1A" w:rsidRDefault="007957F4" w:rsidP="00F91FA4">
            <w:pPr>
              <w:pStyle w:val="Bulletpoint"/>
            </w:pPr>
            <w:proofErr w:type="gramStart"/>
            <w:r>
              <w:t>access</w:t>
            </w:r>
            <w:proofErr w:type="gramEnd"/>
            <w:r>
              <w:t xml:space="preserve"> to capital and other commercial</w:t>
            </w:r>
            <w:r w:rsidRPr="00D50A1A">
              <w:t xml:space="preserve"> barriers</w:t>
            </w:r>
            <w:r>
              <w:t>?</w:t>
            </w:r>
          </w:p>
          <w:p w14:paraId="38B6B662" w14:textId="0096A383" w:rsidR="001464F7" w:rsidRPr="00387551" w:rsidRDefault="007957F4" w:rsidP="00F91FA4">
            <w:pPr>
              <w:pStyle w:val="Bulletpoint"/>
            </w:pPr>
            <w:proofErr w:type="gramStart"/>
            <w:r>
              <w:t>access</w:t>
            </w:r>
            <w:proofErr w:type="gramEnd"/>
            <w:r>
              <w:t xml:space="preserve"> to infrastructure?</w:t>
            </w:r>
          </w:p>
        </w:tc>
        <w:tc>
          <w:tcPr>
            <w:tcW w:w="2509" w:type="pct"/>
            <w:tcBorders>
              <w:top w:val="single" w:sz="4" w:space="0" w:color="auto"/>
              <w:left w:val="single" w:sz="4" w:space="0" w:color="auto"/>
              <w:bottom w:val="single" w:sz="4" w:space="0" w:color="auto"/>
              <w:right w:val="single" w:sz="4" w:space="0" w:color="auto"/>
            </w:tcBorders>
            <w:vAlign w:val="center"/>
          </w:tcPr>
          <w:p w14:paraId="547F91C9" w14:textId="77777777" w:rsidR="001464F7" w:rsidRPr="007C322C" w:rsidRDefault="001464F7" w:rsidP="00A044ED">
            <w:pPr>
              <w:spacing w:before="100" w:beforeAutospacing="1" w:after="120"/>
              <w:ind w:left="74" w:right="74"/>
              <w:rPr>
                <w:rFonts w:cs="Arial"/>
                <w:szCs w:val="18"/>
              </w:rPr>
            </w:pPr>
          </w:p>
        </w:tc>
      </w:tr>
      <w:tr w:rsidR="001464F7" w:rsidRPr="00227A95" w14:paraId="1ADD6CA9" w14:textId="77777777" w:rsidTr="00A044ED">
        <w:trPr>
          <w:trHeight w:val="397"/>
        </w:trPr>
        <w:tc>
          <w:tcPr>
            <w:tcW w:w="291" w:type="pct"/>
            <w:tcBorders>
              <w:top w:val="single" w:sz="4" w:space="0" w:color="auto"/>
              <w:left w:val="single" w:sz="4" w:space="0" w:color="auto"/>
              <w:bottom w:val="single" w:sz="4" w:space="0" w:color="auto"/>
              <w:right w:val="single" w:sz="4" w:space="0" w:color="auto"/>
            </w:tcBorders>
            <w:vAlign w:val="center"/>
          </w:tcPr>
          <w:p w14:paraId="117EE733" w14:textId="77777777" w:rsidR="001464F7" w:rsidRPr="00227A95" w:rsidRDefault="00FF1FA2" w:rsidP="00A044ED">
            <w:pPr>
              <w:spacing w:before="100" w:beforeAutospacing="1" w:after="120"/>
              <w:ind w:left="74" w:right="74"/>
              <w:jc w:val="center"/>
              <w:rPr>
                <w:rFonts w:cs="Arial"/>
                <w:szCs w:val="18"/>
              </w:rPr>
            </w:pPr>
            <w:r>
              <w:rPr>
                <w:rFonts w:cs="Arial"/>
                <w:szCs w:val="18"/>
              </w:rPr>
              <w:t>7</w:t>
            </w:r>
            <w:r w:rsidR="001464F7" w:rsidRPr="00227A95">
              <w:rPr>
                <w:rFonts w:cs="Arial"/>
                <w:szCs w:val="18"/>
              </w:rPr>
              <w:t>.</w:t>
            </w:r>
          </w:p>
        </w:tc>
        <w:tc>
          <w:tcPr>
            <w:tcW w:w="2200" w:type="pct"/>
            <w:tcBorders>
              <w:top w:val="single" w:sz="4" w:space="0" w:color="auto"/>
              <w:left w:val="single" w:sz="4" w:space="0" w:color="auto"/>
              <w:bottom w:val="single" w:sz="4" w:space="0" w:color="auto"/>
              <w:right w:val="single" w:sz="4" w:space="0" w:color="auto"/>
            </w:tcBorders>
            <w:vAlign w:val="center"/>
          </w:tcPr>
          <w:p w14:paraId="4C783E35" w14:textId="76B3CC9B" w:rsidR="001464F7" w:rsidRPr="001464F7" w:rsidRDefault="007957F4" w:rsidP="007957F4">
            <w:r>
              <w:t>Should the owners of upstream infrastructure (e.g. gathering pipelines, gas processing facilities and/or water processing facilities) that have spare capacity be required to provide third party access on reasonable terms?</w:t>
            </w:r>
          </w:p>
        </w:tc>
        <w:tc>
          <w:tcPr>
            <w:tcW w:w="2509" w:type="pct"/>
            <w:tcBorders>
              <w:top w:val="single" w:sz="4" w:space="0" w:color="auto"/>
              <w:left w:val="single" w:sz="4" w:space="0" w:color="auto"/>
              <w:bottom w:val="single" w:sz="4" w:space="0" w:color="auto"/>
              <w:right w:val="single" w:sz="4" w:space="0" w:color="auto"/>
            </w:tcBorders>
            <w:vAlign w:val="center"/>
          </w:tcPr>
          <w:p w14:paraId="3BF75750" w14:textId="77777777" w:rsidR="001464F7" w:rsidRPr="007C322C" w:rsidRDefault="001464F7" w:rsidP="00A044ED">
            <w:pPr>
              <w:spacing w:before="100" w:beforeAutospacing="1" w:after="120"/>
              <w:ind w:left="74" w:right="74"/>
              <w:rPr>
                <w:rFonts w:cs="Arial"/>
                <w:szCs w:val="18"/>
              </w:rPr>
            </w:pPr>
          </w:p>
        </w:tc>
      </w:tr>
      <w:tr w:rsidR="00387551" w:rsidRPr="00227A95" w14:paraId="30575976" w14:textId="77777777" w:rsidTr="00A044ED">
        <w:trPr>
          <w:cnfStyle w:val="000000010000" w:firstRow="0" w:lastRow="0" w:firstColumn="0" w:lastColumn="0" w:oddVBand="0" w:evenVBand="0" w:oddHBand="0" w:evenHBand="1" w:firstRowFirstColumn="0" w:firstRowLastColumn="0" w:lastRowFirstColumn="0" w:lastRowLastColumn="0"/>
          <w:trHeight w:val="397"/>
        </w:trPr>
        <w:tc>
          <w:tcPr>
            <w:tcW w:w="291" w:type="pct"/>
            <w:tcBorders>
              <w:top w:val="single" w:sz="4" w:space="0" w:color="auto"/>
              <w:left w:val="single" w:sz="4" w:space="0" w:color="auto"/>
              <w:bottom w:val="single" w:sz="4" w:space="0" w:color="auto"/>
              <w:right w:val="single" w:sz="4" w:space="0" w:color="auto"/>
            </w:tcBorders>
            <w:vAlign w:val="center"/>
          </w:tcPr>
          <w:p w14:paraId="3B9E45A5" w14:textId="77777777" w:rsidR="00387551" w:rsidRDefault="00FF1FA2" w:rsidP="00A044ED">
            <w:pPr>
              <w:spacing w:before="100" w:beforeAutospacing="1" w:after="120"/>
              <w:ind w:left="74" w:right="74"/>
              <w:jc w:val="center"/>
              <w:rPr>
                <w:rFonts w:cs="Arial"/>
                <w:szCs w:val="18"/>
              </w:rPr>
            </w:pPr>
            <w:r>
              <w:rPr>
                <w:rFonts w:cs="Arial"/>
                <w:szCs w:val="18"/>
              </w:rPr>
              <w:t>8.</w:t>
            </w:r>
          </w:p>
        </w:tc>
        <w:tc>
          <w:tcPr>
            <w:tcW w:w="2200" w:type="pct"/>
            <w:tcBorders>
              <w:top w:val="single" w:sz="4" w:space="0" w:color="auto"/>
              <w:left w:val="single" w:sz="4" w:space="0" w:color="auto"/>
              <w:bottom w:val="single" w:sz="4" w:space="0" w:color="auto"/>
              <w:right w:val="single" w:sz="4" w:space="0" w:color="auto"/>
            </w:tcBorders>
            <w:vAlign w:val="center"/>
          </w:tcPr>
          <w:p w14:paraId="41E291E6" w14:textId="0ACE1D23" w:rsidR="00387551" w:rsidRDefault="007957F4" w:rsidP="007957F4">
            <w:r>
              <w:t>Are there other ways to improve third party access to upstream infrastructure on reasonable terms?</w:t>
            </w:r>
          </w:p>
        </w:tc>
        <w:tc>
          <w:tcPr>
            <w:tcW w:w="2509" w:type="pct"/>
            <w:tcBorders>
              <w:top w:val="single" w:sz="4" w:space="0" w:color="auto"/>
              <w:left w:val="single" w:sz="4" w:space="0" w:color="auto"/>
              <w:bottom w:val="single" w:sz="4" w:space="0" w:color="auto"/>
              <w:right w:val="single" w:sz="4" w:space="0" w:color="auto"/>
            </w:tcBorders>
            <w:vAlign w:val="center"/>
          </w:tcPr>
          <w:p w14:paraId="2C03FEEB" w14:textId="77777777" w:rsidR="00387551" w:rsidRPr="007C322C" w:rsidRDefault="00387551" w:rsidP="00A044ED">
            <w:pPr>
              <w:spacing w:before="100" w:beforeAutospacing="1" w:after="120"/>
              <w:ind w:left="74" w:right="74"/>
              <w:rPr>
                <w:rFonts w:cs="Arial"/>
                <w:szCs w:val="18"/>
              </w:rPr>
            </w:pPr>
          </w:p>
        </w:tc>
      </w:tr>
      <w:tr w:rsidR="00FF1FA2" w:rsidRPr="00227A95" w14:paraId="3AF33131" w14:textId="77777777" w:rsidTr="00A044ED">
        <w:trPr>
          <w:trHeight w:val="397"/>
        </w:trPr>
        <w:tc>
          <w:tcPr>
            <w:tcW w:w="291" w:type="pct"/>
            <w:tcBorders>
              <w:top w:val="single" w:sz="4" w:space="0" w:color="auto"/>
              <w:left w:val="single" w:sz="4" w:space="0" w:color="auto"/>
              <w:bottom w:val="single" w:sz="4" w:space="0" w:color="auto"/>
              <w:right w:val="single" w:sz="4" w:space="0" w:color="auto"/>
            </w:tcBorders>
            <w:vAlign w:val="center"/>
          </w:tcPr>
          <w:p w14:paraId="220FC069" w14:textId="77777777" w:rsidR="00FF1FA2" w:rsidRDefault="00FF1FA2" w:rsidP="00A044ED">
            <w:pPr>
              <w:spacing w:before="100" w:beforeAutospacing="1" w:after="120"/>
              <w:ind w:left="74" w:right="74"/>
              <w:jc w:val="center"/>
              <w:rPr>
                <w:rFonts w:cs="Arial"/>
                <w:szCs w:val="18"/>
              </w:rPr>
            </w:pPr>
            <w:r>
              <w:rPr>
                <w:rFonts w:cs="Arial"/>
                <w:szCs w:val="18"/>
              </w:rPr>
              <w:t>9.</w:t>
            </w:r>
          </w:p>
        </w:tc>
        <w:tc>
          <w:tcPr>
            <w:tcW w:w="2200" w:type="pct"/>
            <w:tcBorders>
              <w:top w:val="single" w:sz="4" w:space="0" w:color="auto"/>
              <w:left w:val="single" w:sz="4" w:space="0" w:color="auto"/>
              <w:bottom w:val="single" w:sz="4" w:space="0" w:color="auto"/>
              <w:right w:val="single" w:sz="4" w:space="0" w:color="auto"/>
            </w:tcBorders>
            <w:vAlign w:val="center"/>
          </w:tcPr>
          <w:p w14:paraId="2E7EAF64" w14:textId="77777777" w:rsidR="007957F4" w:rsidRDefault="007957F4" w:rsidP="007957F4">
            <w:r>
              <w:t>Would third party access to any other infrastructure (e.g. LNG processing facilities, storage facilities etc.) facilitate more upstream competition and/or the more timely development of supply into the domestic market?</w:t>
            </w:r>
          </w:p>
          <w:p w14:paraId="507785BD" w14:textId="39DB55FD" w:rsidR="00FF1FA2" w:rsidRDefault="007957F4" w:rsidP="007957F4">
            <w:r>
              <w:t>If so, please identify the infrastructure and the benefits that third party access would provide.</w:t>
            </w:r>
          </w:p>
        </w:tc>
        <w:tc>
          <w:tcPr>
            <w:tcW w:w="2509" w:type="pct"/>
            <w:tcBorders>
              <w:top w:val="single" w:sz="4" w:space="0" w:color="auto"/>
              <w:left w:val="single" w:sz="4" w:space="0" w:color="auto"/>
              <w:bottom w:val="single" w:sz="4" w:space="0" w:color="auto"/>
              <w:right w:val="single" w:sz="4" w:space="0" w:color="auto"/>
            </w:tcBorders>
            <w:vAlign w:val="center"/>
          </w:tcPr>
          <w:p w14:paraId="145278DB" w14:textId="77777777" w:rsidR="00FF1FA2" w:rsidRPr="007C322C" w:rsidRDefault="00FF1FA2" w:rsidP="00A044ED">
            <w:pPr>
              <w:spacing w:before="100" w:beforeAutospacing="1" w:after="120"/>
              <w:ind w:left="74" w:right="74"/>
              <w:rPr>
                <w:rFonts w:cs="Arial"/>
                <w:szCs w:val="18"/>
              </w:rPr>
            </w:pPr>
          </w:p>
        </w:tc>
      </w:tr>
      <w:tr w:rsidR="001464F7" w:rsidRPr="00227A95" w14:paraId="3D371B52" w14:textId="77777777" w:rsidTr="00A044ED">
        <w:trPr>
          <w:cnfStyle w:val="000000010000" w:firstRow="0" w:lastRow="0" w:firstColumn="0" w:lastColumn="0" w:oddVBand="0" w:evenVBand="0" w:oddHBand="0" w:evenHBand="1" w:firstRowFirstColumn="0" w:firstRowLastColumn="0" w:lastRowFirstColumn="0" w:lastRowLastColumn="0"/>
        </w:trPr>
        <w:tc>
          <w:tcPr>
            <w:tcW w:w="2491" w:type="pct"/>
            <w:gridSpan w:val="2"/>
            <w:tcBorders>
              <w:top w:val="single" w:sz="4" w:space="0" w:color="auto"/>
              <w:left w:val="single" w:sz="4" w:space="0" w:color="auto"/>
              <w:bottom w:val="single" w:sz="4" w:space="0" w:color="auto"/>
              <w:right w:val="nil"/>
            </w:tcBorders>
            <w:shd w:val="clear" w:color="auto" w:fill="65697F"/>
            <w:vAlign w:val="center"/>
          </w:tcPr>
          <w:p w14:paraId="1EB2F128" w14:textId="77777777" w:rsidR="001464F7" w:rsidRPr="00E02CDE" w:rsidRDefault="001464F7" w:rsidP="00762C92">
            <w:pPr>
              <w:keepNext/>
              <w:tabs>
                <w:tab w:val="left" w:pos="720"/>
              </w:tabs>
              <w:ind w:left="340"/>
              <w:rPr>
                <w:rFonts w:cs="Arial"/>
                <w:b/>
                <w:bCs/>
                <w:color w:val="FFFFFF"/>
                <w:szCs w:val="18"/>
                <w:lang w:eastAsia="fr-CA"/>
              </w:rPr>
            </w:pPr>
            <w:r>
              <w:rPr>
                <w:rFonts w:cs="Arial"/>
                <w:b/>
                <w:bCs/>
                <w:color w:val="FFFFFF"/>
                <w:szCs w:val="18"/>
              </w:rPr>
              <w:lastRenderedPageBreak/>
              <w:t xml:space="preserve">Box </w:t>
            </w:r>
            <w:r w:rsidR="00FF1FA2">
              <w:rPr>
                <w:rFonts w:cs="Arial"/>
                <w:b/>
                <w:bCs/>
                <w:color w:val="FFFFFF"/>
                <w:szCs w:val="18"/>
              </w:rPr>
              <w:t>4.1</w:t>
            </w:r>
            <w:r>
              <w:rPr>
                <w:rFonts w:cs="Arial"/>
                <w:b/>
                <w:bCs/>
                <w:color w:val="FFFFFF"/>
                <w:szCs w:val="18"/>
              </w:rPr>
              <w:t xml:space="preserve">: Questions on </w:t>
            </w:r>
            <w:r w:rsidR="00762C92">
              <w:rPr>
                <w:rFonts w:cs="Arial"/>
                <w:b/>
                <w:bCs/>
                <w:color w:val="FFFFFF"/>
                <w:szCs w:val="18"/>
              </w:rPr>
              <w:t>JV arrangements</w:t>
            </w:r>
          </w:p>
        </w:tc>
        <w:tc>
          <w:tcPr>
            <w:tcW w:w="2509" w:type="pct"/>
            <w:tcBorders>
              <w:top w:val="single" w:sz="4" w:space="0" w:color="auto"/>
              <w:left w:val="nil"/>
              <w:bottom w:val="single" w:sz="4" w:space="0" w:color="auto"/>
              <w:right w:val="single" w:sz="4" w:space="0" w:color="auto"/>
            </w:tcBorders>
            <w:shd w:val="clear" w:color="auto" w:fill="65697F"/>
            <w:vAlign w:val="center"/>
          </w:tcPr>
          <w:p w14:paraId="51DA4287" w14:textId="77777777" w:rsidR="001464F7" w:rsidRPr="00227A95" w:rsidRDefault="001464F7" w:rsidP="00A044ED">
            <w:pPr>
              <w:keepNext/>
              <w:tabs>
                <w:tab w:val="left" w:pos="720"/>
              </w:tabs>
              <w:spacing w:before="100" w:beforeAutospacing="1" w:after="120"/>
              <w:ind w:left="340"/>
              <w:rPr>
                <w:rFonts w:cs="Arial"/>
                <w:b/>
                <w:color w:val="FFFFFF"/>
                <w:szCs w:val="18"/>
                <w:lang w:eastAsia="fr-CA"/>
              </w:rPr>
            </w:pPr>
          </w:p>
        </w:tc>
      </w:tr>
      <w:tr w:rsidR="001464F7" w:rsidRPr="00227A95" w14:paraId="6A2E16B3" w14:textId="77777777" w:rsidTr="00A044ED">
        <w:trPr>
          <w:trHeight w:val="20"/>
        </w:trPr>
        <w:tc>
          <w:tcPr>
            <w:tcW w:w="291" w:type="pct"/>
            <w:tcBorders>
              <w:top w:val="single" w:sz="4" w:space="0" w:color="auto"/>
              <w:left w:val="single" w:sz="4" w:space="0" w:color="auto"/>
              <w:bottom w:val="single" w:sz="4" w:space="0" w:color="auto"/>
              <w:right w:val="single" w:sz="4" w:space="0" w:color="auto"/>
            </w:tcBorders>
            <w:vAlign w:val="center"/>
          </w:tcPr>
          <w:p w14:paraId="061FF04F" w14:textId="77777777" w:rsidR="001464F7" w:rsidRPr="00227A95" w:rsidRDefault="00762C92" w:rsidP="00A044ED">
            <w:pPr>
              <w:tabs>
                <w:tab w:val="left" w:pos="720"/>
              </w:tabs>
              <w:spacing w:before="20" w:after="120"/>
              <w:ind w:left="75"/>
              <w:jc w:val="center"/>
              <w:rPr>
                <w:rFonts w:eastAsia="Book Antiqua" w:cs="Arial"/>
                <w:szCs w:val="18"/>
                <w:lang w:eastAsia="fr-CA"/>
              </w:rPr>
            </w:pPr>
            <w:r>
              <w:rPr>
                <w:rFonts w:eastAsia="Book Antiqua" w:cs="Arial"/>
                <w:szCs w:val="18"/>
                <w:lang w:eastAsia="fr-CA"/>
              </w:rPr>
              <w:t>10.</w:t>
            </w:r>
          </w:p>
        </w:tc>
        <w:tc>
          <w:tcPr>
            <w:tcW w:w="2200" w:type="pct"/>
            <w:tcBorders>
              <w:top w:val="single" w:sz="4" w:space="0" w:color="auto"/>
              <w:left w:val="single" w:sz="4" w:space="0" w:color="auto"/>
              <w:bottom w:val="single" w:sz="4" w:space="0" w:color="auto"/>
              <w:right w:val="single" w:sz="4" w:space="0" w:color="auto"/>
            </w:tcBorders>
            <w:vAlign w:val="center"/>
          </w:tcPr>
          <w:p w14:paraId="3A41A32D" w14:textId="77777777" w:rsidR="007957F4" w:rsidRDefault="007957F4" w:rsidP="00F91FA4">
            <w:r w:rsidRPr="00082DDD">
              <w:t xml:space="preserve">Are there any </w:t>
            </w:r>
            <w:r>
              <w:t>aspects of JV arrangements</w:t>
            </w:r>
            <w:r w:rsidRPr="00082DDD">
              <w:t xml:space="preserve"> no</w:t>
            </w:r>
            <w:r>
              <w:t>t identified in section 4.1</w:t>
            </w:r>
            <w:r w:rsidRPr="00082DDD">
              <w:t xml:space="preserve"> that may</w:t>
            </w:r>
            <w:r>
              <w:t xml:space="preserve"> adversely</w:t>
            </w:r>
            <w:r w:rsidRPr="00082DDD">
              <w:t xml:space="preserve"> affect upstream competition and/or the timeliness of supply?</w:t>
            </w:r>
          </w:p>
          <w:p w14:paraId="0BA317AD" w14:textId="772DFCA1" w:rsidR="001464F7" w:rsidRPr="00FF1FA2" w:rsidRDefault="007957F4" w:rsidP="00F91FA4">
            <w:r w:rsidRPr="00082DDD">
              <w:t>I</w:t>
            </w:r>
            <w:r>
              <w:t>f so, please explain what they are and how they may</w:t>
            </w:r>
            <w:r w:rsidRPr="00082DDD">
              <w:t xml:space="preserve"> </w:t>
            </w:r>
            <w:r>
              <w:t>a</w:t>
            </w:r>
            <w:r w:rsidRPr="00082DDD">
              <w:t xml:space="preserve">ffect upstream competition </w:t>
            </w:r>
            <w:r>
              <w:t>and/or the timeliness of supply.</w:t>
            </w:r>
          </w:p>
        </w:tc>
        <w:tc>
          <w:tcPr>
            <w:tcW w:w="2509" w:type="pct"/>
            <w:tcBorders>
              <w:top w:val="single" w:sz="4" w:space="0" w:color="auto"/>
              <w:left w:val="single" w:sz="4" w:space="0" w:color="auto"/>
              <w:bottom w:val="single" w:sz="4" w:space="0" w:color="auto"/>
              <w:right w:val="single" w:sz="4" w:space="0" w:color="auto"/>
            </w:tcBorders>
            <w:vAlign w:val="center"/>
          </w:tcPr>
          <w:p w14:paraId="0AD00A76" w14:textId="77777777" w:rsidR="001464F7" w:rsidRPr="007C322C" w:rsidRDefault="001464F7" w:rsidP="00A044ED">
            <w:pPr>
              <w:keepNext/>
              <w:tabs>
                <w:tab w:val="left" w:pos="720"/>
              </w:tabs>
              <w:spacing w:before="100" w:beforeAutospacing="1" w:after="120"/>
              <w:ind w:left="129"/>
              <w:rPr>
                <w:rFonts w:cs="Arial"/>
                <w:szCs w:val="18"/>
                <w:lang w:eastAsia="fr-CA"/>
              </w:rPr>
            </w:pPr>
          </w:p>
        </w:tc>
      </w:tr>
      <w:tr w:rsidR="001464F7" w:rsidRPr="00227A95" w14:paraId="0AD4A28E" w14:textId="77777777" w:rsidTr="00A044ED">
        <w:trPr>
          <w:cnfStyle w:val="000000010000" w:firstRow="0" w:lastRow="0" w:firstColumn="0" w:lastColumn="0" w:oddVBand="0" w:evenVBand="0" w:oddHBand="0" w:evenHBand="1" w:firstRowFirstColumn="0" w:firstRowLastColumn="0" w:lastRowFirstColumn="0" w:lastRowLastColumn="0"/>
          <w:trHeight w:val="20"/>
        </w:trPr>
        <w:tc>
          <w:tcPr>
            <w:tcW w:w="291" w:type="pct"/>
            <w:tcBorders>
              <w:top w:val="single" w:sz="4" w:space="0" w:color="auto"/>
              <w:left w:val="single" w:sz="4" w:space="0" w:color="auto"/>
              <w:bottom w:val="single" w:sz="4" w:space="0" w:color="auto"/>
              <w:right w:val="single" w:sz="4" w:space="0" w:color="auto"/>
            </w:tcBorders>
            <w:vAlign w:val="center"/>
          </w:tcPr>
          <w:p w14:paraId="0529B5F6" w14:textId="77777777" w:rsidR="001464F7" w:rsidRPr="00227A95" w:rsidRDefault="00762C92" w:rsidP="00A044ED">
            <w:pPr>
              <w:spacing w:before="100" w:beforeAutospacing="1" w:after="120"/>
              <w:ind w:left="74" w:right="74"/>
              <w:jc w:val="center"/>
              <w:rPr>
                <w:rFonts w:cs="Arial"/>
                <w:szCs w:val="18"/>
              </w:rPr>
            </w:pPr>
            <w:r>
              <w:rPr>
                <w:rFonts w:cs="Arial"/>
                <w:szCs w:val="18"/>
              </w:rPr>
              <w:t>11</w:t>
            </w:r>
            <w:r w:rsidR="001464F7" w:rsidRPr="00227A95">
              <w:rPr>
                <w:rFonts w:cs="Arial"/>
                <w:szCs w:val="18"/>
              </w:rPr>
              <w:t>.</w:t>
            </w:r>
          </w:p>
        </w:tc>
        <w:tc>
          <w:tcPr>
            <w:tcW w:w="2200" w:type="pct"/>
            <w:tcBorders>
              <w:top w:val="single" w:sz="4" w:space="0" w:color="auto"/>
              <w:left w:val="single" w:sz="4" w:space="0" w:color="auto"/>
              <w:bottom w:val="single" w:sz="4" w:space="0" w:color="auto"/>
              <w:right w:val="single" w:sz="4" w:space="0" w:color="auto"/>
            </w:tcBorders>
            <w:vAlign w:val="center"/>
          </w:tcPr>
          <w:p w14:paraId="3908D2FF" w14:textId="06717FC5" w:rsidR="001464F7" w:rsidRPr="00FF1FA2" w:rsidRDefault="00F91FA4" w:rsidP="00F91FA4">
            <w:r>
              <w:t>Are there any measures that could be put in place to address the potentially negative aspects of JVs identified in section 4.1 or in your response to question 10?</w:t>
            </w:r>
          </w:p>
        </w:tc>
        <w:tc>
          <w:tcPr>
            <w:tcW w:w="2509" w:type="pct"/>
            <w:tcBorders>
              <w:top w:val="single" w:sz="4" w:space="0" w:color="auto"/>
              <w:left w:val="single" w:sz="4" w:space="0" w:color="auto"/>
              <w:bottom w:val="single" w:sz="4" w:space="0" w:color="auto"/>
              <w:right w:val="single" w:sz="4" w:space="0" w:color="auto"/>
            </w:tcBorders>
            <w:vAlign w:val="center"/>
          </w:tcPr>
          <w:p w14:paraId="22935FF3" w14:textId="77777777" w:rsidR="001464F7" w:rsidRPr="007C322C" w:rsidRDefault="001464F7" w:rsidP="00A044ED">
            <w:pPr>
              <w:spacing w:before="100" w:beforeAutospacing="1" w:after="120"/>
              <w:ind w:left="74" w:right="74"/>
              <w:rPr>
                <w:rFonts w:cs="Arial"/>
                <w:szCs w:val="18"/>
              </w:rPr>
            </w:pPr>
          </w:p>
        </w:tc>
      </w:tr>
      <w:tr w:rsidR="001464F7" w:rsidRPr="00227A95" w14:paraId="1806C970" w14:textId="77777777" w:rsidTr="00A044ED">
        <w:trPr>
          <w:trHeight w:val="397"/>
        </w:trPr>
        <w:tc>
          <w:tcPr>
            <w:tcW w:w="291" w:type="pct"/>
            <w:tcBorders>
              <w:top w:val="single" w:sz="4" w:space="0" w:color="auto"/>
              <w:left w:val="single" w:sz="4" w:space="0" w:color="auto"/>
              <w:bottom w:val="single" w:sz="4" w:space="0" w:color="auto"/>
              <w:right w:val="single" w:sz="4" w:space="0" w:color="auto"/>
            </w:tcBorders>
            <w:vAlign w:val="center"/>
          </w:tcPr>
          <w:p w14:paraId="1A6CDAAF" w14:textId="77777777" w:rsidR="001464F7" w:rsidRPr="00227A95" w:rsidRDefault="00762C92" w:rsidP="00A044ED">
            <w:pPr>
              <w:spacing w:before="100" w:beforeAutospacing="1" w:after="120"/>
              <w:ind w:left="74" w:right="74"/>
              <w:jc w:val="center"/>
              <w:rPr>
                <w:rFonts w:cs="Arial"/>
                <w:szCs w:val="18"/>
              </w:rPr>
            </w:pPr>
            <w:r>
              <w:rPr>
                <w:rFonts w:cs="Arial"/>
                <w:szCs w:val="18"/>
              </w:rPr>
              <w:t>12</w:t>
            </w:r>
            <w:r w:rsidR="001464F7" w:rsidRPr="00227A95">
              <w:rPr>
                <w:rFonts w:cs="Arial"/>
                <w:szCs w:val="18"/>
              </w:rPr>
              <w:t>.</w:t>
            </w:r>
          </w:p>
        </w:tc>
        <w:tc>
          <w:tcPr>
            <w:tcW w:w="2200" w:type="pct"/>
            <w:tcBorders>
              <w:top w:val="single" w:sz="4" w:space="0" w:color="auto"/>
              <w:left w:val="single" w:sz="4" w:space="0" w:color="auto"/>
              <w:bottom w:val="single" w:sz="4" w:space="0" w:color="auto"/>
              <w:right w:val="single" w:sz="4" w:space="0" w:color="auto"/>
            </w:tcBorders>
            <w:vAlign w:val="center"/>
          </w:tcPr>
          <w:p w14:paraId="2015F994" w14:textId="77777777" w:rsidR="00F91FA4" w:rsidRDefault="00F91FA4" w:rsidP="00F91FA4">
            <w:r>
              <w:t>Are there provisions in the contractual arrangements that underpin JVs that can adversely affect competition and/or the timeliness of supply?</w:t>
            </w:r>
          </w:p>
          <w:p w14:paraId="0425AC3D" w14:textId="3CFBB9DC" w:rsidR="001464F7" w:rsidRPr="001464F7" w:rsidRDefault="00F91FA4" w:rsidP="00F91FA4">
            <w:r>
              <w:t>If so, how could this be addressed? Is there, for example, a best practice JV arrangement that would prevent this occurring?</w:t>
            </w:r>
          </w:p>
        </w:tc>
        <w:tc>
          <w:tcPr>
            <w:tcW w:w="2509" w:type="pct"/>
            <w:tcBorders>
              <w:top w:val="single" w:sz="4" w:space="0" w:color="auto"/>
              <w:left w:val="single" w:sz="4" w:space="0" w:color="auto"/>
              <w:bottom w:val="single" w:sz="4" w:space="0" w:color="auto"/>
              <w:right w:val="single" w:sz="4" w:space="0" w:color="auto"/>
            </w:tcBorders>
            <w:vAlign w:val="center"/>
          </w:tcPr>
          <w:p w14:paraId="344D641F" w14:textId="77777777" w:rsidR="001464F7" w:rsidRPr="007C322C" w:rsidRDefault="001464F7" w:rsidP="00A044ED">
            <w:pPr>
              <w:spacing w:before="100" w:beforeAutospacing="1" w:after="120"/>
              <w:ind w:left="74" w:right="74"/>
              <w:rPr>
                <w:rFonts w:cs="Arial"/>
                <w:szCs w:val="18"/>
              </w:rPr>
            </w:pPr>
          </w:p>
        </w:tc>
      </w:tr>
      <w:tr w:rsidR="00FF1FA2" w:rsidRPr="00227A95" w14:paraId="06099654" w14:textId="77777777" w:rsidTr="00A044ED">
        <w:trPr>
          <w:cnfStyle w:val="000000010000" w:firstRow="0" w:lastRow="0" w:firstColumn="0" w:lastColumn="0" w:oddVBand="0" w:evenVBand="0" w:oddHBand="0" w:evenHBand="1" w:firstRowFirstColumn="0" w:firstRowLastColumn="0" w:lastRowFirstColumn="0" w:lastRowLastColumn="0"/>
          <w:trHeight w:val="397"/>
        </w:trPr>
        <w:tc>
          <w:tcPr>
            <w:tcW w:w="291" w:type="pct"/>
            <w:tcBorders>
              <w:top w:val="single" w:sz="4" w:space="0" w:color="auto"/>
              <w:left w:val="single" w:sz="4" w:space="0" w:color="auto"/>
              <w:bottom w:val="single" w:sz="4" w:space="0" w:color="auto"/>
              <w:right w:val="single" w:sz="4" w:space="0" w:color="auto"/>
            </w:tcBorders>
            <w:vAlign w:val="center"/>
          </w:tcPr>
          <w:p w14:paraId="576A8ECD" w14:textId="77777777" w:rsidR="00FF1FA2" w:rsidRDefault="00FF1FA2" w:rsidP="00762C92">
            <w:pPr>
              <w:spacing w:before="120"/>
              <w:ind w:left="74" w:right="74"/>
              <w:jc w:val="center"/>
              <w:rPr>
                <w:rFonts w:cs="Arial"/>
                <w:szCs w:val="18"/>
              </w:rPr>
            </w:pPr>
            <w:r>
              <w:rPr>
                <w:rFonts w:cs="Arial"/>
                <w:szCs w:val="18"/>
              </w:rPr>
              <w:t>1</w:t>
            </w:r>
            <w:r w:rsidR="00762C92">
              <w:rPr>
                <w:rFonts w:cs="Arial"/>
                <w:szCs w:val="18"/>
              </w:rPr>
              <w:t>3</w:t>
            </w:r>
            <w:r>
              <w:rPr>
                <w:rFonts w:cs="Arial"/>
                <w:szCs w:val="18"/>
              </w:rPr>
              <w:t>.</w:t>
            </w:r>
          </w:p>
        </w:tc>
        <w:tc>
          <w:tcPr>
            <w:tcW w:w="2200" w:type="pct"/>
            <w:tcBorders>
              <w:top w:val="single" w:sz="4" w:space="0" w:color="auto"/>
              <w:left w:val="single" w:sz="4" w:space="0" w:color="auto"/>
              <w:bottom w:val="single" w:sz="4" w:space="0" w:color="auto"/>
              <w:right w:val="single" w:sz="4" w:space="0" w:color="auto"/>
            </w:tcBorders>
            <w:vAlign w:val="center"/>
          </w:tcPr>
          <w:p w14:paraId="1E2F3341" w14:textId="77777777" w:rsidR="00F91FA4" w:rsidRDefault="00F91FA4" w:rsidP="00F91FA4">
            <w:r w:rsidRPr="008055F5">
              <w:t>Are there any approaches (either in place, or that could be put in place) designed to help level the playing field between larger and smaller producers in the same JV?</w:t>
            </w:r>
          </w:p>
          <w:p w14:paraId="2DF52265" w14:textId="49B0C981" w:rsidR="00FF1FA2" w:rsidRDefault="00F91FA4" w:rsidP="00F91FA4">
            <w:r w:rsidRPr="008055F5">
              <w:t>Please explain how these approaches work.</w:t>
            </w:r>
          </w:p>
        </w:tc>
        <w:tc>
          <w:tcPr>
            <w:tcW w:w="2509" w:type="pct"/>
            <w:tcBorders>
              <w:top w:val="single" w:sz="4" w:space="0" w:color="auto"/>
              <w:left w:val="single" w:sz="4" w:space="0" w:color="auto"/>
              <w:bottom w:val="single" w:sz="4" w:space="0" w:color="auto"/>
              <w:right w:val="single" w:sz="4" w:space="0" w:color="auto"/>
            </w:tcBorders>
            <w:vAlign w:val="center"/>
          </w:tcPr>
          <w:p w14:paraId="303540F4" w14:textId="77777777" w:rsidR="00FF1FA2" w:rsidRPr="007C322C" w:rsidRDefault="00FF1FA2" w:rsidP="00A044ED">
            <w:pPr>
              <w:spacing w:before="100" w:beforeAutospacing="1" w:after="120"/>
              <w:ind w:left="74" w:right="74"/>
              <w:rPr>
                <w:rFonts w:cs="Arial"/>
                <w:szCs w:val="18"/>
              </w:rPr>
            </w:pPr>
          </w:p>
        </w:tc>
      </w:tr>
      <w:tr w:rsidR="007957F4" w:rsidRPr="00227A95" w14:paraId="2CBB0326" w14:textId="77777777" w:rsidTr="00A044ED">
        <w:trPr>
          <w:trHeight w:val="397"/>
        </w:trPr>
        <w:tc>
          <w:tcPr>
            <w:tcW w:w="291" w:type="pct"/>
            <w:tcBorders>
              <w:top w:val="single" w:sz="4" w:space="0" w:color="auto"/>
              <w:left w:val="single" w:sz="4" w:space="0" w:color="auto"/>
              <w:bottom w:val="single" w:sz="4" w:space="0" w:color="auto"/>
              <w:right w:val="single" w:sz="4" w:space="0" w:color="auto"/>
            </w:tcBorders>
            <w:vAlign w:val="center"/>
          </w:tcPr>
          <w:p w14:paraId="55722E54" w14:textId="2CBFFEFE" w:rsidR="007957F4" w:rsidRDefault="00F91FA4" w:rsidP="00762C92">
            <w:pPr>
              <w:spacing w:before="120"/>
              <w:ind w:left="74" w:right="74"/>
              <w:jc w:val="center"/>
              <w:rPr>
                <w:rFonts w:cs="Arial"/>
                <w:szCs w:val="18"/>
              </w:rPr>
            </w:pPr>
            <w:r>
              <w:rPr>
                <w:rFonts w:cs="Arial"/>
                <w:szCs w:val="18"/>
              </w:rPr>
              <w:t>14.</w:t>
            </w:r>
          </w:p>
        </w:tc>
        <w:tc>
          <w:tcPr>
            <w:tcW w:w="2200" w:type="pct"/>
            <w:tcBorders>
              <w:top w:val="single" w:sz="4" w:space="0" w:color="auto"/>
              <w:left w:val="single" w:sz="4" w:space="0" w:color="auto"/>
              <w:bottom w:val="single" w:sz="4" w:space="0" w:color="auto"/>
              <w:right w:val="single" w:sz="4" w:space="0" w:color="auto"/>
            </w:tcBorders>
            <w:vAlign w:val="center"/>
          </w:tcPr>
          <w:p w14:paraId="709E871F" w14:textId="77777777" w:rsidR="00F91FA4" w:rsidRDefault="00F91FA4" w:rsidP="00F91FA4">
            <w:r>
              <w:t>Do you consider that</w:t>
            </w:r>
            <w:r w:rsidRPr="00893CE9">
              <w:t xml:space="preserve"> </w:t>
            </w:r>
            <w:r>
              <w:t>proposals by larger producers to enter into JV arrangements (or farm into existing JV arrangements) should be subject to mandatory notification requirements and ACCC consideration?</w:t>
            </w:r>
          </w:p>
          <w:p w14:paraId="18683B0A" w14:textId="3E5C2905" w:rsidR="007957F4" w:rsidRDefault="00F91FA4" w:rsidP="00F91FA4">
            <w:r>
              <w:t>Please explain your response to this question.</w:t>
            </w:r>
          </w:p>
        </w:tc>
        <w:tc>
          <w:tcPr>
            <w:tcW w:w="2509" w:type="pct"/>
            <w:tcBorders>
              <w:top w:val="single" w:sz="4" w:space="0" w:color="auto"/>
              <w:left w:val="single" w:sz="4" w:space="0" w:color="auto"/>
              <w:bottom w:val="single" w:sz="4" w:space="0" w:color="auto"/>
              <w:right w:val="single" w:sz="4" w:space="0" w:color="auto"/>
            </w:tcBorders>
            <w:vAlign w:val="center"/>
          </w:tcPr>
          <w:p w14:paraId="71AD9F09" w14:textId="77777777" w:rsidR="007957F4" w:rsidRPr="007C322C" w:rsidRDefault="007957F4" w:rsidP="00A044ED">
            <w:pPr>
              <w:spacing w:before="100" w:beforeAutospacing="1" w:after="120"/>
              <w:ind w:left="74" w:right="74"/>
              <w:rPr>
                <w:rFonts w:cs="Arial"/>
                <w:szCs w:val="18"/>
              </w:rPr>
            </w:pPr>
          </w:p>
        </w:tc>
      </w:tr>
      <w:tr w:rsidR="007957F4" w:rsidRPr="00227A95" w14:paraId="541B31F7" w14:textId="77777777" w:rsidTr="00A044ED">
        <w:trPr>
          <w:cnfStyle w:val="000000010000" w:firstRow="0" w:lastRow="0" w:firstColumn="0" w:lastColumn="0" w:oddVBand="0" w:evenVBand="0" w:oddHBand="0" w:evenHBand="1" w:firstRowFirstColumn="0" w:firstRowLastColumn="0" w:lastRowFirstColumn="0" w:lastRowLastColumn="0"/>
          <w:trHeight w:val="397"/>
        </w:trPr>
        <w:tc>
          <w:tcPr>
            <w:tcW w:w="291" w:type="pct"/>
            <w:tcBorders>
              <w:top w:val="single" w:sz="4" w:space="0" w:color="auto"/>
              <w:left w:val="single" w:sz="4" w:space="0" w:color="auto"/>
              <w:bottom w:val="single" w:sz="4" w:space="0" w:color="auto"/>
              <w:right w:val="single" w:sz="4" w:space="0" w:color="auto"/>
            </w:tcBorders>
            <w:vAlign w:val="center"/>
          </w:tcPr>
          <w:p w14:paraId="1D748B6B" w14:textId="205173FA" w:rsidR="007957F4" w:rsidRDefault="00F91FA4" w:rsidP="00762C92">
            <w:pPr>
              <w:spacing w:before="120"/>
              <w:ind w:left="74" w:right="74"/>
              <w:jc w:val="center"/>
              <w:rPr>
                <w:rFonts w:cs="Arial"/>
                <w:szCs w:val="18"/>
              </w:rPr>
            </w:pPr>
            <w:r>
              <w:rPr>
                <w:rFonts w:cs="Arial"/>
                <w:szCs w:val="18"/>
              </w:rPr>
              <w:t>15.</w:t>
            </w:r>
          </w:p>
        </w:tc>
        <w:tc>
          <w:tcPr>
            <w:tcW w:w="2200" w:type="pct"/>
            <w:tcBorders>
              <w:top w:val="single" w:sz="4" w:space="0" w:color="auto"/>
              <w:left w:val="single" w:sz="4" w:space="0" w:color="auto"/>
              <w:bottom w:val="single" w:sz="4" w:space="0" w:color="auto"/>
              <w:right w:val="single" w:sz="4" w:space="0" w:color="auto"/>
            </w:tcBorders>
            <w:vAlign w:val="center"/>
          </w:tcPr>
          <w:p w14:paraId="1B154DB5" w14:textId="34D0C815" w:rsidR="007957F4" w:rsidRDefault="00F91FA4" w:rsidP="00F91FA4">
            <w:r>
              <w:t>Is any other form of oversight of JV arrangements required?</w:t>
            </w:r>
          </w:p>
        </w:tc>
        <w:tc>
          <w:tcPr>
            <w:tcW w:w="2509" w:type="pct"/>
            <w:tcBorders>
              <w:top w:val="single" w:sz="4" w:space="0" w:color="auto"/>
              <w:left w:val="single" w:sz="4" w:space="0" w:color="auto"/>
              <w:bottom w:val="single" w:sz="4" w:space="0" w:color="auto"/>
              <w:right w:val="single" w:sz="4" w:space="0" w:color="auto"/>
            </w:tcBorders>
            <w:vAlign w:val="center"/>
          </w:tcPr>
          <w:p w14:paraId="1B52D752" w14:textId="77777777" w:rsidR="007957F4" w:rsidRPr="007C322C" w:rsidRDefault="007957F4" w:rsidP="00A044ED">
            <w:pPr>
              <w:spacing w:before="100" w:beforeAutospacing="1" w:after="120"/>
              <w:ind w:left="74" w:right="74"/>
              <w:rPr>
                <w:rFonts w:cs="Arial"/>
                <w:szCs w:val="18"/>
              </w:rPr>
            </w:pPr>
          </w:p>
        </w:tc>
      </w:tr>
      <w:tr w:rsidR="001464F7" w:rsidRPr="00227A95" w14:paraId="51BE6175" w14:textId="77777777" w:rsidTr="00A044ED">
        <w:tc>
          <w:tcPr>
            <w:tcW w:w="2491" w:type="pct"/>
            <w:gridSpan w:val="2"/>
            <w:tcBorders>
              <w:top w:val="single" w:sz="4" w:space="0" w:color="auto"/>
              <w:left w:val="single" w:sz="4" w:space="0" w:color="auto"/>
              <w:bottom w:val="single" w:sz="4" w:space="0" w:color="auto"/>
              <w:right w:val="nil"/>
            </w:tcBorders>
            <w:shd w:val="clear" w:color="auto" w:fill="65697F"/>
            <w:vAlign w:val="center"/>
          </w:tcPr>
          <w:p w14:paraId="38D8C525" w14:textId="77777777" w:rsidR="001464F7" w:rsidRPr="00E02CDE" w:rsidRDefault="001464F7" w:rsidP="00762C92">
            <w:pPr>
              <w:keepNext/>
              <w:tabs>
                <w:tab w:val="left" w:pos="720"/>
              </w:tabs>
              <w:ind w:left="340"/>
              <w:rPr>
                <w:rFonts w:cs="Arial"/>
                <w:b/>
                <w:bCs/>
                <w:color w:val="FFFFFF"/>
                <w:szCs w:val="18"/>
                <w:lang w:eastAsia="fr-CA"/>
              </w:rPr>
            </w:pPr>
            <w:r>
              <w:rPr>
                <w:rFonts w:cs="Arial"/>
                <w:b/>
                <w:bCs/>
                <w:color w:val="FFFFFF"/>
                <w:szCs w:val="18"/>
              </w:rPr>
              <w:t xml:space="preserve">Box </w:t>
            </w:r>
            <w:r w:rsidR="003D1B3A">
              <w:rPr>
                <w:rFonts w:cs="Arial"/>
                <w:b/>
                <w:bCs/>
                <w:color w:val="FFFFFF"/>
                <w:szCs w:val="18"/>
              </w:rPr>
              <w:t>4.</w:t>
            </w:r>
            <w:r w:rsidR="00762C92">
              <w:rPr>
                <w:rFonts w:cs="Arial"/>
                <w:b/>
                <w:bCs/>
                <w:color w:val="FFFFFF"/>
                <w:szCs w:val="18"/>
              </w:rPr>
              <w:t>2</w:t>
            </w:r>
            <w:r>
              <w:rPr>
                <w:rFonts w:cs="Arial"/>
                <w:b/>
                <w:bCs/>
                <w:color w:val="FFFFFF"/>
                <w:szCs w:val="18"/>
              </w:rPr>
              <w:t xml:space="preserve">: Questions on </w:t>
            </w:r>
            <w:r w:rsidR="00762C92">
              <w:rPr>
                <w:rFonts w:cs="Arial"/>
                <w:b/>
                <w:bCs/>
                <w:color w:val="FFFFFF"/>
                <w:szCs w:val="18"/>
              </w:rPr>
              <w:t xml:space="preserve">mergers and acquisitions </w:t>
            </w:r>
          </w:p>
        </w:tc>
        <w:tc>
          <w:tcPr>
            <w:tcW w:w="2509" w:type="pct"/>
            <w:tcBorders>
              <w:top w:val="single" w:sz="4" w:space="0" w:color="auto"/>
              <w:left w:val="nil"/>
              <w:bottom w:val="single" w:sz="4" w:space="0" w:color="auto"/>
              <w:right w:val="single" w:sz="4" w:space="0" w:color="auto"/>
            </w:tcBorders>
            <w:shd w:val="clear" w:color="auto" w:fill="65697F"/>
            <w:vAlign w:val="center"/>
          </w:tcPr>
          <w:p w14:paraId="6F0FF1DB" w14:textId="77777777" w:rsidR="001464F7" w:rsidRPr="00227A95" w:rsidRDefault="001464F7" w:rsidP="00A044ED">
            <w:pPr>
              <w:keepNext/>
              <w:tabs>
                <w:tab w:val="left" w:pos="720"/>
              </w:tabs>
              <w:spacing w:before="100" w:beforeAutospacing="1" w:after="120"/>
              <w:ind w:left="340"/>
              <w:rPr>
                <w:rFonts w:cs="Arial"/>
                <w:b/>
                <w:color w:val="FFFFFF"/>
                <w:szCs w:val="18"/>
                <w:lang w:eastAsia="fr-CA"/>
              </w:rPr>
            </w:pPr>
          </w:p>
        </w:tc>
      </w:tr>
      <w:tr w:rsidR="001464F7" w:rsidRPr="00227A95" w14:paraId="0B0901C2" w14:textId="77777777" w:rsidTr="00A044ED">
        <w:trPr>
          <w:cnfStyle w:val="000000010000" w:firstRow="0" w:lastRow="0" w:firstColumn="0" w:lastColumn="0" w:oddVBand="0" w:evenVBand="0" w:oddHBand="0" w:evenHBand="1" w:firstRowFirstColumn="0" w:firstRowLastColumn="0" w:lastRowFirstColumn="0" w:lastRowLastColumn="0"/>
          <w:trHeight w:val="20"/>
        </w:trPr>
        <w:tc>
          <w:tcPr>
            <w:tcW w:w="291" w:type="pct"/>
            <w:tcBorders>
              <w:top w:val="single" w:sz="4" w:space="0" w:color="auto"/>
              <w:left w:val="single" w:sz="4" w:space="0" w:color="auto"/>
              <w:bottom w:val="single" w:sz="4" w:space="0" w:color="auto"/>
              <w:right w:val="single" w:sz="4" w:space="0" w:color="auto"/>
            </w:tcBorders>
            <w:vAlign w:val="center"/>
          </w:tcPr>
          <w:p w14:paraId="0FADABEF" w14:textId="2C2DF632" w:rsidR="001464F7" w:rsidRPr="00227A95" w:rsidRDefault="001464F7" w:rsidP="00762C92">
            <w:pPr>
              <w:tabs>
                <w:tab w:val="left" w:pos="720"/>
              </w:tabs>
              <w:spacing w:before="20" w:after="120"/>
              <w:ind w:left="75"/>
              <w:jc w:val="center"/>
              <w:rPr>
                <w:rFonts w:eastAsia="Book Antiqua" w:cs="Arial"/>
                <w:szCs w:val="18"/>
                <w:lang w:eastAsia="fr-CA"/>
              </w:rPr>
            </w:pPr>
            <w:r>
              <w:rPr>
                <w:rFonts w:eastAsia="Book Antiqua" w:cs="Arial"/>
                <w:szCs w:val="18"/>
                <w:lang w:eastAsia="fr-CA"/>
              </w:rPr>
              <w:t>1</w:t>
            </w:r>
            <w:r w:rsidR="00F91FA4">
              <w:rPr>
                <w:rFonts w:eastAsia="Book Antiqua" w:cs="Arial"/>
                <w:szCs w:val="18"/>
                <w:lang w:eastAsia="fr-CA"/>
              </w:rPr>
              <w:t>6.</w:t>
            </w:r>
          </w:p>
        </w:tc>
        <w:tc>
          <w:tcPr>
            <w:tcW w:w="2200" w:type="pct"/>
            <w:tcBorders>
              <w:top w:val="single" w:sz="4" w:space="0" w:color="auto"/>
              <w:left w:val="single" w:sz="4" w:space="0" w:color="auto"/>
              <w:bottom w:val="single" w:sz="4" w:space="0" w:color="auto"/>
              <w:right w:val="single" w:sz="4" w:space="0" w:color="auto"/>
            </w:tcBorders>
            <w:vAlign w:val="center"/>
          </w:tcPr>
          <w:p w14:paraId="04548427" w14:textId="77777777" w:rsidR="00F96704" w:rsidRDefault="00F91FA4" w:rsidP="00762C92">
            <w:pPr>
              <w:pStyle w:val="ListParagraph"/>
              <w:numPr>
                <w:ilvl w:val="0"/>
                <w:numId w:val="0"/>
              </w:numPr>
              <w:ind w:left="85"/>
            </w:pPr>
            <w:r>
              <w:t xml:space="preserve">Section 4.2 sets out how mergers and acquisitions of individual tenements can affect competition and/or the timeliness of supply. Are there any other ways in which mergers and acquisitions could affect competition and/or the timeliness of supply </w:t>
            </w:r>
            <w:r w:rsidRPr="00B43773">
              <w:t>that have not been identified</w:t>
            </w:r>
            <w:r w:rsidR="00F96704">
              <w:t>?</w:t>
            </w:r>
          </w:p>
          <w:p w14:paraId="68AABA62" w14:textId="4FD6D3DC" w:rsidR="001464F7" w:rsidRPr="007C322C" w:rsidRDefault="00F91FA4" w:rsidP="00F96704">
            <w:pPr>
              <w:pStyle w:val="ListParagraph"/>
              <w:numPr>
                <w:ilvl w:val="0"/>
                <w:numId w:val="0"/>
              </w:numPr>
              <w:ind w:left="85"/>
            </w:pPr>
            <w:r w:rsidRPr="004176BF">
              <w:t xml:space="preserve">If so, please explain what they are and the effect that they can have on </w:t>
            </w:r>
            <w:r w:rsidRPr="004176BF">
              <w:lastRenderedPageBreak/>
              <w:t>upstream competition and/or the timeliness of supply?</w:t>
            </w:r>
          </w:p>
        </w:tc>
        <w:tc>
          <w:tcPr>
            <w:tcW w:w="2509" w:type="pct"/>
            <w:tcBorders>
              <w:top w:val="single" w:sz="4" w:space="0" w:color="auto"/>
              <w:left w:val="single" w:sz="4" w:space="0" w:color="auto"/>
              <w:bottom w:val="single" w:sz="4" w:space="0" w:color="auto"/>
              <w:right w:val="single" w:sz="4" w:space="0" w:color="auto"/>
            </w:tcBorders>
            <w:vAlign w:val="center"/>
          </w:tcPr>
          <w:p w14:paraId="78BD2388" w14:textId="77777777" w:rsidR="001464F7" w:rsidRPr="007C322C" w:rsidRDefault="001464F7" w:rsidP="00A044ED">
            <w:pPr>
              <w:keepNext/>
              <w:tabs>
                <w:tab w:val="left" w:pos="720"/>
              </w:tabs>
              <w:spacing w:before="100" w:beforeAutospacing="1" w:after="120"/>
              <w:ind w:left="129"/>
              <w:rPr>
                <w:rFonts w:cs="Arial"/>
                <w:szCs w:val="18"/>
                <w:lang w:eastAsia="fr-CA"/>
              </w:rPr>
            </w:pPr>
          </w:p>
        </w:tc>
      </w:tr>
      <w:tr w:rsidR="002242D5" w:rsidRPr="00227A95" w14:paraId="5B90D3F8" w14:textId="77777777" w:rsidTr="00A044ED">
        <w:trPr>
          <w:trHeight w:val="20"/>
        </w:trPr>
        <w:tc>
          <w:tcPr>
            <w:tcW w:w="291" w:type="pct"/>
            <w:tcBorders>
              <w:top w:val="single" w:sz="4" w:space="0" w:color="auto"/>
              <w:left w:val="single" w:sz="4" w:space="0" w:color="auto"/>
              <w:bottom w:val="single" w:sz="4" w:space="0" w:color="auto"/>
              <w:right w:val="single" w:sz="4" w:space="0" w:color="auto"/>
            </w:tcBorders>
            <w:vAlign w:val="center"/>
          </w:tcPr>
          <w:p w14:paraId="53E4038A" w14:textId="42359870" w:rsidR="002242D5" w:rsidRDefault="00F91FA4" w:rsidP="00762C92">
            <w:pPr>
              <w:tabs>
                <w:tab w:val="left" w:pos="720"/>
              </w:tabs>
              <w:spacing w:before="20" w:after="120"/>
              <w:ind w:left="75"/>
              <w:jc w:val="center"/>
              <w:rPr>
                <w:rFonts w:eastAsia="Book Antiqua" w:cs="Arial"/>
                <w:szCs w:val="18"/>
                <w:lang w:eastAsia="fr-CA"/>
              </w:rPr>
            </w:pPr>
            <w:r>
              <w:rPr>
                <w:rFonts w:eastAsia="Book Antiqua" w:cs="Arial"/>
                <w:szCs w:val="18"/>
                <w:lang w:eastAsia="fr-CA"/>
              </w:rPr>
              <w:t>17</w:t>
            </w:r>
            <w:r w:rsidR="002242D5">
              <w:rPr>
                <w:rFonts w:eastAsia="Book Antiqua" w:cs="Arial"/>
                <w:szCs w:val="18"/>
                <w:lang w:eastAsia="fr-CA"/>
              </w:rPr>
              <w:t xml:space="preserve">. </w:t>
            </w:r>
          </w:p>
        </w:tc>
        <w:tc>
          <w:tcPr>
            <w:tcW w:w="2200" w:type="pct"/>
            <w:tcBorders>
              <w:top w:val="single" w:sz="4" w:space="0" w:color="auto"/>
              <w:left w:val="single" w:sz="4" w:space="0" w:color="auto"/>
              <w:bottom w:val="single" w:sz="4" w:space="0" w:color="auto"/>
              <w:right w:val="single" w:sz="4" w:space="0" w:color="auto"/>
            </w:tcBorders>
            <w:vAlign w:val="center"/>
          </w:tcPr>
          <w:p w14:paraId="073F0752" w14:textId="77777777" w:rsidR="00F96704" w:rsidRDefault="00F91FA4" w:rsidP="002242D5">
            <w:pPr>
              <w:pStyle w:val="ListNumber"/>
              <w:numPr>
                <w:ilvl w:val="0"/>
                <w:numId w:val="0"/>
              </w:numPr>
              <w:ind w:left="85"/>
            </w:pPr>
            <w:r>
              <w:t>Do you think the current merger regime has be</w:t>
            </w:r>
            <w:r w:rsidR="00F96704">
              <w:t>en working effectively to date?</w:t>
            </w:r>
          </w:p>
          <w:p w14:paraId="6D689BD3" w14:textId="37D87CF8" w:rsidR="002242D5" w:rsidRPr="002242D5" w:rsidRDefault="00F91FA4" w:rsidP="002242D5">
            <w:pPr>
              <w:pStyle w:val="ListNumber"/>
              <w:numPr>
                <w:ilvl w:val="0"/>
                <w:numId w:val="0"/>
              </w:numPr>
              <w:ind w:left="85"/>
            </w:pPr>
            <w:r>
              <w:t>If not, please explain why not.</w:t>
            </w:r>
          </w:p>
        </w:tc>
        <w:tc>
          <w:tcPr>
            <w:tcW w:w="2509" w:type="pct"/>
            <w:tcBorders>
              <w:top w:val="single" w:sz="4" w:space="0" w:color="auto"/>
              <w:left w:val="single" w:sz="4" w:space="0" w:color="auto"/>
              <w:bottom w:val="single" w:sz="4" w:space="0" w:color="auto"/>
              <w:right w:val="single" w:sz="4" w:space="0" w:color="auto"/>
            </w:tcBorders>
            <w:vAlign w:val="center"/>
          </w:tcPr>
          <w:p w14:paraId="612ECD8F" w14:textId="77777777" w:rsidR="002242D5" w:rsidRPr="007C322C" w:rsidRDefault="002242D5" w:rsidP="00A044ED">
            <w:pPr>
              <w:keepNext/>
              <w:tabs>
                <w:tab w:val="left" w:pos="720"/>
              </w:tabs>
              <w:spacing w:before="100" w:beforeAutospacing="1" w:after="120"/>
              <w:ind w:left="129"/>
              <w:rPr>
                <w:rFonts w:cs="Arial"/>
                <w:szCs w:val="18"/>
                <w:lang w:eastAsia="fr-CA"/>
              </w:rPr>
            </w:pPr>
          </w:p>
        </w:tc>
      </w:tr>
      <w:tr w:rsidR="001464F7" w:rsidRPr="00227A95" w14:paraId="6E25F2A8" w14:textId="77777777" w:rsidTr="00A044ED">
        <w:trPr>
          <w:cnfStyle w:val="000000010000" w:firstRow="0" w:lastRow="0" w:firstColumn="0" w:lastColumn="0" w:oddVBand="0" w:evenVBand="0" w:oddHBand="0" w:evenHBand="1" w:firstRowFirstColumn="0" w:firstRowLastColumn="0" w:lastRowFirstColumn="0" w:lastRowLastColumn="0"/>
          <w:trHeight w:val="20"/>
        </w:trPr>
        <w:tc>
          <w:tcPr>
            <w:tcW w:w="291" w:type="pct"/>
            <w:tcBorders>
              <w:top w:val="single" w:sz="4" w:space="0" w:color="auto"/>
              <w:left w:val="single" w:sz="4" w:space="0" w:color="auto"/>
              <w:bottom w:val="single" w:sz="4" w:space="0" w:color="auto"/>
              <w:right w:val="single" w:sz="4" w:space="0" w:color="auto"/>
            </w:tcBorders>
            <w:vAlign w:val="center"/>
          </w:tcPr>
          <w:p w14:paraId="739531EF" w14:textId="4402DA3A" w:rsidR="001464F7" w:rsidRPr="00227A95" w:rsidRDefault="001464F7" w:rsidP="002242D5">
            <w:pPr>
              <w:keepNext/>
              <w:spacing w:before="100" w:beforeAutospacing="1" w:after="120"/>
              <w:ind w:left="74" w:right="74"/>
              <w:jc w:val="center"/>
              <w:rPr>
                <w:rFonts w:cs="Arial"/>
                <w:szCs w:val="18"/>
              </w:rPr>
            </w:pPr>
            <w:r>
              <w:rPr>
                <w:rFonts w:cs="Arial"/>
                <w:szCs w:val="18"/>
              </w:rPr>
              <w:t>1</w:t>
            </w:r>
            <w:r w:rsidR="00F91FA4">
              <w:rPr>
                <w:rFonts w:cs="Arial"/>
                <w:szCs w:val="18"/>
              </w:rPr>
              <w:t>8</w:t>
            </w:r>
            <w:r w:rsidRPr="00227A95">
              <w:rPr>
                <w:rFonts w:cs="Arial"/>
                <w:szCs w:val="18"/>
              </w:rPr>
              <w:t>.</w:t>
            </w:r>
          </w:p>
        </w:tc>
        <w:tc>
          <w:tcPr>
            <w:tcW w:w="2200" w:type="pct"/>
            <w:tcBorders>
              <w:top w:val="single" w:sz="4" w:space="0" w:color="auto"/>
              <w:left w:val="single" w:sz="4" w:space="0" w:color="auto"/>
              <w:bottom w:val="single" w:sz="4" w:space="0" w:color="auto"/>
              <w:right w:val="single" w:sz="4" w:space="0" w:color="auto"/>
            </w:tcBorders>
            <w:vAlign w:val="center"/>
          </w:tcPr>
          <w:p w14:paraId="1410BB6B" w14:textId="77777777" w:rsidR="00F96704" w:rsidRDefault="00F91FA4" w:rsidP="002242D5">
            <w:pPr>
              <w:pStyle w:val="ListParagraph"/>
              <w:numPr>
                <w:ilvl w:val="0"/>
                <w:numId w:val="0"/>
              </w:numPr>
              <w:ind w:left="85"/>
            </w:pPr>
            <w:r>
              <w:t>Do you think the current merger regime can work effectively in the highl</w:t>
            </w:r>
            <w:r w:rsidR="00F96704">
              <w:t>y concentrated upstream market?</w:t>
            </w:r>
          </w:p>
          <w:p w14:paraId="3DA9A273" w14:textId="10226F33" w:rsidR="001464F7" w:rsidRPr="007C322C" w:rsidRDefault="00F91FA4" w:rsidP="002242D5">
            <w:pPr>
              <w:pStyle w:val="ListParagraph"/>
              <w:numPr>
                <w:ilvl w:val="0"/>
                <w:numId w:val="0"/>
              </w:numPr>
              <w:ind w:left="85"/>
            </w:pPr>
            <w:r>
              <w:t>If not, please explain what changes you think are required?</w:t>
            </w:r>
          </w:p>
        </w:tc>
        <w:tc>
          <w:tcPr>
            <w:tcW w:w="2509" w:type="pct"/>
            <w:tcBorders>
              <w:top w:val="single" w:sz="4" w:space="0" w:color="auto"/>
              <w:left w:val="single" w:sz="4" w:space="0" w:color="auto"/>
              <w:bottom w:val="single" w:sz="4" w:space="0" w:color="auto"/>
              <w:right w:val="single" w:sz="4" w:space="0" w:color="auto"/>
            </w:tcBorders>
            <w:vAlign w:val="center"/>
          </w:tcPr>
          <w:p w14:paraId="2FC9DCBC" w14:textId="77777777" w:rsidR="001464F7" w:rsidRPr="007C322C" w:rsidRDefault="001464F7" w:rsidP="00A044ED">
            <w:pPr>
              <w:spacing w:before="100" w:beforeAutospacing="1" w:after="120"/>
              <w:ind w:left="74" w:right="74"/>
              <w:rPr>
                <w:rFonts w:cs="Arial"/>
                <w:szCs w:val="18"/>
              </w:rPr>
            </w:pPr>
          </w:p>
        </w:tc>
      </w:tr>
      <w:tr w:rsidR="00762C92" w:rsidRPr="00227A95" w14:paraId="70085F92" w14:textId="77777777" w:rsidTr="00CE53E7">
        <w:tc>
          <w:tcPr>
            <w:tcW w:w="2491" w:type="pct"/>
            <w:gridSpan w:val="2"/>
            <w:tcBorders>
              <w:top w:val="single" w:sz="4" w:space="0" w:color="auto"/>
              <w:left w:val="single" w:sz="4" w:space="0" w:color="auto"/>
              <w:bottom w:val="single" w:sz="4" w:space="0" w:color="auto"/>
              <w:right w:val="nil"/>
            </w:tcBorders>
            <w:shd w:val="clear" w:color="auto" w:fill="65697F"/>
            <w:vAlign w:val="center"/>
          </w:tcPr>
          <w:p w14:paraId="40DB197B" w14:textId="77777777" w:rsidR="00762C92" w:rsidRPr="00E02CDE" w:rsidRDefault="00762C92" w:rsidP="00762C92">
            <w:pPr>
              <w:keepNext/>
              <w:tabs>
                <w:tab w:val="left" w:pos="720"/>
              </w:tabs>
              <w:ind w:left="340"/>
              <w:rPr>
                <w:rFonts w:cs="Arial"/>
                <w:b/>
                <w:bCs/>
                <w:color w:val="FFFFFF"/>
                <w:szCs w:val="18"/>
                <w:lang w:eastAsia="fr-CA"/>
              </w:rPr>
            </w:pPr>
            <w:r>
              <w:rPr>
                <w:rFonts w:cs="Arial"/>
                <w:b/>
                <w:bCs/>
                <w:color w:val="FFFFFF"/>
                <w:szCs w:val="18"/>
              </w:rPr>
              <w:t>Box 4.3: Questions on joint and separate marketing</w:t>
            </w:r>
          </w:p>
        </w:tc>
        <w:tc>
          <w:tcPr>
            <w:tcW w:w="2509" w:type="pct"/>
            <w:tcBorders>
              <w:top w:val="single" w:sz="4" w:space="0" w:color="auto"/>
              <w:left w:val="nil"/>
              <w:bottom w:val="single" w:sz="4" w:space="0" w:color="auto"/>
              <w:right w:val="single" w:sz="4" w:space="0" w:color="auto"/>
            </w:tcBorders>
            <w:shd w:val="clear" w:color="auto" w:fill="65697F"/>
            <w:vAlign w:val="center"/>
          </w:tcPr>
          <w:p w14:paraId="306D66AA" w14:textId="77777777" w:rsidR="00762C92" w:rsidRPr="00227A95" w:rsidRDefault="00762C92" w:rsidP="00CE53E7">
            <w:pPr>
              <w:keepNext/>
              <w:tabs>
                <w:tab w:val="left" w:pos="720"/>
              </w:tabs>
              <w:spacing w:before="100" w:beforeAutospacing="1" w:after="120"/>
              <w:ind w:left="340"/>
              <w:rPr>
                <w:rFonts w:cs="Arial"/>
                <w:b/>
                <w:color w:val="FFFFFF"/>
                <w:szCs w:val="18"/>
                <w:lang w:eastAsia="fr-CA"/>
              </w:rPr>
            </w:pPr>
          </w:p>
        </w:tc>
      </w:tr>
      <w:tr w:rsidR="00762C92" w:rsidRPr="00227A95" w14:paraId="4C4BED61" w14:textId="77777777" w:rsidTr="009F7B5F">
        <w:trPr>
          <w:cnfStyle w:val="000000010000" w:firstRow="0" w:lastRow="0" w:firstColumn="0" w:lastColumn="0" w:oddVBand="0" w:evenVBand="0" w:oddHBand="0" w:evenHBand="1" w:firstRowFirstColumn="0" w:firstRowLastColumn="0" w:lastRowFirstColumn="0" w:lastRowLastColumn="0"/>
          <w:trHeight w:val="20"/>
        </w:trPr>
        <w:tc>
          <w:tcPr>
            <w:tcW w:w="291" w:type="pct"/>
            <w:tcBorders>
              <w:top w:val="single" w:sz="4" w:space="0" w:color="auto"/>
              <w:left w:val="single" w:sz="4" w:space="0" w:color="auto"/>
              <w:bottom w:val="single" w:sz="4" w:space="0" w:color="auto"/>
              <w:right w:val="single" w:sz="4" w:space="0" w:color="auto"/>
            </w:tcBorders>
            <w:vAlign w:val="center"/>
          </w:tcPr>
          <w:p w14:paraId="0C475FC0" w14:textId="75A90FFD" w:rsidR="00762C92" w:rsidRPr="00227A95" w:rsidRDefault="00762C92" w:rsidP="002242D5">
            <w:pPr>
              <w:tabs>
                <w:tab w:val="left" w:pos="720"/>
              </w:tabs>
              <w:spacing w:before="20" w:after="120"/>
              <w:ind w:left="75"/>
              <w:jc w:val="center"/>
              <w:rPr>
                <w:rFonts w:eastAsia="Book Antiqua" w:cs="Arial"/>
                <w:szCs w:val="18"/>
                <w:lang w:eastAsia="fr-CA"/>
              </w:rPr>
            </w:pPr>
            <w:r>
              <w:rPr>
                <w:rFonts w:eastAsia="Book Antiqua" w:cs="Arial"/>
                <w:szCs w:val="18"/>
                <w:lang w:eastAsia="fr-CA"/>
              </w:rPr>
              <w:t>1</w:t>
            </w:r>
            <w:r w:rsidR="00F91FA4">
              <w:rPr>
                <w:rFonts w:eastAsia="Book Antiqua" w:cs="Arial"/>
                <w:szCs w:val="18"/>
                <w:lang w:eastAsia="fr-CA"/>
              </w:rPr>
              <w:t>9</w:t>
            </w:r>
            <w:r w:rsidRPr="00227A95">
              <w:rPr>
                <w:rFonts w:eastAsia="Book Antiqua" w:cs="Arial"/>
                <w:szCs w:val="18"/>
                <w:lang w:eastAsia="fr-CA"/>
              </w:rPr>
              <w:t>.</w:t>
            </w:r>
          </w:p>
        </w:tc>
        <w:tc>
          <w:tcPr>
            <w:tcW w:w="2200" w:type="pct"/>
            <w:tcBorders>
              <w:top w:val="single" w:sz="4" w:space="0" w:color="auto"/>
              <w:left w:val="single" w:sz="4" w:space="0" w:color="auto"/>
              <w:bottom w:val="single" w:sz="4" w:space="0" w:color="auto"/>
              <w:right w:val="single" w:sz="4" w:space="0" w:color="auto"/>
            </w:tcBorders>
          </w:tcPr>
          <w:p w14:paraId="6F514DF2" w14:textId="77777777" w:rsidR="00F91FA4" w:rsidRDefault="00F91FA4" w:rsidP="00F91FA4">
            <w:r w:rsidRPr="00082DDD">
              <w:t xml:space="preserve">Are there any </w:t>
            </w:r>
            <w:r>
              <w:t xml:space="preserve">aspects of joint marketing by </w:t>
            </w:r>
            <w:r w:rsidRPr="005C15EE">
              <w:t>unincorporated JVs</w:t>
            </w:r>
            <w:r>
              <w:t xml:space="preserve"> </w:t>
            </w:r>
            <w:r w:rsidRPr="00082DDD">
              <w:t>no</w:t>
            </w:r>
            <w:r>
              <w:t>t identified in section 4.3</w:t>
            </w:r>
            <w:r w:rsidRPr="00082DDD">
              <w:t xml:space="preserve"> that may </w:t>
            </w:r>
            <w:r>
              <w:t xml:space="preserve">adversely </w:t>
            </w:r>
            <w:r w:rsidRPr="00082DDD">
              <w:t>affect upstream competition and/or the timeliness of supply? I</w:t>
            </w:r>
            <w:r>
              <w:t xml:space="preserve">f so, please explain (with examples if possible): </w:t>
            </w:r>
          </w:p>
          <w:p w14:paraId="1D2841B0" w14:textId="77777777" w:rsidR="00F91FA4" w:rsidRDefault="00F91FA4" w:rsidP="00F91FA4">
            <w:pPr>
              <w:pStyle w:val="Bulletpoint"/>
            </w:pPr>
            <w:r>
              <w:t>what they are</w:t>
            </w:r>
          </w:p>
          <w:p w14:paraId="61D319BE" w14:textId="77777777" w:rsidR="00F91FA4" w:rsidRDefault="00F91FA4" w:rsidP="00F91FA4">
            <w:pPr>
              <w:pStyle w:val="Bulletpoint"/>
            </w:pPr>
            <w:r>
              <w:t>how they may</w:t>
            </w:r>
            <w:r w:rsidRPr="00082DDD">
              <w:t xml:space="preserve"> effect upstream competition </w:t>
            </w:r>
            <w:r>
              <w:t>and/or the timeliness of supply</w:t>
            </w:r>
          </w:p>
          <w:p w14:paraId="56A815FC" w14:textId="50D3A0F8" w:rsidR="00762C92" w:rsidRPr="00F91FA4" w:rsidRDefault="00F91FA4" w:rsidP="00F91FA4">
            <w:pPr>
              <w:pStyle w:val="Bulletpoint"/>
            </w:pPr>
            <w:proofErr w:type="gramStart"/>
            <w:r w:rsidRPr="00F91FA4">
              <w:t>any</w:t>
            </w:r>
            <w:proofErr w:type="gramEnd"/>
            <w:r w:rsidRPr="00F91FA4">
              <w:t xml:space="preserve"> measures that may be able to address them.</w:t>
            </w:r>
          </w:p>
        </w:tc>
        <w:tc>
          <w:tcPr>
            <w:tcW w:w="2509" w:type="pct"/>
            <w:tcBorders>
              <w:top w:val="single" w:sz="4" w:space="0" w:color="auto"/>
              <w:left w:val="single" w:sz="4" w:space="0" w:color="auto"/>
              <w:bottom w:val="single" w:sz="4" w:space="0" w:color="auto"/>
              <w:right w:val="single" w:sz="4" w:space="0" w:color="auto"/>
            </w:tcBorders>
            <w:vAlign w:val="center"/>
          </w:tcPr>
          <w:p w14:paraId="09603E8A" w14:textId="77777777" w:rsidR="00762C92" w:rsidRPr="007C322C" w:rsidRDefault="00762C92" w:rsidP="00762C92">
            <w:pPr>
              <w:keepNext/>
              <w:tabs>
                <w:tab w:val="left" w:pos="720"/>
              </w:tabs>
              <w:spacing w:before="100" w:beforeAutospacing="1" w:after="120"/>
              <w:ind w:left="129"/>
              <w:rPr>
                <w:rFonts w:cs="Arial"/>
                <w:szCs w:val="18"/>
                <w:lang w:eastAsia="fr-CA"/>
              </w:rPr>
            </w:pPr>
          </w:p>
        </w:tc>
      </w:tr>
      <w:tr w:rsidR="00762C92" w:rsidRPr="00227A95" w14:paraId="0C82103A" w14:textId="77777777" w:rsidTr="009F7B5F">
        <w:trPr>
          <w:trHeight w:val="20"/>
        </w:trPr>
        <w:tc>
          <w:tcPr>
            <w:tcW w:w="291" w:type="pct"/>
            <w:tcBorders>
              <w:top w:val="single" w:sz="4" w:space="0" w:color="auto"/>
              <w:left w:val="single" w:sz="4" w:space="0" w:color="auto"/>
              <w:bottom w:val="single" w:sz="4" w:space="0" w:color="auto"/>
              <w:right w:val="single" w:sz="4" w:space="0" w:color="auto"/>
            </w:tcBorders>
            <w:vAlign w:val="center"/>
          </w:tcPr>
          <w:p w14:paraId="17DE7363" w14:textId="02072A41" w:rsidR="00762C92" w:rsidRPr="00227A95" w:rsidRDefault="00F91FA4" w:rsidP="00F91FA4">
            <w:pPr>
              <w:spacing w:before="100" w:beforeAutospacing="1" w:after="120"/>
              <w:ind w:left="74" w:right="74"/>
              <w:jc w:val="center"/>
              <w:rPr>
                <w:rFonts w:cs="Arial"/>
                <w:szCs w:val="18"/>
              </w:rPr>
            </w:pPr>
            <w:r>
              <w:rPr>
                <w:rFonts w:cs="Arial"/>
                <w:szCs w:val="18"/>
              </w:rPr>
              <w:t>20</w:t>
            </w:r>
            <w:r w:rsidR="00762C92" w:rsidRPr="00227A95">
              <w:rPr>
                <w:rFonts w:cs="Arial"/>
                <w:szCs w:val="18"/>
              </w:rPr>
              <w:t>.</w:t>
            </w:r>
          </w:p>
        </w:tc>
        <w:tc>
          <w:tcPr>
            <w:tcW w:w="2200" w:type="pct"/>
            <w:tcBorders>
              <w:top w:val="single" w:sz="4" w:space="0" w:color="auto"/>
              <w:left w:val="single" w:sz="4" w:space="0" w:color="auto"/>
              <w:bottom w:val="single" w:sz="4" w:space="0" w:color="auto"/>
              <w:right w:val="single" w:sz="4" w:space="0" w:color="auto"/>
            </w:tcBorders>
          </w:tcPr>
          <w:p w14:paraId="562D8497" w14:textId="77777777" w:rsidR="00F91FA4" w:rsidRDefault="00F91FA4" w:rsidP="00F91FA4">
            <w:r>
              <w:t>What are the factors that may make establishing balancing arrangements difficult in one case, and easier in another? How has this changed over time?</w:t>
            </w:r>
          </w:p>
          <w:p w14:paraId="5422C142" w14:textId="52E90782" w:rsidR="00762C92" w:rsidRPr="00E53A90" w:rsidRDefault="00F91FA4" w:rsidP="00F91FA4">
            <w:r>
              <w:t>Please provide examples if possible.</w:t>
            </w:r>
          </w:p>
        </w:tc>
        <w:tc>
          <w:tcPr>
            <w:tcW w:w="2509" w:type="pct"/>
            <w:tcBorders>
              <w:top w:val="single" w:sz="4" w:space="0" w:color="auto"/>
              <w:left w:val="single" w:sz="4" w:space="0" w:color="auto"/>
              <w:bottom w:val="single" w:sz="4" w:space="0" w:color="auto"/>
              <w:right w:val="single" w:sz="4" w:space="0" w:color="auto"/>
            </w:tcBorders>
            <w:vAlign w:val="center"/>
          </w:tcPr>
          <w:p w14:paraId="545CF078" w14:textId="77777777" w:rsidR="00762C92" w:rsidRPr="007C322C" w:rsidRDefault="00762C92" w:rsidP="00762C92">
            <w:pPr>
              <w:spacing w:before="100" w:beforeAutospacing="1" w:after="120"/>
              <w:ind w:left="74" w:right="74"/>
              <w:rPr>
                <w:rFonts w:cs="Arial"/>
                <w:szCs w:val="18"/>
              </w:rPr>
            </w:pPr>
          </w:p>
        </w:tc>
      </w:tr>
      <w:tr w:rsidR="00762C92" w:rsidRPr="00227A95" w14:paraId="75F68D2E" w14:textId="77777777" w:rsidTr="009F7B5F">
        <w:trPr>
          <w:cnfStyle w:val="000000010000" w:firstRow="0" w:lastRow="0" w:firstColumn="0" w:lastColumn="0" w:oddVBand="0" w:evenVBand="0" w:oddHBand="0" w:evenHBand="1" w:firstRowFirstColumn="0" w:firstRowLastColumn="0" w:lastRowFirstColumn="0" w:lastRowLastColumn="0"/>
          <w:trHeight w:val="20"/>
        </w:trPr>
        <w:tc>
          <w:tcPr>
            <w:tcW w:w="291" w:type="pct"/>
            <w:tcBorders>
              <w:top w:val="single" w:sz="4" w:space="0" w:color="auto"/>
              <w:left w:val="single" w:sz="4" w:space="0" w:color="auto"/>
              <w:bottom w:val="single" w:sz="4" w:space="0" w:color="auto"/>
              <w:right w:val="single" w:sz="4" w:space="0" w:color="auto"/>
            </w:tcBorders>
            <w:vAlign w:val="center"/>
          </w:tcPr>
          <w:p w14:paraId="74B5325F" w14:textId="00EE221A" w:rsidR="00762C92" w:rsidRDefault="00F91FA4" w:rsidP="002242D5">
            <w:pPr>
              <w:spacing w:before="100" w:beforeAutospacing="1" w:after="120"/>
              <w:ind w:left="74" w:right="74"/>
              <w:jc w:val="center"/>
              <w:rPr>
                <w:rFonts w:cs="Arial"/>
                <w:szCs w:val="18"/>
              </w:rPr>
            </w:pPr>
            <w:r>
              <w:rPr>
                <w:rFonts w:cs="Arial"/>
                <w:szCs w:val="18"/>
              </w:rPr>
              <w:t>21</w:t>
            </w:r>
            <w:r w:rsidR="00762C92">
              <w:rPr>
                <w:rFonts w:cs="Arial"/>
                <w:szCs w:val="18"/>
              </w:rPr>
              <w:t>.</w:t>
            </w:r>
          </w:p>
        </w:tc>
        <w:tc>
          <w:tcPr>
            <w:tcW w:w="2200" w:type="pct"/>
            <w:tcBorders>
              <w:top w:val="single" w:sz="4" w:space="0" w:color="auto"/>
              <w:left w:val="single" w:sz="4" w:space="0" w:color="auto"/>
              <w:bottom w:val="single" w:sz="4" w:space="0" w:color="auto"/>
              <w:right w:val="single" w:sz="4" w:space="0" w:color="auto"/>
            </w:tcBorders>
          </w:tcPr>
          <w:p w14:paraId="003632D3" w14:textId="77777777" w:rsidR="00F91FA4" w:rsidRDefault="00F91FA4" w:rsidP="00F91FA4">
            <w:r>
              <w:t xml:space="preserve">In what </w:t>
            </w:r>
            <w:r w:rsidRPr="00E8291A">
              <w:t xml:space="preserve">circumstances do you consider allowing producers to jointly </w:t>
            </w:r>
            <w:r>
              <w:t>market gas would be beneficial?</w:t>
            </w:r>
          </w:p>
          <w:p w14:paraId="32602C0B" w14:textId="4D52E55E" w:rsidR="00762C92" w:rsidRPr="00E53A90" w:rsidRDefault="00F91FA4" w:rsidP="00F91FA4">
            <w:r w:rsidRPr="00E8291A">
              <w:t>Please provide examples of current producers that are jointly marketing their gas and what you consider the likely impact would be on competition or the timeliness of supply if they were to separately market</w:t>
            </w:r>
            <w:r>
              <w:t>.</w:t>
            </w:r>
          </w:p>
        </w:tc>
        <w:tc>
          <w:tcPr>
            <w:tcW w:w="2509" w:type="pct"/>
            <w:tcBorders>
              <w:top w:val="single" w:sz="4" w:space="0" w:color="auto"/>
              <w:left w:val="single" w:sz="4" w:space="0" w:color="auto"/>
              <w:bottom w:val="single" w:sz="4" w:space="0" w:color="auto"/>
              <w:right w:val="single" w:sz="4" w:space="0" w:color="auto"/>
            </w:tcBorders>
            <w:vAlign w:val="center"/>
          </w:tcPr>
          <w:p w14:paraId="2E866C54" w14:textId="77777777" w:rsidR="00762C92" w:rsidRPr="007C322C" w:rsidRDefault="00762C92" w:rsidP="00762C92">
            <w:pPr>
              <w:spacing w:before="100" w:beforeAutospacing="1" w:after="120"/>
              <w:ind w:left="74" w:right="74"/>
              <w:rPr>
                <w:rFonts w:cs="Arial"/>
                <w:szCs w:val="18"/>
              </w:rPr>
            </w:pPr>
          </w:p>
        </w:tc>
      </w:tr>
      <w:tr w:rsidR="00762C92" w:rsidRPr="00227A95" w14:paraId="7E2FEBAB" w14:textId="77777777" w:rsidTr="009F7B5F">
        <w:trPr>
          <w:trHeight w:val="20"/>
        </w:trPr>
        <w:tc>
          <w:tcPr>
            <w:tcW w:w="291" w:type="pct"/>
            <w:tcBorders>
              <w:top w:val="single" w:sz="4" w:space="0" w:color="auto"/>
              <w:left w:val="single" w:sz="4" w:space="0" w:color="auto"/>
              <w:bottom w:val="single" w:sz="4" w:space="0" w:color="auto"/>
              <w:right w:val="single" w:sz="4" w:space="0" w:color="auto"/>
            </w:tcBorders>
            <w:vAlign w:val="center"/>
          </w:tcPr>
          <w:p w14:paraId="0E932689" w14:textId="77510027" w:rsidR="00762C92" w:rsidRDefault="00F91FA4" w:rsidP="00762C92">
            <w:pPr>
              <w:spacing w:before="100" w:beforeAutospacing="1" w:after="120"/>
              <w:ind w:left="74" w:right="74"/>
              <w:jc w:val="center"/>
              <w:rPr>
                <w:rFonts w:cs="Arial"/>
                <w:szCs w:val="18"/>
              </w:rPr>
            </w:pPr>
            <w:r>
              <w:rPr>
                <w:rFonts w:cs="Arial"/>
                <w:szCs w:val="18"/>
              </w:rPr>
              <w:t>22</w:t>
            </w:r>
            <w:r w:rsidR="00762C92">
              <w:rPr>
                <w:rFonts w:cs="Arial"/>
                <w:szCs w:val="18"/>
              </w:rPr>
              <w:t>.</w:t>
            </w:r>
          </w:p>
        </w:tc>
        <w:tc>
          <w:tcPr>
            <w:tcW w:w="2200" w:type="pct"/>
            <w:tcBorders>
              <w:top w:val="single" w:sz="4" w:space="0" w:color="auto"/>
              <w:left w:val="single" w:sz="4" w:space="0" w:color="auto"/>
              <w:bottom w:val="single" w:sz="4" w:space="0" w:color="auto"/>
              <w:right w:val="single" w:sz="4" w:space="0" w:color="auto"/>
            </w:tcBorders>
          </w:tcPr>
          <w:p w14:paraId="228F7390" w14:textId="77777777" w:rsidR="00F91FA4" w:rsidRDefault="00F91FA4" w:rsidP="00F91FA4">
            <w:r>
              <w:t xml:space="preserve">Do you consider the current competition laws are </w:t>
            </w:r>
            <w:r w:rsidRPr="00F10202">
              <w:t>sufficient to respond to the issues</w:t>
            </w:r>
            <w:r>
              <w:t xml:space="preserve"> around joint marketing by </w:t>
            </w:r>
            <w:r w:rsidRPr="005C15EE">
              <w:t>unincorporated JVs</w:t>
            </w:r>
            <w:r>
              <w:t>?</w:t>
            </w:r>
          </w:p>
          <w:p w14:paraId="5A924093" w14:textId="2E5589AD" w:rsidR="00762C92" w:rsidRPr="00E53A90" w:rsidRDefault="00F91FA4" w:rsidP="00F91FA4">
            <w:r>
              <w:lastRenderedPageBreak/>
              <w:t>Please explain your answer including, if relevant, any changes you think may be required.</w:t>
            </w:r>
          </w:p>
        </w:tc>
        <w:tc>
          <w:tcPr>
            <w:tcW w:w="2509" w:type="pct"/>
            <w:tcBorders>
              <w:top w:val="single" w:sz="4" w:space="0" w:color="auto"/>
              <w:left w:val="single" w:sz="4" w:space="0" w:color="auto"/>
              <w:bottom w:val="single" w:sz="4" w:space="0" w:color="auto"/>
              <w:right w:val="single" w:sz="4" w:space="0" w:color="auto"/>
            </w:tcBorders>
            <w:vAlign w:val="center"/>
          </w:tcPr>
          <w:p w14:paraId="37C43B9E" w14:textId="77777777" w:rsidR="00762C92" w:rsidRPr="007C322C" w:rsidRDefault="00762C92" w:rsidP="00762C92">
            <w:pPr>
              <w:spacing w:before="100" w:beforeAutospacing="1" w:after="120"/>
              <w:ind w:left="74" w:right="74"/>
              <w:rPr>
                <w:rFonts w:cs="Arial"/>
                <w:szCs w:val="18"/>
              </w:rPr>
            </w:pPr>
          </w:p>
        </w:tc>
      </w:tr>
      <w:tr w:rsidR="00762C92" w:rsidRPr="00227A95" w14:paraId="575EAC5C" w14:textId="77777777" w:rsidTr="009F7B5F">
        <w:trPr>
          <w:cnfStyle w:val="000000010000" w:firstRow="0" w:lastRow="0" w:firstColumn="0" w:lastColumn="0" w:oddVBand="0" w:evenVBand="0" w:oddHBand="0" w:evenHBand="1" w:firstRowFirstColumn="0" w:firstRowLastColumn="0" w:lastRowFirstColumn="0" w:lastRowLastColumn="0"/>
          <w:trHeight w:val="20"/>
        </w:trPr>
        <w:tc>
          <w:tcPr>
            <w:tcW w:w="291" w:type="pct"/>
            <w:tcBorders>
              <w:top w:val="single" w:sz="4" w:space="0" w:color="auto"/>
              <w:left w:val="single" w:sz="4" w:space="0" w:color="auto"/>
              <w:bottom w:val="single" w:sz="4" w:space="0" w:color="auto"/>
              <w:right w:val="single" w:sz="4" w:space="0" w:color="auto"/>
            </w:tcBorders>
            <w:vAlign w:val="center"/>
          </w:tcPr>
          <w:p w14:paraId="0F710612" w14:textId="5D303170" w:rsidR="00762C92" w:rsidRDefault="00762C92" w:rsidP="002242D5">
            <w:pPr>
              <w:spacing w:before="100" w:beforeAutospacing="1" w:after="120"/>
              <w:ind w:left="74" w:right="74"/>
              <w:jc w:val="center"/>
              <w:rPr>
                <w:rFonts w:cs="Arial"/>
                <w:szCs w:val="18"/>
              </w:rPr>
            </w:pPr>
            <w:r>
              <w:rPr>
                <w:rFonts w:cs="Arial"/>
                <w:szCs w:val="18"/>
              </w:rPr>
              <w:t>2</w:t>
            </w:r>
            <w:r w:rsidR="00F91FA4">
              <w:rPr>
                <w:rFonts w:cs="Arial"/>
                <w:szCs w:val="18"/>
              </w:rPr>
              <w:t>3</w:t>
            </w:r>
            <w:r>
              <w:rPr>
                <w:rFonts w:cs="Arial"/>
                <w:szCs w:val="18"/>
              </w:rPr>
              <w:t>.</w:t>
            </w:r>
          </w:p>
        </w:tc>
        <w:tc>
          <w:tcPr>
            <w:tcW w:w="2200" w:type="pct"/>
            <w:tcBorders>
              <w:top w:val="single" w:sz="4" w:space="0" w:color="auto"/>
              <w:left w:val="single" w:sz="4" w:space="0" w:color="auto"/>
              <w:bottom w:val="single" w:sz="4" w:space="0" w:color="auto"/>
              <w:right w:val="single" w:sz="4" w:space="0" w:color="auto"/>
            </w:tcBorders>
          </w:tcPr>
          <w:p w14:paraId="7D2164B8" w14:textId="77777777" w:rsidR="00F91FA4" w:rsidRDefault="00F91FA4" w:rsidP="00F91FA4">
            <w:r>
              <w:t>A</w:t>
            </w:r>
            <w:r w:rsidRPr="00082DDD">
              <w:t xml:space="preserve">re there any </w:t>
            </w:r>
            <w:r>
              <w:t xml:space="preserve">aspects of the arrangements relating to the sale of gas by </w:t>
            </w:r>
            <w:r w:rsidRPr="005C15EE">
              <w:t>incorporated JVs</w:t>
            </w:r>
            <w:r>
              <w:t xml:space="preserve"> that </w:t>
            </w:r>
            <w:r w:rsidRPr="00082DDD">
              <w:t>may affect upstream competition and/or the timeliness of supply? I</w:t>
            </w:r>
            <w:r>
              <w:t xml:space="preserve">f so, please explain (with examples if possible): </w:t>
            </w:r>
          </w:p>
          <w:p w14:paraId="0521D97D" w14:textId="77777777" w:rsidR="00F91FA4" w:rsidRDefault="00F91FA4" w:rsidP="00F91FA4">
            <w:pPr>
              <w:pStyle w:val="Bulletpoint"/>
            </w:pPr>
            <w:r>
              <w:t>what they are</w:t>
            </w:r>
          </w:p>
          <w:p w14:paraId="3B8EE2E3" w14:textId="77777777" w:rsidR="00F91FA4" w:rsidRDefault="00F91FA4" w:rsidP="00F91FA4">
            <w:pPr>
              <w:pStyle w:val="Bulletpoint"/>
            </w:pPr>
            <w:r>
              <w:t>how they may</w:t>
            </w:r>
            <w:r w:rsidRPr="00082DDD">
              <w:t xml:space="preserve"> effect upstream competition </w:t>
            </w:r>
            <w:r>
              <w:t>and/or the timeliness of supply</w:t>
            </w:r>
          </w:p>
          <w:p w14:paraId="7E029942" w14:textId="0A0D4EA6" w:rsidR="00762C92" w:rsidRDefault="00F91FA4" w:rsidP="00F91FA4">
            <w:pPr>
              <w:pStyle w:val="Bulletpoint"/>
            </w:pPr>
            <w:proofErr w:type="gramStart"/>
            <w:r>
              <w:t>any</w:t>
            </w:r>
            <w:proofErr w:type="gramEnd"/>
            <w:r>
              <w:t xml:space="preserve"> measures that may be able </w:t>
            </w:r>
            <w:r w:rsidRPr="00761C79">
              <w:t>to address them.</w:t>
            </w:r>
          </w:p>
        </w:tc>
        <w:tc>
          <w:tcPr>
            <w:tcW w:w="2509" w:type="pct"/>
            <w:tcBorders>
              <w:top w:val="single" w:sz="4" w:space="0" w:color="auto"/>
              <w:left w:val="single" w:sz="4" w:space="0" w:color="auto"/>
              <w:bottom w:val="single" w:sz="4" w:space="0" w:color="auto"/>
              <w:right w:val="single" w:sz="4" w:space="0" w:color="auto"/>
            </w:tcBorders>
            <w:vAlign w:val="center"/>
          </w:tcPr>
          <w:p w14:paraId="44BE6612" w14:textId="77777777" w:rsidR="00762C92" w:rsidRPr="007C322C" w:rsidRDefault="00762C92" w:rsidP="00762C92">
            <w:pPr>
              <w:spacing w:before="100" w:beforeAutospacing="1" w:after="120"/>
              <w:ind w:left="74" w:right="74"/>
              <w:rPr>
                <w:rFonts w:cs="Arial"/>
                <w:szCs w:val="18"/>
              </w:rPr>
            </w:pPr>
          </w:p>
        </w:tc>
      </w:tr>
      <w:tr w:rsidR="00F91FA4" w:rsidRPr="00227A95" w14:paraId="1802B508" w14:textId="77777777" w:rsidTr="009F7B5F">
        <w:trPr>
          <w:trHeight w:val="20"/>
        </w:trPr>
        <w:tc>
          <w:tcPr>
            <w:tcW w:w="291" w:type="pct"/>
            <w:tcBorders>
              <w:top w:val="single" w:sz="4" w:space="0" w:color="auto"/>
              <w:left w:val="single" w:sz="4" w:space="0" w:color="auto"/>
              <w:bottom w:val="single" w:sz="4" w:space="0" w:color="auto"/>
              <w:right w:val="single" w:sz="4" w:space="0" w:color="auto"/>
            </w:tcBorders>
            <w:vAlign w:val="center"/>
          </w:tcPr>
          <w:p w14:paraId="07964B09" w14:textId="50F0B489" w:rsidR="00F91FA4" w:rsidRDefault="00F91FA4" w:rsidP="002242D5">
            <w:pPr>
              <w:spacing w:before="100" w:beforeAutospacing="1" w:after="120"/>
              <w:ind w:left="74" w:right="74"/>
              <w:jc w:val="center"/>
              <w:rPr>
                <w:rFonts w:cs="Arial"/>
                <w:szCs w:val="18"/>
              </w:rPr>
            </w:pPr>
            <w:r>
              <w:rPr>
                <w:rFonts w:cs="Arial"/>
                <w:szCs w:val="18"/>
              </w:rPr>
              <w:t>24.</w:t>
            </w:r>
          </w:p>
        </w:tc>
        <w:tc>
          <w:tcPr>
            <w:tcW w:w="2200" w:type="pct"/>
            <w:tcBorders>
              <w:top w:val="single" w:sz="4" w:space="0" w:color="auto"/>
              <w:left w:val="single" w:sz="4" w:space="0" w:color="auto"/>
              <w:bottom w:val="single" w:sz="4" w:space="0" w:color="auto"/>
              <w:right w:val="single" w:sz="4" w:space="0" w:color="auto"/>
            </w:tcBorders>
          </w:tcPr>
          <w:p w14:paraId="0766316A" w14:textId="77777777" w:rsidR="00F91FA4" w:rsidRDefault="00F91FA4" w:rsidP="00F91FA4">
            <w:r w:rsidRPr="00761C79">
              <w:t xml:space="preserve">Do you consider the current competition laws are sufficient to respond to the issues around the arrangements relating to the sale of gas by </w:t>
            </w:r>
            <w:r>
              <w:t>incorporated JVs?</w:t>
            </w:r>
          </w:p>
          <w:p w14:paraId="2BC953D7" w14:textId="76A73341" w:rsidR="00F91FA4" w:rsidRPr="00E53A90" w:rsidRDefault="00F91FA4" w:rsidP="00F91FA4">
            <w:r w:rsidRPr="00761C79">
              <w:t>Please explain your answer including, if relevant, any changes you think may be</w:t>
            </w:r>
            <w:r>
              <w:t xml:space="preserve"> required.</w:t>
            </w:r>
          </w:p>
        </w:tc>
        <w:tc>
          <w:tcPr>
            <w:tcW w:w="2509" w:type="pct"/>
            <w:tcBorders>
              <w:top w:val="single" w:sz="4" w:space="0" w:color="auto"/>
              <w:left w:val="single" w:sz="4" w:space="0" w:color="auto"/>
              <w:bottom w:val="single" w:sz="4" w:space="0" w:color="auto"/>
              <w:right w:val="single" w:sz="4" w:space="0" w:color="auto"/>
            </w:tcBorders>
            <w:vAlign w:val="center"/>
          </w:tcPr>
          <w:p w14:paraId="65A22217" w14:textId="77777777" w:rsidR="00F91FA4" w:rsidRPr="007C322C" w:rsidRDefault="00F91FA4" w:rsidP="00762C92">
            <w:pPr>
              <w:spacing w:before="100" w:beforeAutospacing="1" w:after="120"/>
              <w:ind w:left="74" w:right="74"/>
              <w:rPr>
                <w:rFonts w:cs="Arial"/>
                <w:szCs w:val="18"/>
              </w:rPr>
            </w:pPr>
          </w:p>
        </w:tc>
      </w:tr>
      <w:tr w:rsidR="00762C92" w:rsidRPr="00227A95" w14:paraId="55203828" w14:textId="77777777" w:rsidTr="00CE53E7">
        <w:trPr>
          <w:cnfStyle w:val="000000010000" w:firstRow="0" w:lastRow="0" w:firstColumn="0" w:lastColumn="0" w:oddVBand="0" w:evenVBand="0" w:oddHBand="0" w:evenHBand="1" w:firstRowFirstColumn="0" w:firstRowLastColumn="0" w:lastRowFirstColumn="0" w:lastRowLastColumn="0"/>
        </w:trPr>
        <w:tc>
          <w:tcPr>
            <w:tcW w:w="2491" w:type="pct"/>
            <w:gridSpan w:val="2"/>
            <w:tcBorders>
              <w:top w:val="single" w:sz="4" w:space="0" w:color="auto"/>
              <w:left w:val="single" w:sz="4" w:space="0" w:color="auto"/>
              <w:bottom w:val="single" w:sz="4" w:space="0" w:color="auto"/>
              <w:right w:val="nil"/>
            </w:tcBorders>
            <w:shd w:val="clear" w:color="auto" w:fill="65697F"/>
            <w:vAlign w:val="center"/>
          </w:tcPr>
          <w:p w14:paraId="66072DDF" w14:textId="77777777" w:rsidR="00762C92" w:rsidRPr="00E02CDE" w:rsidRDefault="00762C92" w:rsidP="00762C92">
            <w:pPr>
              <w:keepNext/>
              <w:tabs>
                <w:tab w:val="left" w:pos="720"/>
              </w:tabs>
              <w:ind w:left="340"/>
              <w:rPr>
                <w:rFonts w:cs="Arial"/>
                <w:b/>
                <w:bCs/>
                <w:color w:val="FFFFFF"/>
                <w:szCs w:val="18"/>
                <w:lang w:eastAsia="fr-CA"/>
              </w:rPr>
            </w:pPr>
            <w:r>
              <w:rPr>
                <w:rFonts w:cs="Arial"/>
                <w:b/>
                <w:bCs/>
                <w:color w:val="FFFFFF"/>
                <w:szCs w:val="18"/>
              </w:rPr>
              <w:t xml:space="preserve">Box 4.4: Questions on exclusivity provisions </w:t>
            </w:r>
          </w:p>
        </w:tc>
        <w:tc>
          <w:tcPr>
            <w:tcW w:w="2509" w:type="pct"/>
            <w:tcBorders>
              <w:top w:val="single" w:sz="4" w:space="0" w:color="auto"/>
              <w:left w:val="nil"/>
              <w:bottom w:val="single" w:sz="4" w:space="0" w:color="auto"/>
              <w:right w:val="single" w:sz="4" w:space="0" w:color="auto"/>
            </w:tcBorders>
            <w:shd w:val="clear" w:color="auto" w:fill="65697F"/>
            <w:vAlign w:val="center"/>
          </w:tcPr>
          <w:p w14:paraId="3C77A5CB" w14:textId="77777777" w:rsidR="00762C92" w:rsidRPr="00227A95" w:rsidRDefault="00762C92" w:rsidP="00CE53E7">
            <w:pPr>
              <w:keepNext/>
              <w:tabs>
                <w:tab w:val="left" w:pos="720"/>
              </w:tabs>
              <w:spacing w:before="100" w:beforeAutospacing="1" w:after="120"/>
              <w:ind w:left="340"/>
              <w:rPr>
                <w:rFonts w:cs="Arial"/>
                <w:b/>
                <w:color w:val="FFFFFF"/>
                <w:szCs w:val="18"/>
                <w:lang w:eastAsia="fr-CA"/>
              </w:rPr>
            </w:pPr>
          </w:p>
        </w:tc>
      </w:tr>
      <w:tr w:rsidR="00762C92" w:rsidRPr="00227A95" w14:paraId="4E88E3E8" w14:textId="77777777" w:rsidTr="00CE53E7">
        <w:trPr>
          <w:trHeight w:val="20"/>
        </w:trPr>
        <w:tc>
          <w:tcPr>
            <w:tcW w:w="291" w:type="pct"/>
            <w:tcBorders>
              <w:top w:val="single" w:sz="4" w:space="0" w:color="auto"/>
              <w:left w:val="single" w:sz="4" w:space="0" w:color="auto"/>
              <w:bottom w:val="single" w:sz="4" w:space="0" w:color="auto"/>
              <w:right w:val="single" w:sz="4" w:space="0" w:color="auto"/>
            </w:tcBorders>
            <w:vAlign w:val="center"/>
          </w:tcPr>
          <w:p w14:paraId="50174773" w14:textId="71983B1B" w:rsidR="00762C92" w:rsidRPr="00227A95" w:rsidRDefault="00762C92" w:rsidP="002242D5">
            <w:pPr>
              <w:tabs>
                <w:tab w:val="left" w:pos="720"/>
              </w:tabs>
              <w:spacing w:before="20" w:after="120"/>
              <w:ind w:left="75"/>
              <w:jc w:val="center"/>
              <w:rPr>
                <w:rFonts w:eastAsia="Book Antiqua" w:cs="Arial"/>
                <w:szCs w:val="18"/>
                <w:lang w:eastAsia="fr-CA"/>
              </w:rPr>
            </w:pPr>
            <w:r>
              <w:rPr>
                <w:rFonts w:eastAsia="Book Antiqua" w:cs="Arial"/>
                <w:szCs w:val="18"/>
                <w:lang w:eastAsia="fr-CA"/>
              </w:rPr>
              <w:t>2</w:t>
            </w:r>
            <w:r w:rsidR="00F91FA4">
              <w:rPr>
                <w:rFonts w:eastAsia="Book Antiqua" w:cs="Arial"/>
                <w:szCs w:val="18"/>
                <w:lang w:eastAsia="fr-CA"/>
              </w:rPr>
              <w:t>5</w:t>
            </w:r>
            <w:r w:rsidRPr="00227A95">
              <w:rPr>
                <w:rFonts w:eastAsia="Book Antiqua" w:cs="Arial"/>
                <w:szCs w:val="18"/>
                <w:lang w:eastAsia="fr-CA"/>
              </w:rPr>
              <w:t>.</w:t>
            </w:r>
          </w:p>
        </w:tc>
        <w:tc>
          <w:tcPr>
            <w:tcW w:w="2200" w:type="pct"/>
            <w:tcBorders>
              <w:top w:val="single" w:sz="4" w:space="0" w:color="auto"/>
              <w:left w:val="single" w:sz="4" w:space="0" w:color="auto"/>
              <w:bottom w:val="single" w:sz="4" w:space="0" w:color="auto"/>
              <w:right w:val="single" w:sz="4" w:space="0" w:color="auto"/>
            </w:tcBorders>
          </w:tcPr>
          <w:p w14:paraId="40BD52BA" w14:textId="77777777" w:rsidR="00F91FA4" w:rsidRDefault="00F91FA4" w:rsidP="00F91FA4">
            <w:r>
              <w:t xml:space="preserve">Section 4.4 describes how exclusivity provisions in GSAs between producers may restrict upstream competition. </w:t>
            </w:r>
          </w:p>
          <w:p w14:paraId="5A254916" w14:textId="77777777" w:rsidR="00F91FA4" w:rsidRDefault="00F91FA4" w:rsidP="00F91FA4">
            <w:pPr>
              <w:pStyle w:val="Bulletpoint"/>
            </w:pPr>
            <w:r w:rsidRPr="00110930">
              <w:t xml:space="preserve">Are there any other ways that </w:t>
            </w:r>
            <w:r>
              <w:t xml:space="preserve">these provisions might </w:t>
            </w:r>
            <w:r w:rsidRPr="00110930">
              <w:t>restrict competition? If so, please explain w</w:t>
            </w:r>
            <w:r>
              <w:t>hat they are</w:t>
            </w:r>
            <w:r w:rsidRPr="00110930">
              <w:t>.</w:t>
            </w:r>
          </w:p>
          <w:p w14:paraId="281CD65A" w14:textId="50C61520" w:rsidR="00762C92" w:rsidRPr="001548E9" w:rsidRDefault="00F91FA4" w:rsidP="00F91FA4">
            <w:pPr>
              <w:pStyle w:val="Bulletpoint"/>
            </w:pPr>
            <w:r>
              <w:t>Are there any competition or efficiency benefits associated with these types of provisions?</w:t>
            </w:r>
          </w:p>
        </w:tc>
        <w:tc>
          <w:tcPr>
            <w:tcW w:w="2509" w:type="pct"/>
            <w:tcBorders>
              <w:top w:val="single" w:sz="4" w:space="0" w:color="auto"/>
              <w:left w:val="single" w:sz="4" w:space="0" w:color="auto"/>
              <w:bottom w:val="single" w:sz="4" w:space="0" w:color="auto"/>
              <w:right w:val="single" w:sz="4" w:space="0" w:color="auto"/>
            </w:tcBorders>
            <w:vAlign w:val="center"/>
          </w:tcPr>
          <w:p w14:paraId="755810C9" w14:textId="77777777" w:rsidR="00762C92" w:rsidRPr="007C322C" w:rsidRDefault="00762C92" w:rsidP="00762C92">
            <w:pPr>
              <w:keepNext/>
              <w:tabs>
                <w:tab w:val="left" w:pos="720"/>
              </w:tabs>
              <w:spacing w:before="100" w:beforeAutospacing="1" w:after="120"/>
              <w:ind w:left="129"/>
              <w:rPr>
                <w:rFonts w:cs="Arial"/>
                <w:szCs w:val="18"/>
                <w:lang w:eastAsia="fr-CA"/>
              </w:rPr>
            </w:pPr>
          </w:p>
        </w:tc>
      </w:tr>
      <w:tr w:rsidR="00762C92" w:rsidRPr="00227A95" w14:paraId="5BC8A5AE" w14:textId="77777777" w:rsidTr="00CE53E7">
        <w:trPr>
          <w:cnfStyle w:val="000000010000" w:firstRow="0" w:lastRow="0" w:firstColumn="0" w:lastColumn="0" w:oddVBand="0" w:evenVBand="0" w:oddHBand="0" w:evenHBand="1" w:firstRowFirstColumn="0" w:firstRowLastColumn="0" w:lastRowFirstColumn="0" w:lastRowLastColumn="0"/>
          <w:trHeight w:val="20"/>
        </w:trPr>
        <w:tc>
          <w:tcPr>
            <w:tcW w:w="291" w:type="pct"/>
            <w:tcBorders>
              <w:top w:val="single" w:sz="4" w:space="0" w:color="auto"/>
              <w:left w:val="single" w:sz="4" w:space="0" w:color="auto"/>
              <w:bottom w:val="single" w:sz="4" w:space="0" w:color="auto"/>
              <w:right w:val="single" w:sz="4" w:space="0" w:color="auto"/>
            </w:tcBorders>
            <w:vAlign w:val="center"/>
          </w:tcPr>
          <w:p w14:paraId="749C22E7" w14:textId="4F2439D6" w:rsidR="00762C92" w:rsidRPr="00227A95" w:rsidRDefault="00762C92" w:rsidP="002242D5">
            <w:pPr>
              <w:spacing w:before="100" w:beforeAutospacing="1" w:after="120"/>
              <w:ind w:left="74" w:right="74"/>
              <w:jc w:val="center"/>
              <w:rPr>
                <w:rFonts w:cs="Arial"/>
                <w:szCs w:val="18"/>
              </w:rPr>
            </w:pPr>
            <w:r>
              <w:rPr>
                <w:rFonts w:cs="Arial"/>
                <w:szCs w:val="18"/>
              </w:rPr>
              <w:t>2</w:t>
            </w:r>
            <w:r w:rsidR="00F91FA4">
              <w:rPr>
                <w:rFonts w:cs="Arial"/>
                <w:szCs w:val="18"/>
              </w:rPr>
              <w:t>6</w:t>
            </w:r>
            <w:r w:rsidRPr="00227A95">
              <w:rPr>
                <w:rFonts w:cs="Arial"/>
                <w:szCs w:val="18"/>
              </w:rPr>
              <w:t>.</w:t>
            </w:r>
          </w:p>
        </w:tc>
        <w:tc>
          <w:tcPr>
            <w:tcW w:w="2200" w:type="pct"/>
            <w:tcBorders>
              <w:top w:val="single" w:sz="4" w:space="0" w:color="auto"/>
              <w:left w:val="single" w:sz="4" w:space="0" w:color="auto"/>
              <w:bottom w:val="single" w:sz="4" w:space="0" w:color="auto"/>
              <w:right w:val="single" w:sz="4" w:space="0" w:color="auto"/>
            </w:tcBorders>
          </w:tcPr>
          <w:p w14:paraId="3FB6213F" w14:textId="7251B845" w:rsidR="00762C92" w:rsidRPr="001548E9" w:rsidRDefault="00F91FA4" w:rsidP="00762C92">
            <w:pPr>
              <w:pStyle w:val="ListBullet2"/>
              <w:numPr>
                <w:ilvl w:val="0"/>
                <w:numId w:val="0"/>
              </w:numPr>
              <w:ind w:left="85"/>
            </w:pPr>
            <w:r>
              <w:t xml:space="preserve">If exclusivity provisions </w:t>
            </w:r>
            <w:r w:rsidRPr="00110930">
              <w:t>are restrict</w:t>
            </w:r>
            <w:r>
              <w:t>ing</w:t>
            </w:r>
            <w:r w:rsidRPr="00110930">
              <w:t xml:space="preserve"> competition, </w:t>
            </w:r>
            <w:r>
              <w:t xml:space="preserve">how should this be </w:t>
            </w:r>
            <w:r w:rsidRPr="00110930">
              <w:t>addressed?</w:t>
            </w:r>
          </w:p>
        </w:tc>
        <w:tc>
          <w:tcPr>
            <w:tcW w:w="2509" w:type="pct"/>
            <w:tcBorders>
              <w:top w:val="single" w:sz="4" w:space="0" w:color="auto"/>
              <w:left w:val="single" w:sz="4" w:space="0" w:color="auto"/>
              <w:bottom w:val="single" w:sz="4" w:space="0" w:color="auto"/>
              <w:right w:val="single" w:sz="4" w:space="0" w:color="auto"/>
            </w:tcBorders>
            <w:vAlign w:val="center"/>
          </w:tcPr>
          <w:p w14:paraId="49264241" w14:textId="77777777" w:rsidR="00762C92" w:rsidRPr="007C322C" w:rsidRDefault="00762C92" w:rsidP="00762C92">
            <w:pPr>
              <w:spacing w:before="100" w:beforeAutospacing="1" w:after="120"/>
              <w:ind w:left="74" w:right="74"/>
              <w:rPr>
                <w:rFonts w:cs="Arial"/>
                <w:szCs w:val="18"/>
              </w:rPr>
            </w:pPr>
          </w:p>
        </w:tc>
      </w:tr>
      <w:tr w:rsidR="00762C92" w:rsidRPr="00227A95" w14:paraId="07BBE009" w14:textId="77777777" w:rsidTr="00CE53E7">
        <w:trPr>
          <w:trHeight w:val="20"/>
        </w:trPr>
        <w:tc>
          <w:tcPr>
            <w:tcW w:w="291" w:type="pct"/>
            <w:tcBorders>
              <w:top w:val="single" w:sz="4" w:space="0" w:color="auto"/>
              <w:left w:val="single" w:sz="4" w:space="0" w:color="auto"/>
              <w:bottom w:val="single" w:sz="4" w:space="0" w:color="auto"/>
              <w:right w:val="single" w:sz="4" w:space="0" w:color="auto"/>
            </w:tcBorders>
            <w:vAlign w:val="center"/>
          </w:tcPr>
          <w:p w14:paraId="3B88FDE5" w14:textId="5E944DB1" w:rsidR="00762C92" w:rsidRDefault="00762C92" w:rsidP="002242D5">
            <w:pPr>
              <w:spacing w:before="100" w:beforeAutospacing="1" w:after="120"/>
              <w:ind w:left="74" w:right="74"/>
              <w:jc w:val="center"/>
              <w:rPr>
                <w:rFonts w:cs="Arial"/>
                <w:szCs w:val="18"/>
              </w:rPr>
            </w:pPr>
            <w:r>
              <w:rPr>
                <w:rFonts w:cs="Arial"/>
                <w:szCs w:val="18"/>
              </w:rPr>
              <w:t>2</w:t>
            </w:r>
            <w:r w:rsidR="00F91FA4">
              <w:rPr>
                <w:rFonts w:cs="Arial"/>
                <w:szCs w:val="18"/>
              </w:rPr>
              <w:t>7</w:t>
            </w:r>
            <w:r>
              <w:rPr>
                <w:rFonts w:cs="Arial"/>
                <w:szCs w:val="18"/>
              </w:rPr>
              <w:t>.</w:t>
            </w:r>
          </w:p>
        </w:tc>
        <w:tc>
          <w:tcPr>
            <w:tcW w:w="2200" w:type="pct"/>
            <w:tcBorders>
              <w:top w:val="single" w:sz="4" w:space="0" w:color="auto"/>
              <w:left w:val="single" w:sz="4" w:space="0" w:color="auto"/>
              <w:bottom w:val="single" w:sz="4" w:space="0" w:color="auto"/>
              <w:right w:val="single" w:sz="4" w:space="0" w:color="auto"/>
            </w:tcBorders>
          </w:tcPr>
          <w:p w14:paraId="0BB70D97" w14:textId="77777777" w:rsidR="00F91FA4" w:rsidRDefault="00F91FA4" w:rsidP="00F91FA4">
            <w:r>
              <w:t>Should</w:t>
            </w:r>
            <w:r w:rsidRPr="00110930">
              <w:t xml:space="preserve"> producers </w:t>
            </w:r>
            <w:r>
              <w:t>only be allowed to enter into exclusivity arrangements if they have sought and obtained authorisation from the ACCC before doing so?</w:t>
            </w:r>
          </w:p>
          <w:p w14:paraId="1181136F" w14:textId="1E21A4AC" w:rsidR="00762C92" w:rsidRPr="001548E9" w:rsidRDefault="00F91FA4" w:rsidP="00F91FA4">
            <w:r w:rsidRPr="00110930">
              <w:t xml:space="preserve">Please explain your </w:t>
            </w:r>
            <w:r>
              <w:t>reasons</w:t>
            </w:r>
            <w:r w:rsidRPr="00110930">
              <w:t>.</w:t>
            </w:r>
          </w:p>
        </w:tc>
        <w:tc>
          <w:tcPr>
            <w:tcW w:w="2509" w:type="pct"/>
            <w:tcBorders>
              <w:top w:val="single" w:sz="4" w:space="0" w:color="auto"/>
              <w:left w:val="single" w:sz="4" w:space="0" w:color="auto"/>
              <w:bottom w:val="single" w:sz="4" w:space="0" w:color="auto"/>
              <w:right w:val="single" w:sz="4" w:space="0" w:color="auto"/>
            </w:tcBorders>
            <w:vAlign w:val="center"/>
          </w:tcPr>
          <w:p w14:paraId="1FD3499D" w14:textId="77777777" w:rsidR="00762C92" w:rsidRPr="007C322C" w:rsidRDefault="00762C92" w:rsidP="00762C92">
            <w:pPr>
              <w:spacing w:before="100" w:beforeAutospacing="1" w:after="120"/>
              <w:ind w:left="74" w:right="74"/>
              <w:rPr>
                <w:rFonts w:cs="Arial"/>
                <w:szCs w:val="18"/>
              </w:rPr>
            </w:pPr>
          </w:p>
        </w:tc>
      </w:tr>
      <w:tr w:rsidR="00762C92" w:rsidRPr="00227A95" w14:paraId="3ECF4929" w14:textId="77777777" w:rsidTr="00CE53E7">
        <w:trPr>
          <w:cnfStyle w:val="000000010000" w:firstRow="0" w:lastRow="0" w:firstColumn="0" w:lastColumn="0" w:oddVBand="0" w:evenVBand="0" w:oddHBand="0" w:evenHBand="1" w:firstRowFirstColumn="0" w:firstRowLastColumn="0" w:lastRowFirstColumn="0" w:lastRowLastColumn="0"/>
        </w:trPr>
        <w:tc>
          <w:tcPr>
            <w:tcW w:w="2491" w:type="pct"/>
            <w:gridSpan w:val="2"/>
            <w:tcBorders>
              <w:top w:val="single" w:sz="4" w:space="0" w:color="auto"/>
              <w:left w:val="single" w:sz="4" w:space="0" w:color="auto"/>
              <w:bottom w:val="single" w:sz="4" w:space="0" w:color="auto"/>
              <w:right w:val="nil"/>
            </w:tcBorders>
            <w:shd w:val="clear" w:color="auto" w:fill="65697F"/>
            <w:vAlign w:val="center"/>
          </w:tcPr>
          <w:p w14:paraId="4D8E5E22" w14:textId="77777777" w:rsidR="00762C92" w:rsidRPr="00E02CDE" w:rsidRDefault="00762C92" w:rsidP="00762C92">
            <w:pPr>
              <w:keepNext/>
              <w:tabs>
                <w:tab w:val="left" w:pos="720"/>
              </w:tabs>
              <w:ind w:left="340"/>
              <w:rPr>
                <w:rFonts w:cs="Arial"/>
                <w:b/>
                <w:bCs/>
                <w:color w:val="FFFFFF"/>
                <w:szCs w:val="18"/>
                <w:lang w:eastAsia="fr-CA"/>
              </w:rPr>
            </w:pPr>
            <w:r>
              <w:rPr>
                <w:rFonts w:cs="Arial"/>
                <w:b/>
                <w:bCs/>
                <w:color w:val="FFFFFF"/>
                <w:szCs w:val="18"/>
              </w:rPr>
              <w:lastRenderedPageBreak/>
              <w:t xml:space="preserve">Box 4.5: Questions on decisions on when to develop new sources </w:t>
            </w:r>
          </w:p>
        </w:tc>
        <w:tc>
          <w:tcPr>
            <w:tcW w:w="2509" w:type="pct"/>
            <w:tcBorders>
              <w:top w:val="single" w:sz="4" w:space="0" w:color="auto"/>
              <w:left w:val="nil"/>
              <w:bottom w:val="single" w:sz="4" w:space="0" w:color="auto"/>
              <w:right w:val="single" w:sz="4" w:space="0" w:color="auto"/>
            </w:tcBorders>
            <w:shd w:val="clear" w:color="auto" w:fill="65697F"/>
            <w:vAlign w:val="center"/>
          </w:tcPr>
          <w:p w14:paraId="69BE2646" w14:textId="77777777" w:rsidR="00762C92" w:rsidRPr="00227A95" w:rsidRDefault="00762C92" w:rsidP="00CE53E7">
            <w:pPr>
              <w:keepNext/>
              <w:tabs>
                <w:tab w:val="left" w:pos="720"/>
              </w:tabs>
              <w:spacing w:before="100" w:beforeAutospacing="1" w:after="120"/>
              <w:ind w:left="340"/>
              <w:rPr>
                <w:rFonts w:cs="Arial"/>
                <w:b/>
                <w:color w:val="FFFFFF"/>
                <w:szCs w:val="18"/>
                <w:lang w:eastAsia="fr-CA"/>
              </w:rPr>
            </w:pPr>
          </w:p>
        </w:tc>
      </w:tr>
      <w:tr w:rsidR="00762C92" w:rsidRPr="00227A95" w14:paraId="698378C7" w14:textId="77777777" w:rsidTr="00CE53E7">
        <w:trPr>
          <w:trHeight w:val="20"/>
        </w:trPr>
        <w:tc>
          <w:tcPr>
            <w:tcW w:w="291" w:type="pct"/>
            <w:tcBorders>
              <w:top w:val="single" w:sz="4" w:space="0" w:color="auto"/>
              <w:left w:val="single" w:sz="4" w:space="0" w:color="auto"/>
              <w:bottom w:val="single" w:sz="4" w:space="0" w:color="auto"/>
              <w:right w:val="single" w:sz="4" w:space="0" w:color="auto"/>
            </w:tcBorders>
            <w:vAlign w:val="center"/>
          </w:tcPr>
          <w:p w14:paraId="31367BCB" w14:textId="6DAD743B" w:rsidR="00762C92" w:rsidRPr="00227A95" w:rsidRDefault="00762C92" w:rsidP="002242D5">
            <w:pPr>
              <w:tabs>
                <w:tab w:val="left" w:pos="720"/>
              </w:tabs>
              <w:spacing w:before="20" w:after="120"/>
              <w:ind w:left="75"/>
              <w:jc w:val="center"/>
              <w:rPr>
                <w:rFonts w:eastAsia="Book Antiqua" w:cs="Arial"/>
                <w:szCs w:val="18"/>
                <w:lang w:eastAsia="fr-CA"/>
              </w:rPr>
            </w:pPr>
            <w:r>
              <w:rPr>
                <w:rFonts w:eastAsia="Book Antiqua" w:cs="Arial"/>
                <w:szCs w:val="18"/>
                <w:lang w:eastAsia="fr-CA"/>
              </w:rPr>
              <w:t>2</w:t>
            </w:r>
            <w:r w:rsidR="00F91FA4">
              <w:rPr>
                <w:rFonts w:eastAsia="Book Antiqua" w:cs="Arial"/>
                <w:szCs w:val="18"/>
                <w:lang w:eastAsia="fr-CA"/>
              </w:rPr>
              <w:t>8</w:t>
            </w:r>
            <w:r w:rsidRPr="00227A95">
              <w:rPr>
                <w:rFonts w:eastAsia="Book Antiqua" w:cs="Arial"/>
                <w:szCs w:val="18"/>
                <w:lang w:eastAsia="fr-CA"/>
              </w:rPr>
              <w:t>.</w:t>
            </w:r>
          </w:p>
        </w:tc>
        <w:tc>
          <w:tcPr>
            <w:tcW w:w="2200" w:type="pct"/>
            <w:tcBorders>
              <w:top w:val="single" w:sz="4" w:space="0" w:color="auto"/>
              <w:left w:val="single" w:sz="4" w:space="0" w:color="auto"/>
              <w:bottom w:val="single" w:sz="4" w:space="0" w:color="auto"/>
              <w:right w:val="single" w:sz="4" w:space="0" w:color="auto"/>
            </w:tcBorders>
          </w:tcPr>
          <w:p w14:paraId="1237E2AE" w14:textId="0C070352" w:rsidR="00762C92" w:rsidRPr="006409D6" w:rsidRDefault="00F91FA4" w:rsidP="00F91FA4">
            <w:r>
              <w:t>Section 4.5 sets out some of the technical, commercial and strategic factors that may affect producers' decisions about when to develop new sources of supply and the timeliness with which gas is brought to market. Are there any other factors that may influence these decisions?</w:t>
            </w:r>
          </w:p>
        </w:tc>
        <w:tc>
          <w:tcPr>
            <w:tcW w:w="2509" w:type="pct"/>
            <w:tcBorders>
              <w:top w:val="single" w:sz="4" w:space="0" w:color="auto"/>
              <w:left w:val="single" w:sz="4" w:space="0" w:color="auto"/>
              <w:bottom w:val="single" w:sz="4" w:space="0" w:color="auto"/>
              <w:right w:val="single" w:sz="4" w:space="0" w:color="auto"/>
            </w:tcBorders>
            <w:vAlign w:val="center"/>
          </w:tcPr>
          <w:p w14:paraId="04FFEF14" w14:textId="77777777" w:rsidR="00762C92" w:rsidRPr="007C322C" w:rsidRDefault="00762C92" w:rsidP="00762C92">
            <w:pPr>
              <w:keepNext/>
              <w:tabs>
                <w:tab w:val="left" w:pos="720"/>
              </w:tabs>
              <w:spacing w:before="100" w:beforeAutospacing="1" w:after="120"/>
              <w:ind w:left="129"/>
              <w:rPr>
                <w:rFonts w:cs="Arial"/>
                <w:szCs w:val="18"/>
                <w:lang w:eastAsia="fr-CA"/>
              </w:rPr>
            </w:pPr>
          </w:p>
        </w:tc>
      </w:tr>
      <w:tr w:rsidR="00762C92" w:rsidRPr="00227A95" w14:paraId="1B9265FB" w14:textId="77777777" w:rsidTr="00CE53E7">
        <w:trPr>
          <w:cnfStyle w:val="000000010000" w:firstRow="0" w:lastRow="0" w:firstColumn="0" w:lastColumn="0" w:oddVBand="0" w:evenVBand="0" w:oddHBand="0" w:evenHBand="1" w:firstRowFirstColumn="0" w:firstRowLastColumn="0" w:lastRowFirstColumn="0" w:lastRowLastColumn="0"/>
          <w:trHeight w:val="20"/>
        </w:trPr>
        <w:tc>
          <w:tcPr>
            <w:tcW w:w="291" w:type="pct"/>
            <w:tcBorders>
              <w:top w:val="single" w:sz="4" w:space="0" w:color="auto"/>
              <w:left w:val="single" w:sz="4" w:space="0" w:color="auto"/>
              <w:bottom w:val="single" w:sz="4" w:space="0" w:color="auto"/>
              <w:right w:val="single" w:sz="4" w:space="0" w:color="auto"/>
            </w:tcBorders>
            <w:vAlign w:val="center"/>
          </w:tcPr>
          <w:p w14:paraId="73BD5211" w14:textId="747556DE" w:rsidR="00762C92" w:rsidRPr="00227A95" w:rsidRDefault="00762C92" w:rsidP="002242D5">
            <w:pPr>
              <w:spacing w:before="100" w:beforeAutospacing="1" w:after="120"/>
              <w:ind w:left="74" w:right="74"/>
              <w:jc w:val="center"/>
              <w:rPr>
                <w:rFonts w:cs="Arial"/>
                <w:szCs w:val="18"/>
              </w:rPr>
            </w:pPr>
            <w:r>
              <w:rPr>
                <w:rFonts w:cs="Arial"/>
                <w:szCs w:val="18"/>
              </w:rPr>
              <w:t>2</w:t>
            </w:r>
            <w:r w:rsidR="00F91FA4">
              <w:rPr>
                <w:rFonts w:cs="Arial"/>
                <w:szCs w:val="18"/>
              </w:rPr>
              <w:t>9</w:t>
            </w:r>
            <w:r w:rsidRPr="00227A95">
              <w:rPr>
                <w:rFonts w:cs="Arial"/>
                <w:szCs w:val="18"/>
              </w:rPr>
              <w:t>.</w:t>
            </w:r>
          </w:p>
        </w:tc>
        <w:tc>
          <w:tcPr>
            <w:tcW w:w="2200" w:type="pct"/>
            <w:tcBorders>
              <w:top w:val="single" w:sz="4" w:space="0" w:color="auto"/>
              <w:left w:val="single" w:sz="4" w:space="0" w:color="auto"/>
              <w:bottom w:val="single" w:sz="4" w:space="0" w:color="auto"/>
              <w:right w:val="single" w:sz="4" w:space="0" w:color="auto"/>
            </w:tcBorders>
          </w:tcPr>
          <w:p w14:paraId="410245F8" w14:textId="40B87EA4" w:rsidR="00762C92" w:rsidRPr="006409D6" w:rsidRDefault="00F91FA4" w:rsidP="00F91FA4">
            <w:r>
              <w:t>Section 4.5 also outlines some of the reasons why larger producers may want to 'bank' or 'warehouse' gas. Are there any other reasons why they may want to withhold supply in this manner?</w:t>
            </w:r>
          </w:p>
        </w:tc>
        <w:tc>
          <w:tcPr>
            <w:tcW w:w="2509" w:type="pct"/>
            <w:tcBorders>
              <w:top w:val="single" w:sz="4" w:space="0" w:color="auto"/>
              <w:left w:val="single" w:sz="4" w:space="0" w:color="auto"/>
              <w:bottom w:val="single" w:sz="4" w:space="0" w:color="auto"/>
              <w:right w:val="single" w:sz="4" w:space="0" w:color="auto"/>
            </w:tcBorders>
            <w:vAlign w:val="center"/>
          </w:tcPr>
          <w:p w14:paraId="0F43153C" w14:textId="77777777" w:rsidR="00762C92" w:rsidRPr="007C322C" w:rsidRDefault="00762C92" w:rsidP="00762C92">
            <w:pPr>
              <w:spacing w:before="100" w:beforeAutospacing="1" w:after="120"/>
              <w:ind w:left="74" w:right="74"/>
              <w:rPr>
                <w:rFonts w:cs="Arial"/>
                <w:szCs w:val="18"/>
              </w:rPr>
            </w:pPr>
          </w:p>
        </w:tc>
      </w:tr>
      <w:tr w:rsidR="00762C92" w:rsidRPr="00227A95" w14:paraId="4CE0E5E4" w14:textId="77777777" w:rsidTr="00CE53E7">
        <w:trPr>
          <w:trHeight w:val="20"/>
        </w:trPr>
        <w:tc>
          <w:tcPr>
            <w:tcW w:w="291" w:type="pct"/>
            <w:tcBorders>
              <w:top w:val="single" w:sz="4" w:space="0" w:color="auto"/>
              <w:left w:val="single" w:sz="4" w:space="0" w:color="auto"/>
              <w:bottom w:val="single" w:sz="4" w:space="0" w:color="auto"/>
              <w:right w:val="single" w:sz="4" w:space="0" w:color="auto"/>
            </w:tcBorders>
            <w:vAlign w:val="center"/>
          </w:tcPr>
          <w:p w14:paraId="5A5F1716" w14:textId="730114D6" w:rsidR="00762C92" w:rsidRDefault="00F91FA4" w:rsidP="002242D5">
            <w:pPr>
              <w:spacing w:before="100" w:beforeAutospacing="1" w:after="120"/>
              <w:ind w:left="74" w:right="74"/>
              <w:jc w:val="center"/>
              <w:rPr>
                <w:rFonts w:cs="Arial"/>
                <w:szCs w:val="18"/>
              </w:rPr>
            </w:pPr>
            <w:r>
              <w:rPr>
                <w:rFonts w:cs="Arial"/>
                <w:szCs w:val="18"/>
              </w:rPr>
              <w:t>30</w:t>
            </w:r>
            <w:r w:rsidR="00762C92">
              <w:rPr>
                <w:rFonts w:cs="Arial"/>
                <w:szCs w:val="18"/>
              </w:rPr>
              <w:t>.</w:t>
            </w:r>
          </w:p>
        </w:tc>
        <w:tc>
          <w:tcPr>
            <w:tcW w:w="2200" w:type="pct"/>
            <w:tcBorders>
              <w:top w:val="single" w:sz="4" w:space="0" w:color="auto"/>
              <w:left w:val="single" w:sz="4" w:space="0" w:color="auto"/>
              <w:bottom w:val="single" w:sz="4" w:space="0" w:color="auto"/>
              <w:right w:val="single" w:sz="4" w:space="0" w:color="auto"/>
            </w:tcBorders>
          </w:tcPr>
          <w:p w14:paraId="0D059D15" w14:textId="59CEE763" w:rsidR="00762C92" w:rsidRDefault="00F91FA4" w:rsidP="00762C92">
            <w:r>
              <w:t>If gas is being 'banked' or 'warehoused' how do you think this should be addressed</w:t>
            </w:r>
            <w:r w:rsidRPr="00627C97">
              <w:t>?</w:t>
            </w:r>
          </w:p>
        </w:tc>
        <w:tc>
          <w:tcPr>
            <w:tcW w:w="2509" w:type="pct"/>
            <w:tcBorders>
              <w:top w:val="single" w:sz="4" w:space="0" w:color="auto"/>
              <w:left w:val="single" w:sz="4" w:space="0" w:color="auto"/>
              <w:bottom w:val="single" w:sz="4" w:space="0" w:color="auto"/>
              <w:right w:val="single" w:sz="4" w:space="0" w:color="auto"/>
            </w:tcBorders>
            <w:vAlign w:val="center"/>
          </w:tcPr>
          <w:p w14:paraId="2B67EC4C" w14:textId="77777777" w:rsidR="00762C92" w:rsidRPr="007C322C" w:rsidRDefault="00762C92" w:rsidP="00762C92">
            <w:pPr>
              <w:spacing w:before="100" w:beforeAutospacing="1" w:after="120"/>
              <w:ind w:left="74" w:right="74"/>
              <w:rPr>
                <w:rFonts w:cs="Arial"/>
                <w:szCs w:val="18"/>
              </w:rPr>
            </w:pPr>
          </w:p>
        </w:tc>
      </w:tr>
    </w:tbl>
    <w:p w14:paraId="6AE04433" w14:textId="77777777" w:rsidR="00AC3E35" w:rsidRDefault="00AC3E35"/>
    <w:sectPr w:rsidR="00AC3E35" w:rsidSect="00FF1FA2">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276" w:bottom="1276"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6A1FF" w14:textId="77777777" w:rsidR="008658A9" w:rsidRDefault="008658A9" w:rsidP="004B4412">
      <w:pPr>
        <w:spacing w:before="0"/>
      </w:pPr>
      <w:r>
        <w:separator/>
      </w:r>
    </w:p>
  </w:endnote>
  <w:endnote w:type="continuationSeparator" w:id="0">
    <w:p w14:paraId="7C81DDE9" w14:textId="77777777" w:rsidR="008658A9" w:rsidRDefault="008658A9"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F863" w14:textId="77777777" w:rsidR="009A2B8A" w:rsidRDefault="009A2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A20B4" w14:textId="53229B81" w:rsidR="003C52D8" w:rsidRPr="003C52D8" w:rsidRDefault="00DC35CA" w:rsidP="003C52D8">
    <w:pPr>
      <w:tabs>
        <w:tab w:val="center" w:pos="13183"/>
      </w:tabs>
      <w:spacing w:after="120" w:line="276" w:lineRule="auto"/>
      <w:rPr>
        <w:sz w:val="18"/>
        <w:szCs w:val="18"/>
      </w:rPr>
    </w:pPr>
    <w:r w:rsidRPr="00DC35CA">
      <w:rPr>
        <w:sz w:val="18"/>
        <w:szCs w:val="18"/>
      </w:rPr>
      <w:t xml:space="preserve">Issues Paper: ACCC review of upstream competition and the timeliness of supply </w:t>
    </w:r>
    <w:r w:rsidR="001464F7">
      <w:rPr>
        <w:sz w:val="18"/>
        <w:szCs w:val="18"/>
      </w:rPr>
      <w:t xml:space="preserve">– </w:t>
    </w:r>
    <w:r>
      <w:rPr>
        <w:sz w:val="18"/>
        <w:szCs w:val="18"/>
      </w:rPr>
      <w:t xml:space="preserve">Attachment 1, </w:t>
    </w:r>
    <w:r w:rsidR="001464F7">
      <w:rPr>
        <w:sz w:val="18"/>
        <w:szCs w:val="18"/>
      </w:rPr>
      <w:t>Stakeholder Response Template</w:t>
    </w:r>
    <w:r w:rsidR="003C52D8" w:rsidRPr="003C52D8">
      <w:rPr>
        <w:sz w:val="18"/>
        <w:szCs w:val="18"/>
      </w:rPr>
      <w:tab/>
    </w:r>
    <w:r w:rsidR="003C52D8" w:rsidRPr="003C52D8">
      <w:rPr>
        <w:sz w:val="18"/>
        <w:szCs w:val="18"/>
      </w:rPr>
      <w:fldChar w:fldCharType="begin"/>
    </w:r>
    <w:r w:rsidR="003C52D8" w:rsidRPr="003C52D8">
      <w:rPr>
        <w:sz w:val="18"/>
        <w:szCs w:val="18"/>
      </w:rPr>
      <w:instrText xml:space="preserve"> PAGE   \* MERGEFORMAT </w:instrText>
    </w:r>
    <w:r w:rsidR="003C52D8" w:rsidRPr="003C52D8">
      <w:rPr>
        <w:sz w:val="18"/>
        <w:szCs w:val="18"/>
      </w:rPr>
      <w:fldChar w:fldCharType="separate"/>
    </w:r>
    <w:r w:rsidR="009A2B8A">
      <w:rPr>
        <w:noProof/>
        <w:sz w:val="18"/>
        <w:szCs w:val="18"/>
      </w:rPr>
      <w:t>2</w:t>
    </w:r>
    <w:r w:rsidR="003C52D8" w:rsidRPr="003C52D8">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488E1" w14:textId="77777777" w:rsidR="00691616" w:rsidRDefault="00691616">
    <w:pPr>
      <w:pStyle w:val="Footer"/>
    </w:pPr>
  </w:p>
  <w:p w14:paraId="1C43FF33" w14:textId="77777777" w:rsidR="00691616" w:rsidRDefault="00691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13EBB" w14:textId="77777777" w:rsidR="008658A9" w:rsidRDefault="008658A9" w:rsidP="004B4412">
      <w:pPr>
        <w:spacing w:before="0"/>
      </w:pPr>
      <w:r>
        <w:separator/>
      </w:r>
    </w:p>
  </w:footnote>
  <w:footnote w:type="continuationSeparator" w:id="0">
    <w:p w14:paraId="32844886" w14:textId="77777777" w:rsidR="008658A9" w:rsidRDefault="008658A9" w:rsidP="004B441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71EC9" w14:textId="77777777" w:rsidR="009A2B8A" w:rsidRDefault="009A2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16009" w14:textId="77777777" w:rsidR="003C52D8" w:rsidRDefault="003C52D8">
    <w:pPr>
      <w:pStyle w:val="Header"/>
    </w:pPr>
    <w:r>
      <w:rPr>
        <w:noProof/>
        <w:lang w:eastAsia="en-AU"/>
      </w:rPr>
      <w:drawing>
        <wp:inline distT="0" distB="0" distL="0" distR="0" wp14:anchorId="67F27976" wp14:editId="5C2A8160">
          <wp:extent cx="2021305" cy="7478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_Logo_Stacked_RGB_Positive2.png"/>
                  <pic:cNvPicPr/>
                </pic:nvPicPr>
                <pic:blipFill>
                  <a:blip r:embed="rId1">
                    <a:extLst>
                      <a:ext uri="{28A0092B-C50C-407E-A947-70E740481C1C}">
                        <a14:useLocalDpi xmlns:a14="http://schemas.microsoft.com/office/drawing/2010/main" val="0"/>
                      </a:ext>
                    </a:extLst>
                  </a:blip>
                  <a:stretch>
                    <a:fillRect/>
                  </a:stretch>
                </pic:blipFill>
                <pic:spPr>
                  <a:xfrm>
                    <a:off x="0" y="0"/>
                    <a:ext cx="2042005" cy="75554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0282E" w14:textId="77777777" w:rsidR="009A2B8A" w:rsidRDefault="009A2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02753EE"/>
    <w:multiLevelType w:val="hybridMultilevel"/>
    <w:tmpl w:val="41000E96"/>
    <w:lvl w:ilvl="0" w:tplc="7FA09EA0">
      <w:start w:val="1"/>
      <w:numFmt w:val="lowerLetter"/>
      <w:lvlText w:val="(%1)"/>
      <w:lvlJc w:val="left"/>
      <w:pPr>
        <w:ind w:left="1060" w:hanging="360"/>
      </w:pPr>
      <w:rPr>
        <w:rFonts w:ascii="Arial" w:hAnsi="Arial" w:hint="default"/>
        <w:b w:val="0"/>
        <w:i w:val="0"/>
        <w:sz w:val="20"/>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11"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2"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3" w15:restartNumberingAfterBreak="0">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4"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5"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6"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8" w15:restartNumberingAfterBreak="0">
    <w:nsid w:val="3E61485E"/>
    <w:multiLevelType w:val="hybridMultilevel"/>
    <w:tmpl w:val="4A88B008"/>
    <w:lvl w:ilvl="0" w:tplc="8AFA43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FEB4165"/>
    <w:multiLevelType w:val="hybridMultilevel"/>
    <w:tmpl w:val="0F2A123A"/>
    <w:lvl w:ilvl="0" w:tplc="D2B888CC">
      <w:start w:val="1"/>
      <w:numFmt w:val="bullet"/>
      <w:lvlText w:val="-"/>
      <w:lvlJc w:val="left"/>
      <w:pPr>
        <w:ind w:left="643" w:hanging="360"/>
      </w:pPr>
      <w:rPr>
        <w:rFonts w:ascii="Arial" w:hAnsi="Aria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1" w15:restartNumberingAfterBreak="0">
    <w:nsid w:val="55A15037"/>
    <w:multiLevelType w:val="hybridMultilevel"/>
    <w:tmpl w:val="4A88B008"/>
    <w:lvl w:ilvl="0" w:tplc="8AFA43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7147AA"/>
    <w:multiLevelType w:val="hybridMultilevel"/>
    <w:tmpl w:val="1576B216"/>
    <w:lvl w:ilvl="0" w:tplc="D2B888CC">
      <w:start w:val="1"/>
      <w:numFmt w:val="bullet"/>
      <w:lvlText w:val="-"/>
      <w:lvlJc w:val="left"/>
      <w:pPr>
        <w:ind w:left="643" w:hanging="360"/>
      </w:pPr>
      <w:rPr>
        <w:rFonts w:ascii="Arial" w:hAnsi="Aria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3"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4"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7"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8"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9" w15:restartNumberingAfterBreak="0">
    <w:nsid w:val="757E4743"/>
    <w:multiLevelType w:val="hybridMultilevel"/>
    <w:tmpl w:val="4A88B008"/>
    <w:lvl w:ilvl="0" w:tplc="8AFA43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1" w15:restartNumberingAfterBreak="0">
    <w:nsid w:val="771771B6"/>
    <w:multiLevelType w:val="hybridMultilevel"/>
    <w:tmpl w:val="409E5C74"/>
    <w:lvl w:ilvl="0" w:tplc="C79E8376">
      <w:start w:val="1"/>
      <w:numFmt w:val="lowerLetter"/>
      <w:lvlText w:val="(%1)"/>
      <w:lvlJc w:val="left"/>
      <w:pPr>
        <w:ind w:left="811" w:hanging="360"/>
      </w:pPr>
      <w:rPr>
        <w:rFonts w:ascii="Arial" w:hAnsi="Arial" w:hint="default"/>
        <w:b w:val="0"/>
        <w:i w:val="0"/>
        <w:sz w:val="18"/>
      </w:rPr>
    </w:lvl>
    <w:lvl w:ilvl="1" w:tplc="0C090019" w:tentative="1">
      <w:start w:val="1"/>
      <w:numFmt w:val="lowerLetter"/>
      <w:lvlText w:val="%2."/>
      <w:lvlJc w:val="left"/>
      <w:pPr>
        <w:ind w:left="1531" w:hanging="360"/>
      </w:pPr>
    </w:lvl>
    <w:lvl w:ilvl="2" w:tplc="0C09001B" w:tentative="1">
      <w:start w:val="1"/>
      <w:numFmt w:val="lowerRoman"/>
      <w:lvlText w:val="%3."/>
      <w:lvlJc w:val="right"/>
      <w:pPr>
        <w:ind w:left="2251" w:hanging="180"/>
      </w:pPr>
    </w:lvl>
    <w:lvl w:ilvl="3" w:tplc="0C09000F" w:tentative="1">
      <w:start w:val="1"/>
      <w:numFmt w:val="decimal"/>
      <w:lvlText w:val="%4."/>
      <w:lvlJc w:val="left"/>
      <w:pPr>
        <w:ind w:left="2971" w:hanging="360"/>
      </w:pPr>
    </w:lvl>
    <w:lvl w:ilvl="4" w:tplc="0C090019" w:tentative="1">
      <w:start w:val="1"/>
      <w:numFmt w:val="lowerLetter"/>
      <w:lvlText w:val="%5."/>
      <w:lvlJc w:val="left"/>
      <w:pPr>
        <w:ind w:left="3691" w:hanging="360"/>
      </w:pPr>
    </w:lvl>
    <w:lvl w:ilvl="5" w:tplc="0C09001B" w:tentative="1">
      <w:start w:val="1"/>
      <w:numFmt w:val="lowerRoman"/>
      <w:lvlText w:val="%6."/>
      <w:lvlJc w:val="right"/>
      <w:pPr>
        <w:ind w:left="4411" w:hanging="180"/>
      </w:pPr>
    </w:lvl>
    <w:lvl w:ilvl="6" w:tplc="0C09000F" w:tentative="1">
      <w:start w:val="1"/>
      <w:numFmt w:val="decimal"/>
      <w:lvlText w:val="%7."/>
      <w:lvlJc w:val="left"/>
      <w:pPr>
        <w:ind w:left="5131" w:hanging="360"/>
      </w:pPr>
    </w:lvl>
    <w:lvl w:ilvl="7" w:tplc="0C090019" w:tentative="1">
      <w:start w:val="1"/>
      <w:numFmt w:val="lowerLetter"/>
      <w:lvlText w:val="%8."/>
      <w:lvlJc w:val="left"/>
      <w:pPr>
        <w:ind w:left="5851" w:hanging="360"/>
      </w:pPr>
    </w:lvl>
    <w:lvl w:ilvl="8" w:tplc="0C09001B" w:tentative="1">
      <w:start w:val="1"/>
      <w:numFmt w:val="lowerRoman"/>
      <w:lvlText w:val="%9."/>
      <w:lvlJc w:val="right"/>
      <w:pPr>
        <w:ind w:left="6571" w:hanging="180"/>
      </w:pPr>
    </w:lvl>
  </w:abstractNum>
  <w:abstractNum w:abstractNumId="32"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3" w15:restartNumberingAfterBreak="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33"/>
  </w:num>
  <w:num w:numId="3">
    <w:abstractNumId w:val="7"/>
  </w:num>
  <w:num w:numId="4">
    <w:abstractNumId w:val="6"/>
  </w:num>
  <w:num w:numId="5">
    <w:abstractNumId w:val="5"/>
  </w:num>
  <w:num w:numId="6">
    <w:abstractNumId w:val="4"/>
  </w:num>
  <w:num w:numId="7">
    <w:abstractNumId w:val="1"/>
  </w:num>
  <w:num w:numId="8">
    <w:abstractNumId w:val="0"/>
  </w:num>
  <w:num w:numId="9">
    <w:abstractNumId w:val="26"/>
  </w:num>
  <w:num w:numId="10">
    <w:abstractNumId w:val="16"/>
  </w:num>
  <w:num w:numId="11">
    <w:abstractNumId w:val="9"/>
  </w:num>
  <w:num w:numId="12">
    <w:abstractNumId w:val="13"/>
  </w:num>
  <w:num w:numId="13">
    <w:abstractNumId w:val="15"/>
  </w:num>
  <w:num w:numId="14">
    <w:abstractNumId w:val="2"/>
  </w:num>
  <w:num w:numId="15">
    <w:abstractNumId w:val="27"/>
  </w:num>
  <w:num w:numId="16">
    <w:abstractNumId w:val="32"/>
  </w:num>
  <w:num w:numId="17">
    <w:abstractNumId w:val="30"/>
  </w:num>
  <w:num w:numId="18">
    <w:abstractNumId w:val="23"/>
  </w:num>
  <w:num w:numId="19">
    <w:abstractNumId w:val="14"/>
  </w:num>
  <w:num w:numId="20">
    <w:abstractNumId w:val="17"/>
  </w:num>
  <w:num w:numId="21">
    <w:abstractNumId w:val="28"/>
  </w:num>
  <w:num w:numId="22">
    <w:abstractNumId w:val="24"/>
  </w:num>
  <w:num w:numId="23">
    <w:abstractNumId w:val="8"/>
  </w:num>
  <w:num w:numId="24">
    <w:abstractNumId w:val="3"/>
  </w:num>
  <w:num w:numId="25">
    <w:abstractNumId w:val="19"/>
  </w:num>
  <w:num w:numId="26">
    <w:abstractNumId w:val="12"/>
  </w:num>
  <w:num w:numId="27">
    <w:abstractNumId w:val="25"/>
  </w:num>
  <w:num w:numId="28">
    <w:abstractNumId w:val="21"/>
  </w:num>
  <w:num w:numId="29">
    <w:abstractNumId w:val="18"/>
  </w:num>
  <w:num w:numId="30">
    <w:abstractNumId w:val="29"/>
  </w:num>
  <w:num w:numId="31">
    <w:abstractNumId w:val="8"/>
    <w:lvlOverride w:ilvl="0">
      <w:startOverride w:val="1"/>
    </w:lvlOverride>
  </w:num>
  <w:num w:numId="32">
    <w:abstractNumId w:val="22"/>
  </w:num>
  <w:num w:numId="33">
    <w:abstractNumId w:val="20"/>
  </w:num>
  <w:num w:numId="34">
    <w:abstractNumId w:val="31"/>
  </w:num>
  <w:num w:numId="35">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efaultTabStop w:val="34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omesharecl\HomeDrives\dsmit\Desktop\Normal.dotm"/>
  </w:docVars>
  <w:rsids>
    <w:rsidRoot w:val="003C52D8"/>
    <w:rsid w:val="0002115F"/>
    <w:rsid w:val="00021202"/>
    <w:rsid w:val="000225C4"/>
    <w:rsid w:val="0003333E"/>
    <w:rsid w:val="0003578C"/>
    <w:rsid w:val="00063247"/>
    <w:rsid w:val="00070F9F"/>
    <w:rsid w:val="0007137B"/>
    <w:rsid w:val="00081D66"/>
    <w:rsid w:val="00085663"/>
    <w:rsid w:val="00085EBF"/>
    <w:rsid w:val="00095FB1"/>
    <w:rsid w:val="000D122C"/>
    <w:rsid w:val="000D42F7"/>
    <w:rsid w:val="000E1819"/>
    <w:rsid w:val="000E6C72"/>
    <w:rsid w:val="000F2368"/>
    <w:rsid w:val="00116EB2"/>
    <w:rsid w:val="00124609"/>
    <w:rsid w:val="001464F7"/>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2D5"/>
    <w:rsid w:val="00224DB9"/>
    <w:rsid w:val="00233ED3"/>
    <w:rsid w:val="00251745"/>
    <w:rsid w:val="00254301"/>
    <w:rsid w:val="00263AC0"/>
    <w:rsid w:val="0026772D"/>
    <w:rsid w:val="00286874"/>
    <w:rsid w:val="00296B65"/>
    <w:rsid w:val="002A7DEF"/>
    <w:rsid w:val="002B0914"/>
    <w:rsid w:val="002F7986"/>
    <w:rsid w:val="00303C4A"/>
    <w:rsid w:val="00307F6D"/>
    <w:rsid w:val="003177A2"/>
    <w:rsid w:val="003271B5"/>
    <w:rsid w:val="003301BA"/>
    <w:rsid w:val="00330CA0"/>
    <w:rsid w:val="00331264"/>
    <w:rsid w:val="00334C8D"/>
    <w:rsid w:val="00340655"/>
    <w:rsid w:val="003459E6"/>
    <w:rsid w:val="003518B3"/>
    <w:rsid w:val="0035321B"/>
    <w:rsid w:val="00355362"/>
    <w:rsid w:val="00371641"/>
    <w:rsid w:val="003846F1"/>
    <w:rsid w:val="00387551"/>
    <w:rsid w:val="003A673F"/>
    <w:rsid w:val="003B5A70"/>
    <w:rsid w:val="003C52D8"/>
    <w:rsid w:val="003D1B3A"/>
    <w:rsid w:val="00475DDE"/>
    <w:rsid w:val="00480B4B"/>
    <w:rsid w:val="00485DC4"/>
    <w:rsid w:val="00494AAB"/>
    <w:rsid w:val="004B1783"/>
    <w:rsid w:val="004B4412"/>
    <w:rsid w:val="004C348C"/>
    <w:rsid w:val="004D1733"/>
    <w:rsid w:val="004D55BA"/>
    <w:rsid w:val="004E10B6"/>
    <w:rsid w:val="005038DB"/>
    <w:rsid w:val="0052379B"/>
    <w:rsid w:val="00530128"/>
    <w:rsid w:val="00532467"/>
    <w:rsid w:val="005429D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64B6F"/>
    <w:rsid w:val="006735CF"/>
    <w:rsid w:val="00676679"/>
    <w:rsid w:val="00691616"/>
    <w:rsid w:val="006B4CF9"/>
    <w:rsid w:val="006B7AC8"/>
    <w:rsid w:val="006D550F"/>
    <w:rsid w:val="006D77F3"/>
    <w:rsid w:val="00701CAB"/>
    <w:rsid w:val="00707563"/>
    <w:rsid w:val="0072348C"/>
    <w:rsid w:val="00724A37"/>
    <w:rsid w:val="007303C3"/>
    <w:rsid w:val="00743223"/>
    <w:rsid w:val="00746E01"/>
    <w:rsid w:val="00762C92"/>
    <w:rsid w:val="00763E5D"/>
    <w:rsid w:val="00767740"/>
    <w:rsid w:val="00775671"/>
    <w:rsid w:val="00777EE6"/>
    <w:rsid w:val="00782EEA"/>
    <w:rsid w:val="007957F4"/>
    <w:rsid w:val="007B2C72"/>
    <w:rsid w:val="007C1C53"/>
    <w:rsid w:val="007C322C"/>
    <w:rsid w:val="007E26A9"/>
    <w:rsid w:val="007E4904"/>
    <w:rsid w:val="007E4CB5"/>
    <w:rsid w:val="007F066B"/>
    <w:rsid w:val="008033C4"/>
    <w:rsid w:val="00806C88"/>
    <w:rsid w:val="0081034E"/>
    <w:rsid w:val="008344F6"/>
    <w:rsid w:val="0083510F"/>
    <w:rsid w:val="00851209"/>
    <w:rsid w:val="008658A9"/>
    <w:rsid w:val="0088007E"/>
    <w:rsid w:val="008837AC"/>
    <w:rsid w:val="008945B4"/>
    <w:rsid w:val="008A135C"/>
    <w:rsid w:val="008A587D"/>
    <w:rsid w:val="008C5486"/>
    <w:rsid w:val="008E7031"/>
    <w:rsid w:val="00922C95"/>
    <w:rsid w:val="009233EE"/>
    <w:rsid w:val="0093685A"/>
    <w:rsid w:val="009661DE"/>
    <w:rsid w:val="0098493B"/>
    <w:rsid w:val="009856B7"/>
    <w:rsid w:val="0098602B"/>
    <w:rsid w:val="00991B3B"/>
    <w:rsid w:val="009962BA"/>
    <w:rsid w:val="009A2B8A"/>
    <w:rsid w:val="009B74B0"/>
    <w:rsid w:val="009D4414"/>
    <w:rsid w:val="009D6B46"/>
    <w:rsid w:val="009F3B5E"/>
    <w:rsid w:val="009F4940"/>
    <w:rsid w:val="00A0248C"/>
    <w:rsid w:val="00A1665B"/>
    <w:rsid w:val="00A323D9"/>
    <w:rsid w:val="00A4478A"/>
    <w:rsid w:val="00A44852"/>
    <w:rsid w:val="00A57D04"/>
    <w:rsid w:val="00A60A26"/>
    <w:rsid w:val="00A61598"/>
    <w:rsid w:val="00A84F46"/>
    <w:rsid w:val="00A871F4"/>
    <w:rsid w:val="00AC1B2C"/>
    <w:rsid w:val="00AC3264"/>
    <w:rsid w:val="00AC3E35"/>
    <w:rsid w:val="00AC6F01"/>
    <w:rsid w:val="00AD33E7"/>
    <w:rsid w:val="00AE0FE2"/>
    <w:rsid w:val="00AE1BF1"/>
    <w:rsid w:val="00AF0DD2"/>
    <w:rsid w:val="00B10314"/>
    <w:rsid w:val="00B13048"/>
    <w:rsid w:val="00B15998"/>
    <w:rsid w:val="00B1716D"/>
    <w:rsid w:val="00B17A1D"/>
    <w:rsid w:val="00B207A0"/>
    <w:rsid w:val="00B56E03"/>
    <w:rsid w:val="00B60F5D"/>
    <w:rsid w:val="00B62438"/>
    <w:rsid w:val="00B64FB0"/>
    <w:rsid w:val="00B67E91"/>
    <w:rsid w:val="00B8080B"/>
    <w:rsid w:val="00B87C39"/>
    <w:rsid w:val="00BA4665"/>
    <w:rsid w:val="00BB2FB2"/>
    <w:rsid w:val="00BB3304"/>
    <w:rsid w:val="00BD3446"/>
    <w:rsid w:val="00BE0328"/>
    <w:rsid w:val="00BE1F1B"/>
    <w:rsid w:val="00BE47B5"/>
    <w:rsid w:val="00BE4C99"/>
    <w:rsid w:val="00C058AB"/>
    <w:rsid w:val="00C06739"/>
    <w:rsid w:val="00C4603F"/>
    <w:rsid w:val="00C538A9"/>
    <w:rsid w:val="00C53B5A"/>
    <w:rsid w:val="00C54F5A"/>
    <w:rsid w:val="00C631D9"/>
    <w:rsid w:val="00C755AD"/>
    <w:rsid w:val="00C86679"/>
    <w:rsid w:val="00CB666B"/>
    <w:rsid w:val="00CE371D"/>
    <w:rsid w:val="00CF799E"/>
    <w:rsid w:val="00D01CF0"/>
    <w:rsid w:val="00D0442A"/>
    <w:rsid w:val="00D203E1"/>
    <w:rsid w:val="00D521D5"/>
    <w:rsid w:val="00D544B8"/>
    <w:rsid w:val="00D61388"/>
    <w:rsid w:val="00D61A54"/>
    <w:rsid w:val="00D64DEA"/>
    <w:rsid w:val="00D80893"/>
    <w:rsid w:val="00D92362"/>
    <w:rsid w:val="00D92CF1"/>
    <w:rsid w:val="00D92D38"/>
    <w:rsid w:val="00D950F5"/>
    <w:rsid w:val="00DB0F93"/>
    <w:rsid w:val="00DC35CA"/>
    <w:rsid w:val="00DC542F"/>
    <w:rsid w:val="00DC7981"/>
    <w:rsid w:val="00DE4EFA"/>
    <w:rsid w:val="00DE5520"/>
    <w:rsid w:val="00E02CDE"/>
    <w:rsid w:val="00E04818"/>
    <w:rsid w:val="00E06442"/>
    <w:rsid w:val="00E23993"/>
    <w:rsid w:val="00E25B8C"/>
    <w:rsid w:val="00E27642"/>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2AC1"/>
    <w:rsid w:val="00F75A26"/>
    <w:rsid w:val="00F83FAD"/>
    <w:rsid w:val="00F91DC6"/>
    <w:rsid w:val="00F91FA4"/>
    <w:rsid w:val="00F952A0"/>
    <w:rsid w:val="00F96704"/>
    <w:rsid w:val="00FA3C7F"/>
    <w:rsid w:val="00FA4E09"/>
    <w:rsid w:val="00FB52D7"/>
    <w:rsid w:val="00FB74E2"/>
    <w:rsid w:val="00FD2462"/>
    <w:rsid w:val="00FD5614"/>
    <w:rsid w:val="00FE0BE1"/>
    <w:rsid w:val="00FE1DE9"/>
    <w:rsid w:val="00FE39C2"/>
    <w:rsid w:val="00FE64AE"/>
    <w:rsid w:val="00FF1F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B234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lsdException w:name="footnote text" w:semiHidden="1" w:uiPriority="2"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FB1"/>
    <w:rPr>
      <w:rFonts w:ascii="Arial" w:hAnsi="Arial"/>
    </w:rPr>
  </w:style>
  <w:style w:type="paragraph" w:styleId="Heading1">
    <w:name w:val="heading 1"/>
    <w:basedOn w:val="Normal"/>
    <w:next w:val="Normal"/>
    <w:link w:val="Heading1Char"/>
    <w:qFormat/>
    <w:rsid w:val="0003333E"/>
    <w:pPr>
      <w:spacing w:before="0"/>
      <w:outlineLvl w:val="0"/>
    </w:pPr>
    <w:rPr>
      <w:rFonts w:ascii="Palatino Linotype" w:eastAsiaTheme="majorEastAsia" w:hAnsi="Palatino Linotype" w:cstheme="majorBidi"/>
      <w:bCs/>
      <w:color w:val="410099" w:themeColor="accent1"/>
      <w:sz w:val="32"/>
      <w:szCs w:val="28"/>
    </w:rPr>
  </w:style>
  <w:style w:type="paragraph" w:styleId="Heading2">
    <w:name w:val="heading 2"/>
    <w:next w:val="Normal"/>
    <w:link w:val="Heading2Char"/>
    <w:qFormat/>
    <w:rsid w:val="00E27642"/>
    <w:pPr>
      <w:spacing w:line="240" w:lineRule="atLeast"/>
      <w:outlineLvl w:val="1"/>
    </w:pPr>
    <w:rPr>
      <w:rFonts w:ascii="Arial" w:eastAsiaTheme="majorEastAsia" w:hAnsi="Arial" w:cstheme="majorBidi"/>
      <w:bCs/>
      <w:color w:val="410099" w:themeColor="accent1"/>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E27642"/>
    <w:pPr>
      <w:spacing w:before="240"/>
      <w:outlineLvl w:val="3"/>
    </w:pPr>
    <w:rPr>
      <w:rFonts w:eastAsiaTheme="majorEastAsia" w:cstheme="majorBidi"/>
      <w:b/>
      <w:bCs/>
      <w:i/>
      <w:iCs/>
      <w:color w:val="410099" w:themeColor="accent1"/>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0004C"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410099"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33E"/>
    <w:rPr>
      <w:rFonts w:ascii="Palatino Linotype" w:eastAsiaTheme="majorEastAsia" w:hAnsi="Palatino Linotype" w:cstheme="majorBidi"/>
      <w:bCs/>
      <w:color w:val="410099" w:themeColor="accent1"/>
      <w:sz w:val="32"/>
      <w:szCs w:val="28"/>
    </w:rPr>
  </w:style>
  <w:style w:type="character" w:customStyle="1" w:styleId="Heading2Char">
    <w:name w:val="Heading 2 Char"/>
    <w:basedOn w:val="DefaultParagraphFont"/>
    <w:link w:val="Heading2"/>
    <w:rsid w:val="00E27642"/>
    <w:rPr>
      <w:rFonts w:ascii="Arial" w:eastAsiaTheme="majorEastAsia" w:hAnsi="Arial" w:cstheme="majorBidi"/>
      <w:bCs/>
      <w:color w:val="410099" w:themeColor="accent1"/>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E27642"/>
    <w:rPr>
      <w:rFonts w:ascii="Arial" w:eastAsiaTheme="majorEastAsia" w:hAnsi="Arial" w:cstheme="majorBidi"/>
      <w:b/>
      <w:bCs/>
      <w:i/>
      <w:iCs/>
      <w:color w:val="410099" w:themeColor="accent1"/>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0004C"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E27642"/>
    <w:pPr>
      <w:spacing w:before="520" w:after="120"/>
    </w:pPr>
    <w:rPr>
      <w:rFonts w:ascii="Palatino Linotype" w:hAnsi="Palatino Linotype"/>
      <w:color w:val="410099" w:themeColor="accent1"/>
      <w:sz w:val="52"/>
      <w:szCs w:val="52"/>
    </w:rPr>
  </w:style>
  <w:style w:type="character" w:customStyle="1" w:styleId="ChaptertitleChar">
    <w:name w:val="Chapter title Char"/>
    <w:basedOn w:val="DefaultParagraphFont"/>
    <w:link w:val="Chaptertitle"/>
    <w:rsid w:val="00E27642"/>
    <w:rPr>
      <w:rFonts w:ascii="Palatino Linotype" w:hAnsi="Palatino Linotype"/>
      <w:color w:val="410099" w:themeColor="accent1"/>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E27642"/>
    <w:pPr>
      <w:spacing w:line="360" w:lineRule="auto"/>
      <w:contextualSpacing/>
    </w:pPr>
    <w:rPr>
      <w:sz w:val="16"/>
      <w:szCs w:val="16"/>
    </w:rPr>
  </w:style>
  <w:style w:type="character" w:customStyle="1" w:styleId="CopyrighttextChar">
    <w:name w:val="Copyright text Char"/>
    <w:basedOn w:val="DefaultParagraphFont"/>
    <w:link w:val="Copyrighttext"/>
    <w:uiPriority w:val="2"/>
    <w:rsid w:val="00E27642"/>
    <w:rPr>
      <w:rFonts w:ascii="Arial" w:hAnsi="Arial"/>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A323D9"/>
    <w:pPr>
      <w:numPr>
        <w:ilvl w:val="1"/>
        <w:numId w:val="12"/>
      </w:numPr>
      <w:tabs>
        <w:tab w:val="left" w:pos="1021"/>
      </w:tabs>
      <w:ind w:left="1021" w:hanging="1021"/>
    </w:pPr>
    <w:rPr>
      <w:rFonts w:cs="Arial"/>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E27642"/>
    <w:pPr>
      <w:tabs>
        <w:tab w:val="center" w:pos="4513"/>
        <w:tab w:val="right" w:pos="9026"/>
      </w:tabs>
      <w:spacing w:after="120"/>
    </w:pPr>
    <w:rPr>
      <w:sz w:val="18"/>
    </w:rPr>
  </w:style>
  <w:style w:type="character" w:customStyle="1" w:styleId="HeaderChar">
    <w:name w:val="Header Char"/>
    <w:basedOn w:val="DefaultParagraphFont"/>
    <w:link w:val="Header"/>
    <w:uiPriority w:val="99"/>
    <w:rsid w:val="00E27642"/>
    <w:rPr>
      <w:rFonts w:ascii="Arial" w:hAnsi="Arial"/>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27642"/>
    <w:pPr>
      <w:spacing w:after="120"/>
      <w:contextualSpacing/>
    </w:pPr>
    <w:rPr>
      <w:rFonts w:ascii="Palatino Linotype" w:hAnsi="Palatino Linotype"/>
      <w:b/>
      <w:color w:val="362F52" w:themeColor="accent3"/>
      <w:sz w:val="24"/>
      <w:szCs w:val="24"/>
    </w:rPr>
  </w:style>
  <w:style w:type="character" w:customStyle="1" w:styleId="PullquoteheadingChar">
    <w:name w:val="Pull quote heading Char"/>
    <w:basedOn w:val="DefaultParagraphFont"/>
    <w:link w:val="Pullquoteheading"/>
    <w:uiPriority w:val="1"/>
    <w:rsid w:val="00E27642"/>
    <w:rPr>
      <w:rFonts w:ascii="Palatino Linotype" w:hAnsi="Palatino Linotype"/>
      <w:b/>
      <w:color w:val="362F52" w:themeColor="accent3"/>
      <w:sz w:val="24"/>
      <w:szCs w:val="24"/>
    </w:rPr>
  </w:style>
  <w:style w:type="paragraph" w:customStyle="1" w:styleId="Pullquotetext">
    <w:name w:val="Pull quote text"/>
    <w:link w:val="PullquotetextChar"/>
    <w:uiPriority w:val="1"/>
    <w:rsid w:val="00E27642"/>
    <w:pPr>
      <w:spacing w:before="120"/>
    </w:pPr>
    <w:rPr>
      <w:rFonts w:ascii="Palatino Linotype" w:hAnsi="Palatino Linotype"/>
      <w:color w:val="362F52" w:themeColor="accent3"/>
      <w:szCs w:val="24"/>
    </w:rPr>
  </w:style>
  <w:style w:type="character" w:customStyle="1" w:styleId="PullquotetextChar">
    <w:name w:val="Pull quote text Char"/>
    <w:basedOn w:val="PullquoteheadingChar"/>
    <w:link w:val="Pullquotetext"/>
    <w:uiPriority w:val="1"/>
    <w:rsid w:val="00E27642"/>
    <w:rPr>
      <w:rFonts w:ascii="Palatino Linotype" w:hAnsi="Palatino Linotype"/>
      <w:b w:val="0"/>
      <w:color w:val="362F52" w:themeColor="accent3"/>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qFormat/>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93685A"/>
    <w:pPr>
      <w:spacing w:before="480" w:after="120" w:line="276" w:lineRule="auto"/>
    </w:pPr>
    <w:rPr>
      <w:rFonts w:ascii="Palatino Linotype" w:eastAsiaTheme="majorEastAsia" w:hAnsi="Palatino Linotype" w:cstheme="majorBidi"/>
      <w:bCs/>
      <w:color w:val="410099" w:themeColor="accent1"/>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E27642"/>
    <w:pPr>
      <w:tabs>
        <w:tab w:val="center" w:pos="4513"/>
        <w:tab w:val="right" w:pos="9026"/>
      </w:tabs>
      <w:spacing w:after="120"/>
    </w:pPr>
    <w:rPr>
      <w:sz w:val="18"/>
    </w:rPr>
  </w:style>
  <w:style w:type="character" w:customStyle="1" w:styleId="FooterChar">
    <w:name w:val="Footer Char"/>
    <w:basedOn w:val="DefaultParagraphFont"/>
    <w:link w:val="Footer"/>
    <w:uiPriority w:val="99"/>
    <w:rsid w:val="00E27642"/>
    <w:rPr>
      <w:rFonts w:ascii="Arial" w:hAnsi="Arial"/>
      <w:sz w:val="18"/>
    </w:rPr>
  </w:style>
  <w:style w:type="paragraph" w:styleId="ListParagraph">
    <w:name w:val="List Paragraph"/>
    <w:aliases w:val="List Paragraph11,Recommendation,List Paragraph1,1 heading,Dot point 1.5 line spacing,L,List Paragraph - bullets,NFP GP Bulleted List,bullet point list,LP-DO NOT USE,Bulleted Para,CV text,Dot pt,F5 List Paragraph,FooterText"/>
    <w:basedOn w:val="Normal"/>
    <w:link w:val="ListParagraphChar"/>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410099"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00072" w:themeColor="accent1" w:themeShade="BF"/>
    </w:rPr>
    <w:tblPr>
      <w:tblStyleRowBandSize w:val="1"/>
      <w:tblStyleColBandSize w:val="1"/>
      <w:tblBorders>
        <w:top w:val="single" w:sz="8" w:space="0" w:color="410099" w:themeColor="accent1"/>
        <w:bottom w:val="single" w:sz="8" w:space="0" w:color="410099" w:themeColor="accent1"/>
      </w:tblBorders>
    </w:tblPr>
    <w:tblStylePr w:type="fir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la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A6FF" w:themeFill="accent1" w:themeFillTint="3F"/>
      </w:tcPr>
    </w:tblStylePr>
    <w:tblStylePr w:type="band1Horz">
      <w:tblPr/>
      <w:tcPr>
        <w:tcBorders>
          <w:left w:val="nil"/>
          <w:right w:val="nil"/>
          <w:insideH w:val="nil"/>
          <w:insideV w:val="nil"/>
        </w:tcBorders>
        <w:shd w:val="clear" w:color="auto" w:fill="CCA6FF"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blBorders>
    </w:tblPr>
    <w:tcPr>
      <w:vAlign w:val="center"/>
    </w:tcPr>
    <w:tblStylePr w:type="fir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l2br w:val="nil"/>
          <w:tr2bl w:val="nil"/>
        </w:tcBorders>
      </w:tcPr>
    </w:tblStylePr>
    <w:tblStylePr w:type="la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28233D" w:themeColor="accent3" w:themeShade="BF"/>
    </w:rPr>
    <w:tblPr>
      <w:tblStyleRowBandSize w:val="1"/>
      <w:tblStyleColBandSize w:val="1"/>
      <w:tblBorders>
        <w:top w:val="single" w:sz="8" w:space="0" w:color="362F52" w:themeColor="accent3"/>
        <w:bottom w:val="single" w:sz="8" w:space="0" w:color="362F52" w:themeColor="accent3"/>
      </w:tblBorders>
    </w:tblPr>
    <w:tblStylePr w:type="fir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la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3DC" w:themeFill="accent3" w:themeFillTint="3F"/>
      </w:tcPr>
    </w:tblStylePr>
    <w:tblStylePr w:type="band1Horz">
      <w:tblPr/>
      <w:tcPr>
        <w:tcBorders>
          <w:left w:val="nil"/>
          <w:right w:val="nil"/>
          <w:insideH w:val="nil"/>
          <w:insideV w:val="nil"/>
        </w:tcBorders>
        <w:shd w:val="clear" w:color="auto" w:fill="C8C3DC"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insideH w:val="single" w:sz="8" w:space="0" w:color="FF7600" w:themeColor="accent6"/>
        <w:insideV w:val="single" w:sz="8" w:space="0" w:color="FF7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18" w:space="0" w:color="FF7600" w:themeColor="accent6"/>
          <w:right w:val="single" w:sz="8" w:space="0" w:color="FF7600" w:themeColor="accent6"/>
          <w:insideH w:val="nil"/>
          <w:insideV w:val="single" w:sz="8" w:space="0" w:color="FF7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insideH w:val="nil"/>
          <w:insideV w:val="single" w:sz="8" w:space="0" w:color="FF7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shd w:val="clear" w:color="auto" w:fill="FFDDC0" w:themeFill="accent6" w:themeFillTint="3F"/>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shd w:val="clear" w:color="auto" w:fill="FFDDC0" w:themeFill="accent6" w:themeFillTint="3F"/>
      </w:tcPr>
    </w:tblStylePr>
    <w:tblStylePr w:type="band2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single" w:sz="8" w:space="0" w:color="6600F2" w:themeColor="accent1" w:themeTint="BF"/>
      </w:tblBorders>
    </w:tblPr>
    <w:tblStylePr w:type="firstRow">
      <w:pPr>
        <w:spacing w:before="0" w:after="0" w:line="240" w:lineRule="auto"/>
      </w:pPr>
      <w:rPr>
        <w:b/>
        <w:bCs/>
        <w:color w:val="FFFFFF" w:themeColor="background1"/>
      </w:rPr>
      <w:tblPr/>
      <w:tcPr>
        <w:tc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shd w:val="clear" w:color="auto" w:fill="410099" w:themeFill="accent1"/>
      </w:tcPr>
    </w:tblStylePr>
    <w:tblStylePr w:type="lastRow">
      <w:pPr>
        <w:spacing w:before="0" w:after="0" w:line="240" w:lineRule="auto"/>
      </w:pPr>
      <w:rPr>
        <w:b/>
        <w:bCs/>
      </w:rPr>
      <w:tblPr/>
      <w:tcPr>
        <w:tcBorders>
          <w:top w:val="double" w:sz="6"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A6FF" w:themeFill="accent1" w:themeFillTint="3F"/>
      </w:tcPr>
    </w:tblStylePr>
    <w:tblStylePr w:type="band1Horz">
      <w:tblPr/>
      <w:tcPr>
        <w:tcBorders>
          <w:insideH w:val="nil"/>
          <w:insideV w:val="nil"/>
        </w:tcBorders>
        <w:shd w:val="clear" w:color="auto" w:fill="CCA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single" w:sz="8" w:space="0" w:color="49E6E0" w:themeColor="accent2" w:themeTint="BF"/>
      </w:tblBorders>
    </w:tblPr>
    <w:tblStylePr w:type="firstRow">
      <w:pPr>
        <w:spacing w:before="0" w:after="0" w:line="240" w:lineRule="auto"/>
      </w:pPr>
      <w:rPr>
        <w:b/>
        <w:bCs/>
        <w:color w:val="FFFFFF" w:themeColor="background1"/>
      </w:rPr>
      <w:tblPr/>
      <w:tcPr>
        <w:tc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shd w:val="clear" w:color="auto" w:fill="1CCFC9" w:themeFill="accent2"/>
      </w:tcPr>
    </w:tblStylePr>
    <w:tblStylePr w:type="lastRow">
      <w:pPr>
        <w:spacing w:before="0" w:after="0" w:line="240" w:lineRule="auto"/>
      </w:pPr>
      <w:rPr>
        <w:b/>
        <w:bCs/>
      </w:rPr>
      <w:tblPr/>
      <w:tcPr>
        <w:tcBorders>
          <w:top w:val="double" w:sz="6"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7F5" w:themeFill="accent2" w:themeFillTint="3F"/>
      </w:tcPr>
    </w:tblStylePr>
    <w:tblStylePr w:type="band1Horz">
      <w:tblPr/>
      <w:tcPr>
        <w:tcBorders>
          <w:insideH w:val="nil"/>
          <w:insideV w:val="nil"/>
        </w:tcBorders>
        <w:shd w:val="clear" w:color="auto" w:fill="C3F7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single" w:sz="8" w:space="0" w:color="5D518E" w:themeColor="accent3" w:themeTint="BF"/>
      </w:tblBorders>
    </w:tblPr>
    <w:tblStylePr w:type="firstRow">
      <w:pPr>
        <w:spacing w:before="0" w:after="0" w:line="240" w:lineRule="auto"/>
      </w:pPr>
      <w:rPr>
        <w:b/>
        <w:bCs/>
        <w:color w:val="FFFFFF" w:themeColor="background1"/>
      </w:rPr>
      <w:tblPr/>
      <w:tcPr>
        <w:tc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shd w:val="clear" w:color="auto" w:fill="362F52" w:themeFill="accent3"/>
      </w:tcPr>
    </w:tblStylePr>
    <w:tblStylePr w:type="lastRow">
      <w:pPr>
        <w:spacing w:before="0" w:after="0" w:line="240" w:lineRule="auto"/>
      </w:pPr>
      <w:rPr>
        <w:b/>
        <w:bCs/>
      </w:rPr>
      <w:tblPr/>
      <w:tcPr>
        <w:tcBorders>
          <w:top w:val="double" w:sz="6"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C3DC" w:themeFill="accent3" w:themeFillTint="3F"/>
      </w:tcPr>
    </w:tblStylePr>
    <w:tblStylePr w:type="band1Horz">
      <w:tblPr/>
      <w:tcPr>
        <w:tcBorders>
          <w:insideH w:val="nil"/>
          <w:insideV w:val="nil"/>
        </w:tcBorders>
        <w:shd w:val="clear" w:color="auto" w:fill="C8C3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single" w:sz="8" w:space="0" w:color="A8B5FF" w:themeColor="accent4" w:themeTint="BF"/>
      </w:tblBorders>
    </w:tblPr>
    <w:tblStylePr w:type="firstRow">
      <w:pPr>
        <w:spacing w:before="0" w:after="0" w:line="240" w:lineRule="auto"/>
      </w:pPr>
      <w:rPr>
        <w:b/>
        <w:bCs/>
        <w:color w:val="FFFFFF" w:themeColor="background1"/>
      </w:rPr>
      <w:tblPr/>
      <w:tcPr>
        <w:tc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shd w:val="clear" w:color="auto" w:fill="8B9EFF" w:themeFill="accent4"/>
      </w:tcPr>
    </w:tblStylePr>
    <w:tblStylePr w:type="lastRow">
      <w:pPr>
        <w:spacing w:before="0" w:after="0" w:line="240" w:lineRule="auto"/>
      </w:pPr>
      <w:rPr>
        <w:b/>
        <w:bCs/>
      </w:rPr>
      <w:tblPr/>
      <w:tcPr>
        <w:tcBorders>
          <w:top w:val="double" w:sz="6"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E6FF" w:themeFill="accent4" w:themeFillTint="3F"/>
      </w:tcPr>
    </w:tblStylePr>
    <w:tblStylePr w:type="band1Horz">
      <w:tblPr/>
      <w:tcPr>
        <w:tcBorders>
          <w:insideH w:val="nil"/>
          <w:insideV w:val="nil"/>
        </w:tcBorders>
        <w:shd w:val="clear" w:color="auto" w:fill="E2E6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single" w:sz="8" w:space="0" w:color="FFD341" w:themeColor="accent5" w:themeTint="BF"/>
      </w:tblBorders>
    </w:tblPr>
    <w:tblStylePr w:type="firstRow">
      <w:pPr>
        <w:spacing w:before="0" w:after="0" w:line="240" w:lineRule="auto"/>
      </w:pPr>
      <w:rPr>
        <w:b/>
        <w:bCs/>
        <w:color w:val="FFFFFF" w:themeColor="background1"/>
      </w:rPr>
      <w:tblPr/>
      <w:tcPr>
        <w:tc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shd w:val="clear" w:color="auto" w:fill="FFC502" w:themeFill="accent5"/>
      </w:tcPr>
    </w:tblStylePr>
    <w:tblStylePr w:type="lastRow">
      <w:pPr>
        <w:spacing w:before="0" w:after="0" w:line="240" w:lineRule="auto"/>
      </w:pPr>
      <w:rPr>
        <w:b/>
        <w:bCs/>
      </w:rPr>
      <w:tblPr/>
      <w:tcPr>
        <w:tcBorders>
          <w:top w:val="double" w:sz="6"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5" w:themeFillTint="3F"/>
      </w:tcPr>
    </w:tblStylePr>
    <w:tblStylePr w:type="band1Horz">
      <w:tblPr/>
      <w:tcPr>
        <w:tcBorders>
          <w:insideH w:val="nil"/>
          <w:insideV w:val="nil"/>
        </w:tcBorders>
        <w:shd w:val="clear" w:color="auto" w:fill="FFF0C0"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C09300" w:themeColor="accent5" w:themeShade="BF"/>
    </w:rPr>
    <w:tblPr>
      <w:tblStyleRowBandSize w:val="1"/>
      <w:tblStyleColBandSize w:val="1"/>
      <w:tblBorders>
        <w:top w:val="single" w:sz="8" w:space="0" w:color="FFC502" w:themeColor="accent5"/>
        <w:bottom w:val="single" w:sz="8" w:space="0" w:color="FFC502" w:themeColor="accent5"/>
      </w:tblBorders>
    </w:tblPr>
    <w:tblStylePr w:type="fir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la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5" w:themeFillTint="3F"/>
      </w:tcPr>
    </w:tblStylePr>
    <w:tblStylePr w:type="band1Horz">
      <w:tblPr/>
      <w:tcPr>
        <w:tcBorders>
          <w:left w:val="nil"/>
          <w:right w:val="nil"/>
          <w:insideH w:val="nil"/>
          <w:insideV w:val="nil"/>
        </w:tcBorders>
        <w:shd w:val="clear" w:color="auto" w:fill="FFF0C0"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insideH w:val="single" w:sz="8" w:space="0" w:color="362F52" w:themeColor="accent3"/>
        <w:insideV w:val="single" w:sz="8" w:space="0" w:color="362F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18" w:space="0" w:color="362F52" w:themeColor="accent3"/>
          <w:right w:val="single" w:sz="8" w:space="0" w:color="362F52" w:themeColor="accent3"/>
          <w:insideH w:val="nil"/>
          <w:insideV w:val="single" w:sz="8" w:space="0" w:color="362F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insideH w:val="nil"/>
          <w:insideV w:val="single" w:sz="8" w:space="0" w:color="362F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shd w:val="clear" w:color="auto" w:fill="C8C3DC" w:themeFill="accent3" w:themeFillTint="3F"/>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shd w:val="clear" w:color="auto" w:fill="C8C3DC" w:themeFill="accent3" w:themeFillTint="3F"/>
      </w:tcPr>
    </w:tblStylePr>
    <w:tblStylePr w:type="band2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A323D9"/>
    <w:pPr>
      <w:spacing w:before="720" w:after="120"/>
      <w:contextualSpacing/>
    </w:pPr>
    <w:rPr>
      <w:rFonts w:ascii="Palatino Linotype" w:eastAsiaTheme="majorEastAsia" w:hAnsi="Palatino Linotype" w:cstheme="majorBidi"/>
      <w:color w:val="410099" w:themeColor="accent1"/>
      <w:spacing w:val="5"/>
      <w:kern w:val="28"/>
      <w:sz w:val="72"/>
      <w:szCs w:val="52"/>
    </w:rPr>
  </w:style>
  <w:style w:type="character" w:customStyle="1" w:styleId="TitleChar">
    <w:name w:val="Title Char"/>
    <w:basedOn w:val="DefaultParagraphFont"/>
    <w:link w:val="Title"/>
    <w:uiPriority w:val="10"/>
    <w:rsid w:val="00A323D9"/>
    <w:rPr>
      <w:rFonts w:ascii="Palatino Linotype" w:eastAsiaTheme="majorEastAsia" w:hAnsi="Palatino Linotype" w:cstheme="majorBidi"/>
      <w:color w:val="410099" w:themeColor="accent1"/>
      <w:spacing w:val="5"/>
      <w:kern w:val="28"/>
      <w:sz w:val="72"/>
      <w:szCs w:val="52"/>
    </w:rPr>
  </w:style>
  <w:style w:type="paragraph" w:customStyle="1" w:styleId="CoverDate">
    <w:name w:val="Cover Date"/>
    <w:rsid w:val="00E27642"/>
    <w:rPr>
      <w:rFonts w:ascii="Palatino Linotype" w:hAnsi="Palatino Linotype"/>
      <w:color w:val="362F52" w:themeColor="accent3"/>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tblBorders>
    </w:tblPr>
    <w:tblStylePr w:type="firstRow">
      <w:pPr>
        <w:spacing w:before="0" w:after="0" w:line="240" w:lineRule="auto"/>
      </w:pPr>
      <w:rPr>
        <w:b/>
        <w:bCs/>
        <w:color w:val="FFFFFF" w:themeColor="background1"/>
      </w:rPr>
      <w:tblPr/>
      <w:tcPr>
        <w:shd w:val="clear" w:color="auto" w:fill="410099" w:themeFill="accent1"/>
      </w:tcPr>
    </w:tblStylePr>
    <w:tblStylePr w:type="lastRow">
      <w:pPr>
        <w:spacing w:before="0" w:after="0" w:line="240" w:lineRule="auto"/>
      </w:pPr>
      <w:rPr>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tcBorders>
      </w:tcPr>
    </w:tblStylePr>
    <w:tblStylePr w:type="firstCol">
      <w:rPr>
        <w:b/>
        <w:bCs/>
      </w:rPr>
    </w:tblStylePr>
    <w:tblStylePr w:type="lastCol">
      <w:rPr>
        <w:b/>
        <w:bCs/>
      </w:r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tblBorders>
    </w:tblPr>
    <w:tblStylePr w:type="firstRow">
      <w:pPr>
        <w:spacing w:before="0" w:after="0" w:line="240" w:lineRule="auto"/>
      </w:pPr>
      <w:rPr>
        <w:b/>
        <w:bCs/>
        <w:color w:val="FFFFFF" w:themeColor="background1"/>
      </w:rPr>
      <w:tblPr/>
      <w:tcPr>
        <w:shd w:val="clear" w:color="auto" w:fill="362F52" w:themeFill="accent3"/>
      </w:tcPr>
    </w:tblStylePr>
    <w:tblStylePr w:type="lastRow">
      <w:pPr>
        <w:spacing w:before="0" w:after="0" w:line="240" w:lineRule="auto"/>
      </w:pPr>
      <w:rPr>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tcBorders>
      </w:tcPr>
    </w:tblStylePr>
    <w:tblStylePr w:type="firstCol">
      <w:rPr>
        <w:b/>
        <w:bCs/>
      </w:rPr>
    </w:tblStylePr>
    <w:tblStylePr w:type="lastCol">
      <w:rPr>
        <w:b/>
        <w:bCs/>
      </w:r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tblBorders>
    </w:tblPr>
    <w:tblStylePr w:type="firstRow">
      <w:pPr>
        <w:spacing w:before="0" w:after="0" w:line="240" w:lineRule="auto"/>
      </w:pPr>
      <w:rPr>
        <w:b/>
        <w:bCs/>
        <w:color w:val="auto"/>
      </w:rPr>
      <w:tblPr/>
      <w:tcPr>
        <w:shd w:val="clear" w:color="auto" w:fill="FFC502" w:themeFill="accent5"/>
      </w:tcPr>
    </w:tblStylePr>
    <w:tblStylePr w:type="lastRow">
      <w:pPr>
        <w:spacing w:before="0" w:after="0" w:line="240" w:lineRule="auto"/>
      </w:pPr>
      <w:rPr>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tcBorders>
      </w:tcPr>
    </w:tblStylePr>
    <w:tblStylePr w:type="firstCol">
      <w:rPr>
        <w:b/>
        <w:bCs/>
      </w:rPr>
    </w:tblStylePr>
    <w:tblStylePr w:type="lastCol">
      <w:rPr>
        <w:b/>
        <w:bCs/>
      </w:r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E27642"/>
    <w:pPr>
      <w:spacing w:before="360" w:after="120"/>
    </w:pPr>
    <w:rPr>
      <w:rFonts w:ascii="Palatino Linotype" w:hAnsi="Palatino Linotype"/>
      <w:color w:val="410099" w:themeColor="accent1"/>
      <w:sz w:val="52"/>
      <w:szCs w:val="52"/>
    </w:rPr>
  </w:style>
  <w:style w:type="character" w:customStyle="1" w:styleId="SubtitleChar">
    <w:name w:val="Subtitle Char"/>
    <w:basedOn w:val="DefaultParagraphFont"/>
    <w:link w:val="Subtitle"/>
    <w:uiPriority w:val="11"/>
    <w:rsid w:val="00E27642"/>
    <w:rPr>
      <w:rFonts w:ascii="Palatino Linotype" w:hAnsi="Palatino Linotype"/>
      <w:color w:val="410099" w:themeColor="accent1"/>
      <w:sz w:val="52"/>
      <w:szCs w:val="52"/>
    </w:rPr>
  </w:style>
  <w:style w:type="table" w:styleId="LightShading-Accent4">
    <w:name w:val="Light Shading Accent 4"/>
    <w:basedOn w:val="TableNormal"/>
    <w:uiPriority w:val="60"/>
    <w:rsid w:val="00746E01"/>
    <w:pPr>
      <w:spacing w:before="0"/>
    </w:pPr>
    <w:rPr>
      <w:color w:val="284AFF" w:themeColor="accent4" w:themeShade="BF"/>
    </w:rPr>
    <w:tblPr>
      <w:tblStyleRowBandSize w:val="1"/>
      <w:tblStyleColBandSize w:val="1"/>
      <w:tblBorders>
        <w:top w:val="single" w:sz="8" w:space="0" w:color="8B9EFF" w:themeColor="accent4"/>
        <w:bottom w:val="single" w:sz="8" w:space="0" w:color="8B9EFF" w:themeColor="accent4"/>
      </w:tblBorders>
    </w:tblPr>
    <w:tblStylePr w:type="fir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la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6FF" w:themeFill="accent4" w:themeFillTint="3F"/>
      </w:tcPr>
    </w:tblStylePr>
    <w:tblStylePr w:type="band1Horz">
      <w:tblPr/>
      <w:tcPr>
        <w:tcBorders>
          <w:left w:val="nil"/>
          <w:right w:val="nil"/>
          <w:insideH w:val="nil"/>
          <w:insideV w:val="nil"/>
        </w:tcBorders>
        <w:shd w:val="clear" w:color="auto" w:fill="E2E6FF" w:themeFill="accent4" w:themeFillTint="3F"/>
      </w:tcPr>
    </w:tblStylePr>
  </w:style>
  <w:style w:type="table" w:styleId="LightShading-Accent6">
    <w:name w:val="Light Shading Accent 6"/>
    <w:basedOn w:val="TableNormal"/>
    <w:uiPriority w:val="60"/>
    <w:rsid w:val="00746E01"/>
    <w:pPr>
      <w:spacing w:before="0"/>
    </w:pPr>
    <w:rPr>
      <w:color w:val="BF5800" w:themeColor="accent6" w:themeShade="BF"/>
    </w:rPr>
    <w:tblPr>
      <w:tblStyleRowBandSize w:val="1"/>
      <w:tblStyleColBandSize w:val="1"/>
      <w:tblBorders>
        <w:top w:val="single" w:sz="8" w:space="0" w:color="FF7600" w:themeColor="accent6"/>
        <w:bottom w:val="single" w:sz="8" w:space="0" w:color="FF7600" w:themeColor="accent6"/>
      </w:tblBorders>
    </w:tblPr>
    <w:tblStylePr w:type="fir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la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tblBorders>
    </w:tblPr>
    <w:tblStylePr w:type="firstRow">
      <w:pPr>
        <w:spacing w:before="0" w:after="0" w:line="240" w:lineRule="auto"/>
      </w:pPr>
      <w:rPr>
        <w:b/>
        <w:bCs/>
        <w:color w:val="FFFFFF" w:themeColor="background1"/>
      </w:rPr>
      <w:tblPr/>
      <w:tcPr>
        <w:shd w:val="clear" w:color="auto" w:fill="1CCFC9" w:themeFill="accent2"/>
      </w:tcPr>
    </w:tblStylePr>
    <w:tblStylePr w:type="lastRow">
      <w:pPr>
        <w:spacing w:before="0" w:after="0" w:line="240" w:lineRule="auto"/>
      </w:pPr>
      <w:rPr>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tcBorders>
      </w:tcPr>
    </w:tblStylePr>
    <w:tblStylePr w:type="firstCol">
      <w:rPr>
        <w:b/>
        <w:bCs/>
      </w:rPr>
    </w:tblStylePr>
    <w:tblStylePr w:type="lastCol">
      <w:rPr>
        <w:b/>
        <w:bCs/>
      </w:r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tblBorders>
    </w:tblPr>
    <w:tblStylePr w:type="firstRow">
      <w:pPr>
        <w:spacing w:before="0" w:after="0" w:line="240" w:lineRule="auto"/>
      </w:pPr>
      <w:rPr>
        <w:b/>
        <w:bCs/>
        <w:color w:val="FFFFFF" w:themeColor="background1"/>
      </w:rPr>
      <w:tblPr/>
      <w:tcPr>
        <w:shd w:val="clear" w:color="auto" w:fill="8B9EFF" w:themeFill="accent4"/>
      </w:tcPr>
    </w:tblStylePr>
    <w:tblStylePr w:type="lastRow">
      <w:pPr>
        <w:spacing w:before="0" w:after="0" w:line="240" w:lineRule="auto"/>
      </w:pPr>
      <w:rPr>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tcBorders>
      </w:tcPr>
    </w:tblStylePr>
    <w:tblStylePr w:type="firstCol">
      <w:rPr>
        <w:b/>
        <w:bCs/>
      </w:rPr>
    </w:tblStylePr>
    <w:tblStylePr w:type="lastCol">
      <w:rPr>
        <w:b/>
        <w:bCs/>
      </w:r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tblBorders>
    </w:tblPr>
    <w:tblStylePr w:type="firstRow">
      <w:pPr>
        <w:spacing w:before="0" w:after="0" w:line="240" w:lineRule="auto"/>
      </w:pPr>
      <w:rPr>
        <w:b/>
        <w:bCs/>
        <w:color w:val="FFFFFF" w:themeColor="background1"/>
      </w:rPr>
      <w:tblPr/>
      <w:tcPr>
        <w:shd w:val="clear" w:color="auto" w:fill="FF7600" w:themeFill="accent6"/>
      </w:tcPr>
    </w:tblStylePr>
    <w:tblStylePr w:type="lastRow">
      <w:pPr>
        <w:spacing w:before="0" w:after="0" w:line="240" w:lineRule="auto"/>
      </w:pPr>
      <w:rPr>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tcBorders>
      </w:tcPr>
    </w:tblStylePr>
    <w:tblStylePr w:type="firstCol">
      <w:rPr>
        <w:b/>
        <w:bCs/>
      </w:rPr>
    </w:tblStylePr>
    <w:tblStylePr w:type="lastCol">
      <w:rPr>
        <w:b/>
        <w:bCs/>
      </w:r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insideH w:val="single" w:sz="8" w:space="0" w:color="410099" w:themeColor="accent1"/>
        <w:insideV w:val="single" w:sz="8" w:space="0" w:color="41009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18" w:space="0" w:color="410099" w:themeColor="accent1"/>
          <w:right w:val="single" w:sz="8" w:space="0" w:color="410099" w:themeColor="accent1"/>
          <w:insideH w:val="nil"/>
          <w:insideV w:val="single" w:sz="8" w:space="0" w:color="41009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insideH w:val="nil"/>
          <w:insideV w:val="single" w:sz="8" w:space="0" w:color="41009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shd w:val="clear" w:color="auto" w:fill="CCA6FF" w:themeFill="accent1" w:themeFillTint="3F"/>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shd w:val="clear" w:color="auto" w:fill="CCA6FF" w:themeFill="accent1" w:themeFillTint="3F"/>
      </w:tcPr>
    </w:tblStylePr>
    <w:tblStylePr w:type="band2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insideH w:val="single" w:sz="8" w:space="0" w:color="1CCFC9" w:themeColor="accent2"/>
        <w:insideV w:val="single" w:sz="8" w:space="0" w:color="1CCFC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18" w:space="0" w:color="1CCFC9" w:themeColor="accent2"/>
          <w:right w:val="single" w:sz="8" w:space="0" w:color="1CCFC9" w:themeColor="accent2"/>
          <w:insideH w:val="nil"/>
          <w:insideV w:val="single" w:sz="8" w:space="0" w:color="1CCFC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insideH w:val="nil"/>
          <w:insideV w:val="single" w:sz="8" w:space="0" w:color="1CCFC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shd w:val="clear" w:color="auto" w:fill="C3F7F5" w:themeFill="accent2" w:themeFillTint="3F"/>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shd w:val="clear" w:color="auto" w:fill="C3F7F5" w:themeFill="accent2" w:themeFillTint="3F"/>
      </w:tcPr>
    </w:tblStylePr>
    <w:tblStylePr w:type="band2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insideH w:val="single" w:sz="8" w:space="0" w:color="8B9EFF" w:themeColor="accent4"/>
        <w:insideV w:val="single" w:sz="8" w:space="0" w:color="8B9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18" w:space="0" w:color="8B9EFF" w:themeColor="accent4"/>
          <w:right w:val="single" w:sz="8" w:space="0" w:color="8B9EFF" w:themeColor="accent4"/>
          <w:insideH w:val="nil"/>
          <w:insideV w:val="single" w:sz="8" w:space="0" w:color="8B9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insideH w:val="nil"/>
          <w:insideV w:val="single" w:sz="8" w:space="0" w:color="8B9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shd w:val="clear" w:color="auto" w:fill="E2E6FF" w:themeFill="accent4" w:themeFillTint="3F"/>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shd w:val="clear" w:color="auto" w:fill="E2E6FF" w:themeFill="accent4" w:themeFillTint="3F"/>
      </w:tcPr>
    </w:tblStylePr>
    <w:tblStylePr w:type="band2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insideH w:val="single" w:sz="8" w:space="0" w:color="FFC502" w:themeColor="accent5"/>
        <w:insideV w:val="single" w:sz="8" w:space="0" w:color="FFC5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18" w:space="0" w:color="FFC502" w:themeColor="accent5"/>
          <w:right w:val="single" w:sz="8" w:space="0" w:color="FFC502" w:themeColor="accent5"/>
          <w:insideH w:val="nil"/>
          <w:insideV w:val="single" w:sz="8" w:space="0" w:color="FFC5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insideH w:val="nil"/>
          <w:insideV w:val="single" w:sz="8" w:space="0" w:color="FFC5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shd w:val="clear" w:color="auto" w:fill="FFF0C0" w:themeFill="accent5" w:themeFillTint="3F"/>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shd w:val="clear" w:color="auto" w:fill="FFF0C0" w:themeFill="accent5" w:themeFillTint="3F"/>
      </w:tcPr>
    </w:tblStylePr>
    <w:tblStylePr w:type="band2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Palatino Linotype" w:eastAsiaTheme="majorEastAsia" w:hAnsi="Palatino Linotype" w:cstheme="majorBidi"/>
      <w:bCs/>
      <w:color w:val="410099" w:themeColor="accent1"/>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E27642"/>
    <w:rPr>
      <w:smallCaps/>
      <w:color w:val="410099" w:themeColor="accent1"/>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TableGrid1">
    <w:name w:val="Table Grid1"/>
    <w:basedOn w:val="TableNormal"/>
    <w:next w:val="TableGrid"/>
    <w:uiPriority w:val="59"/>
    <w:rsid w:val="003C52D8"/>
    <w:pPr>
      <w:spacing w:before="60" w:after="60" w:line="264" w:lineRule="auto"/>
      <w:ind w:left="85" w:right="85"/>
    </w:pPr>
    <w:rPr>
      <w:rFonts w:eastAsia="Times New Roman" w:cs="Times New Roman"/>
      <w:sz w:val="18"/>
      <w:lang w:eastAsia="en-AU"/>
    </w:rPr>
    <w:tblPr>
      <w:tblStyleRowBandSize w:val="1"/>
      <w:tblBorders>
        <w:top w:val="single" w:sz="4" w:space="0" w:color="auto"/>
        <w:bottom w:val="single" w:sz="4" w:space="0" w:color="auto"/>
        <w:insideH w:val="single" w:sz="4" w:space="0" w:color="auto"/>
        <w:insideV w:val="single" w:sz="4" w:space="0" w:color="auto"/>
      </w:tblBorders>
      <w:tblCellMar>
        <w:left w:w="0" w:type="dxa"/>
        <w:right w:w="0" w:type="dxa"/>
      </w:tblCellMar>
    </w:tblPr>
    <w:tblStylePr w:type="firstRow">
      <w:rPr>
        <w:b/>
        <w:color w:val="FFFFFF"/>
      </w:rPr>
      <w:tblPr/>
      <w:tcPr>
        <w:shd w:val="clear" w:color="auto" w:fill="214C90"/>
      </w:tcPr>
    </w:tblStylePr>
    <w:tblStylePr w:type="band2Horz">
      <w:tblPr/>
      <w:tcPr>
        <w:shd w:val="clear" w:color="auto" w:fill="E1E2E7"/>
      </w:tcPr>
    </w:tblStylePr>
  </w:style>
  <w:style w:type="character" w:customStyle="1" w:styleId="ListParagraphChar">
    <w:name w:val="List Paragraph Char"/>
    <w:aliases w:val="List Paragraph11 Char,Recommendation Char,List Paragraph1 Char,1 heading Char,Dot point 1.5 line spacing Char,L Char,List Paragraph - bullets Char,NFP GP Bulleted List Char,bullet point list Char,LP-DO NOT USE Char,Bulleted Para Char"/>
    <w:basedOn w:val="DefaultParagraphFont"/>
    <w:link w:val="ListParagraph"/>
    <w:uiPriority w:val="34"/>
    <w:locked/>
    <w:rsid w:val="007C322C"/>
    <w:rPr>
      <w:rFonts w:ascii="Arial" w:hAnsi="Arial"/>
    </w:rPr>
  </w:style>
  <w:style w:type="paragraph" w:customStyle="1" w:styleId="StyleHeading3LatinHeadingsPalatinoLinotype13ptAcc">
    <w:name w:val="Style Heading 3 + (Latin) +Headings (Palatino Linotype) 13 pt Acc..."/>
    <w:basedOn w:val="Heading3"/>
    <w:rsid w:val="00095FB1"/>
    <w:pPr>
      <w:spacing w:before="0" w:after="360"/>
    </w:pPr>
    <w:rPr>
      <w:rFonts w:asciiTheme="majorHAnsi" w:eastAsia="Times New Roman" w:hAnsiTheme="majorHAnsi" w:cs="Times New Roman"/>
      <w:color w:val="410099" w:themeColor="accent1"/>
      <w:sz w:val="26"/>
      <w:szCs w:val="20"/>
    </w:rPr>
  </w:style>
  <w:style w:type="character" w:styleId="CommentReference">
    <w:name w:val="annotation reference"/>
    <w:basedOn w:val="DefaultParagraphFont"/>
    <w:uiPriority w:val="99"/>
    <w:semiHidden/>
    <w:unhideWhenUsed/>
    <w:rsid w:val="00387551"/>
    <w:rPr>
      <w:sz w:val="16"/>
      <w:szCs w:val="16"/>
    </w:rPr>
  </w:style>
  <w:style w:type="paragraph" w:styleId="CommentText">
    <w:name w:val="annotation text"/>
    <w:basedOn w:val="Normal"/>
    <w:link w:val="CommentTextChar"/>
    <w:uiPriority w:val="99"/>
    <w:unhideWhenUsed/>
    <w:rsid w:val="00387551"/>
    <w:rPr>
      <w:sz w:val="20"/>
      <w:szCs w:val="20"/>
    </w:rPr>
  </w:style>
  <w:style w:type="character" w:customStyle="1" w:styleId="CommentTextChar">
    <w:name w:val="Comment Text Char"/>
    <w:basedOn w:val="DefaultParagraphFont"/>
    <w:link w:val="CommentText"/>
    <w:uiPriority w:val="99"/>
    <w:rsid w:val="00387551"/>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imanage.xml"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ACCC">
      <a:dk1>
        <a:sysClr val="windowText" lastClr="000000"/>
      </a:dk1>
      <a:lt1>
        <a:sysClr val="window" lastClr="FFFFFF"/>
      </a:lt1>
      <a:dk2>
        <a:srgbClr val="003591"/>
      </a:dk2>
      <a:lt2>
        <a:srgbClr val="D5D6D2"/>
      </a:lt2>
      <a:accent1>
        <a:srgbClr val="410099"/>
      </a:accent1>
      <a:accent2>
        <a:srgbClr val="1CCFC9"/>
      </a:accent2>
      <a:accent3>
        <a:srgbClr val="362F52"/>
      </a:accent3>
      <a:accent4>
        <a:srgbClr val="8B9EFF"/>
      </a:accent4>
      <a:accent5>
        <a:srgbClr val="FFC502"/>
      </a:accent5>
      <a:accent6>
        <a:srgbClr val="FF7600"/>
      </a:accent6>
      <a:hlink>
        <a:srgbClr val="0000FF"/>
      </a:hlink>
      <a:folHlink>
        <a:srgbClr val="800080"/>
      </a:folHlink>
    </a:clrScheme>
    <a:fontScheme name="ACCC">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1 6 " ? >  
 < p r o p e r t i e s   x m l n s = " h t t p : / / w w w . i m a n a g e . c o m / w o r k / x m l s c h e m a " >  
     < d o c u m e n t i d > A C C C a n d A E R ! 1 2 4 3 4 8 4 0 . 2 < / d o c u m e n t i d >  
     < s e n d e r i d > L B L A I < / s e n d e r i d >  
     < s e n d e r e m a i l > L A C H L A N . B L A I N @ A C C C . G O V . A U < / s e n d e r e m a i l >  
     < l a s t m o d i f i e d > 2 0 2 1 - 0 9 - 1 3 T 1 2 : 0 7 : 0 0 . 0 0 0 0 0 0 0 + 1 0 : 0 0 < / l a s t m o d i f i e d >  
     < d a t a b a s e > A C C C a n d A E R < / 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15FB95-CA3E-442D-B224-DA67EBBB2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1138</Words>
  <Characters>6488</Characters>
  <Application>Microsoft Office Word</Application>
  <DocSecurity>0</DocSecurity>
  <Lines>54</Lines>
  <Paragraphs>15</Paragraphs>
  <ScaleCrop>false</ScaleCrop>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2021-09-13T02:07:00Z</dcterms:created>
  <dcterms:modified xsi:type="dcterms:W3CDTF">2021-09-13T02:07:00Z</dcterms:modified>
</cp:coreProperties>
</file>