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15" w:rsidRPr="004B10D6" w:rsidRDefault="008D5B40" w:rsidP="008D5B40">
      <w:pPr>
        <w:rPr>
          <w:rStyle w:val="Strong"/>
        </w:rPr>
      </w:pPr>
      <w:r w:rsidRPr="004B10D6">
        <w:rPr>
          <w:rStyle w:val="Strong"/>
          <w:noProof/>
          <w:lang w:eastAsia="en-AU"/>
        </w:rPr>
        <mc:AlternateContent>
          <mc:Choice Requires="wps">
            <w:drawing>
              <wp:anchor distT="0" distB="0" distL="114300" distR="114300" simplePos="0" relativeHeight="251659264" behindDoc="1" locked="0" layoutInCell="1" allowOverlap="1" wp14:anchorId="2FB6A0E1" wp14:editId="0C46B660">
                <wp:simplePos x="0" y="0"/>
                <wp:positionH relativeFrom="column">
                  <wp:posOffset>-683812</wp:posOffset>
                </wp:positionH>
                <wp:positionV relativeFrom="paragraph">
                  <wp:posOffset>-653940</wp:posOffset>
                </wp:positionV>
                <wp:extent cx="7058025" cy="10137913"/>
                <wp:effectExtent l="0" t="0" r="9525" b="0"/>
                <wp:wrapNone/>
                <wp:docPr id="3" name="Rectangle 3"/>
                <wp:cNvGraphicFramePr/>
                <a:graphic xmlns:a="http://schemas.openxmlformats.org/drawingml/2006/main">
                  <a:graphicData uri="http://schemas.microsoft.com/office/word/2010/wordprocessingShape">
                    <wps:wsp>
                      <wps:cNvSpPr/>
                      <wps:spPr>
                        <a:xfrm>
                          <a:off x="0" y="0"/>
                          <a:ext cx="7058025" cy="10137913"/>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3.85pt;margin-top:-51.5pt;width:555.75pt;height:7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" fillcolor="#d5d6d2 [3214]" stroked="f" strokeweight="2pt"/>
            </w:pict>
          </mc:Fallback>
        </mc:AlternateContent>
      </w:r>
    </w:p>
    <w:p w:rsidR="003B55CA" w:rsidRDefault="003B55CA" w:rsidP="008D5B40"/>
    <w:sdt>
      <w:sdtPr>
        <w:id w:val="1884131293"/>
        <w:docPartObj>
          <w:docPartGallery w:val="Cover Pages"/>
          <w:docPartUnique/>
        </w:docPartObj>
      </w:sdtPr>
      <w:sdtEndPr>
        <w:rPr>
          <w:rStyle w:val="Heading1Char"/>
          <w:rFonts w:ascii="Lucida Fax" w:eastAsiaTheme="majorEastAsia" w:hAnsi="Lucida Fax" w:cstheme="majorBidi"/>
          <w:bCs/>
          <w:color w:val="51626F"/>
          <w:sz w:val="32"/>
          <w:szCs w:val="28"/>
        </w:rPr>
      </w:sdtEndPr>
      <w:sdtContent>
        <w:p w:rsidR="005512C0" w:rsidRPr="008D5B40" w:rsidRDefault="005512C0" w:rsidP="008D5B40"/>
        <w:p w:rsidR="008564E3" w:rsidRPr="00840B72" w:rsidRDefault="008564E3" w:rsidP="008D5B40"/>
        <w:p w:rsidR="008564E3" w:rsidRPr="00840B72" w:rsidRDefault="005512C0" w:rsidP="004B10D6">
          <w:pPr>
            <w:pStyle w:val="Heading1"/>
          </w:pPr>
          <w:r w:rsidRPr="00840B72">
            <w:rPr>
              <w:noProof/>
              <w:lang w:eastAsia="en-AU"/>
            </w:rPr>
            <w:drawing>
              <wp:inline distT="0" distB="0" distL="0" distR="0" wp14:anchorId="4009D2D9" wp14:editId="53EAA885">
                <wp:extent cx="2725235"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7727BA" w:rsidRPr="00840B72" w:rsidTr="004B10D6">
            <w:trPr>
              <w:trHeight w:val="2517"/>
            </w:trPr>
            <w:tc>
              <w:tcPr>
                <w:tcW w:w="9242" w:type="dxa"/>
              </w:tcPr>
              <w:p w:rsidR="008564E3" w:rsidRPr="005512C0" w:rsidRDefault="008564E3" w:rsidP="005512C0">
                <w:pPr>
                  <w:tabs>
                    <w:tab w:val="left" w:pos="1401"/>
                  </w:tabs>
                  <w:rPr>
                    <w:rFonts w:asciiTheme="majorHAnsi" w:eastAsiaTheme="majorEastAsia" w:hAnsiTheme="majorHAnsi" w:cstheme="majorBidi"/>
                    <w:sz w:val="32"/>
                    <w:szCs w:val="32"/>
                  </w:rPr>
                </w:pPr>
              </w:p>
            </w:tc>
          </w:tr>
          <w:tr w:rsidR="007727BA" w:rsidRPr="00840B72" w:rsidTr="00C755AD">
            <w:tc>
              <w:tcPr>
                <w:tcW w:w="9242" w:type="dxa"/>
              </w:tcPr>
              <w:p w:rsidR="007727BA" w:rsidRPr="00840B72" w:rsidRDefault="00901ACF" w:rsidP="004B10D6">
                <w:pPr>
                  <w:pStyle w:val="Title"/>
                  <w:rPr>
                    <w:color w:val="808080" w:themeColor="background1" w:themeShade="80"/>
                    <w:sz w:val="32"/>
                    <w:szCs w:val="32"/>
                  </w:rPr>
                </w:pPr>
                <w:r>
                  <w:t>Platform</w:t>
                </w:r>
                <w:r w:rsidR="004A5D88">
                  <w:t xml:space="preserve"> Operators</w:t>
                </w:r>
                <w:r>
                  <w:t xml:space="preserve"> in the </w:t>
                </w:r>
                <w:r w:rsidR="00794483">
                  <w:t xml:space="preserve">Sharing Economy </w:t>
                </w:r>
              </w:p>
            </w:tc>
          </w:tr>
          <w:tr w:rsidR="007727BA" w:rsidRPr="00840B72" w:rsidTr="00C755AD">
            <w:tc>
              <w:tcPr>
                <w:tcW w:w="9242" w:type="dxa"/>
              </w:tcPr>
              <w:p w:rsidR="007727BA" w:rsidRPr="004B10D6" w:rsidRDefault="007727BA" w:rsidP="004B10D6">
                <w:pPr>
                  <w:pStyle w:val="Subtitle"/>
                </w:pPr>
                <w:r w:rsidRPr="004B10D6">
                  <w:t xml:space="preserve">A guide for </w:t>
                </w:r>
                <w:r w:rsidR="00CF516D" w:rsidRPr="004B10D6">
                  <w:t>complying with</w:t>
                </w:r>
                <w:r w:rsidR="002622D2" w:rsidRPr="004B10D6">
                  <w:t xml:space="preserve"> the</w:t>
                </w:r>
                <w:r w:rsidR="00CF516D" w:rsidRPr="004B10D6">
                  <w:t xml:space="preserve"> </w:t>
                </w:r>
                <w:r w:rsidR="00E43D7A" w:rsidRPr="004B10D6">
                  <w:t>competition and consumer law in Australia</w:t>
                </w:r>
              </w:p>
            </w:tc>
          </w:tr>
          <w:tr w:rsidR="007727BA" w:rsidRPr="00840B72" w:rsidTr="00C755AD">
            <w:tc>
              <w:tcPr>
                <w:tcW w:w="9242" w:type="dxa"/>
              </w:tcPr>
              <w:p w:rsidR="007727BA" w:rsidRPr="00C755AD" w:rsidRDefault="007727BA" w:rsidP="004B10D6">
                <w:pPr>
                  <w:pStyle w:val="CoverDate"/>
                </w:pPr>
              </w:p>
              <w:p w:rsidR="007727BA" w:rsidRPr="00840B72" w:rsidRDefault="00794483" w:rsidP="004B10D6">
                <w:pPr>
                  <w:pStyle w:val="CoverDate"/>
                  <w:rPr>
                    <w:rFonts w:asciiTheme="majorHAnsi" w:hAnsiTheme="majorHAnsi"/>
                    <w:color w:val="808080" w:themeColor="background1" w:themeShade="80"/>
                    <w:sz w:val="32"/>
                    <w:szCs w:val="32"/>
                  </w:rPr>
                </w:pPr>
                <w:r>
                  <w:t>2016</w:t>
                </w:r>
              </w:p>
            </w:tc>
          </w:tr>
        </w:tbl>
        <w:p w:rsidR="008564E3" w:rsidRPr="00840B72" w:rsidRDefault="008564E3" w:rsidP="004B10D6">
          <w:pPr>
            <w:pStyle w:val="Heading1"/>
          </w:pPr>
        </w:p>
        <w:p w:rsidR="00D27E69" w:rsidRPr="00840B72" w:rsidRDefault="008564E3" w:rsidP="004B10D6">
          <w:pPr>
            <w:pStyle w:val="Heading1"/>
          </w:pPr>
          <w:r w:rsidRPr="00840B72">
            <w:br w:type="page"/>
          </w:r>
        </w:p>
        <w:p w:rsidR="008564E3" w:rsidRPr="004B10D6" w:rsidRDefault="00840B72">
          <w:pPr>
            <w:rPr>
              <w:rStyle w:val="Heading1Char"/>
            </w:rPr>
          </w:pPr>
          <w:r w:rsidRPr="004B10D6">
            <w:rPr>
              <w:rStyle w:val="Heading1Char"/>
            </w:rPr>
            <w:lastRenderedPageBreak/>
            <w:t xml:space="preserve">Contents </w:t>
          </w:r>
        </w:p>
      </w:sdtContent>
    </w:sdt>
    <w:sdt>
      <w:sdtPr>
        <w:id w:val="2093744408"/>
        <w:docPartObj>
          <w:docPartGallery w:val="Table of Contents"/>
          <w:docPartUnique/>
        </w:docPartObj>
      </w:sdtPr>
      <w:sdtEndPr/>
      <w:sdtContent>
        <w:p w:rsidR="00814DA0" w:rsidRDefault="00790001">
          <w:pPr>
            <w:pStyle w:val="TOC1"/>
            <w:rPr>
              <w:rFonts w:eastAsiaTheme="minorEastAsia"/>
              <w:lang w:val="en-AU" w:eastAsia="en-AU"/>
            </w:rPr>
          </w:pPr>
          <w:r>
            <w:fldChar w:fldCharType="begin"/>
          </w:r>
          <w:r>
            <w:instrText xml:space="preserve"> TOC \o "1-2" \h \z \u </w:instrText>
          </w:r>
          <w:r>
            <w:fldChar w:fldCharType="separate"/>
          </w:r>
          <w:hyperlink w:anchor="_Toc460405917" w:history="1">
            <w:r w:rsidR="00814DA0" w:rsidRPr="001E3C6B">
              <w:rPr>
                <w:rStyle w:val="Hyperlink"/>
              </w:rPr>
              <w:t>1.</w:t>
            </w:r>
            <w:r w:rsidR="00814DA0">
              <w:rPr>
                <w:rFonts w:eastAsiaTheme="minorEastAsia"/>
                <w:lang w:val="en-AU" w:eastAsia="en-AU"/>
              </w:rPr>
              <w:tab/>
            </w:r>
            <w:r w:rsidR="00814DA0" w:rsidRPr="001E3C6B">
              <w:rPr>
                <w:rStyle w:val="Hyperlink"/>
              </w:rPr>
              <w:t>Who this guidance is for</w:t>
            </w:r>
            <w:r w:rsidR="00814DA0">
              <w:rPr>
                <w:webHidden/>
              </w:rPr>
              <w:tab/>
            </w:r>
            <w:r w:rsidR="00814DA0">
              <w:rPr>
                <w:webHidden/>
              </w:rPr>
              <w:fldChar w:fldCharType="begin"/>
            </w:r>
            <w:r w:rsidR="00814DA0">
              <w:rPr>
                <w:webHidden/>
              </w:rPr>
              <w:instrText xml:space="preserve"> PAGEREF _Toc460405917 \h </w:instrText>
            </w:r>
            <w:r w:rsidR="00814DA0">
              <w:rPr>
                <w:webHidden/>
              </w:rPr>
            </w:r>
            <w:r w:rsidR="00814DA0">
              <w:rPr>
                <w:webHidden/>
              </w:rPr>
              <w:fldChar w:fldCharType="separate"/>
            </w:r>
            <w:r w:rsidR="00166559">
              <w:rPr>
                <w:webHidden/>
              </w:rPr>
              <w:t>2</w:t>
            </w:r>
            <w:r w:rsidR="00814DA0">
              <w:rPr>
                <w:webHidden/>
              </w:rPr>
              <w:fldChar w:fldCharType="end"/>
            </w:r>
          </w:hyperlink>
        </w:p>
        <w:p w:rsidR="00814DA0" w:rsidRDefault="00166559">
          <w:pPr>
            <w:pStyle w:val="TOC2"/>
            <w:rPr>
              <w:rFonts w:eastAsiaTheme="minorEastAsia"/>
              <w:lang w:eastAsia="en-AU"/>
            </w:rPr>
          </w:pPr>
          <w:hyperlink w:anchor="_Toc460405918" w:history="1">
            <w:r w:rsidR="00814DA0" w:rsidRPr="001E3C6B">
              <w:rPr>
                <w:rStyle w:val="Hyperlink"/>
              </w:rPr>
              <w:t>Terminology</w:t>
            </w:r>
            <w:r w:rsidR="00814DA0">
              <w:rPr>
                <w:webHidden/>
              </w:rPr>
              <w:tab/>
            </w:r>
            <w:r w:rsidR="00814DA0">
              <w:rPr>
                <w:webHidden/>
              </w:rPr>
              <w:fldChar w:fldCharType="begin"/>
            </w:r>
            <w:r w:rsidR="00814DA0">
              <w:rPr>
                <w:webHidden/>
              </w:rPr>
              <w:instrText xml:space="preserve"> PAGEREF _Toc460405918 \h </w:instrText>
            </w:r>
            <w:r w:rsidR="00814DA0">
              <w:rPr>
                <w:webHidden/>
              </w:rPr>
            </w:r>
            <w:r w:rsidR="00814DA0">
              <w:rPr>
                <w:webHidden/>
              </w:rPr>
              <w:fldChar w:fldCharType="separate"/>
            </w:r>
            <w:r>
              <w:rPr>
                <w:webHidden/>
              </w:rPr>
              <w:t>2</w:t>
            </w:r>
            <w:r w:rsidR="00814DA0">
              <w:rPr>
                <w:webHidden/>
              </w:rPr>
              <w:fldChar w:fldCharType="end"/>
            </w:r>
          </w:hyperlink>
        </w:p>
        <w:p w:rsidR="00814DA0" w:rsidRDefault="00166559">
          <w:pPr>
            <w:pStyle w:val="TOC2"/>
            <w:rPr>
              <w:rFonts w:eastAsiaTheme="minorEastAsia"/>
              <w:lang w:eastAsia="en-AU"/>
            </w:rPr>
          </w:pPr>
          <w:hyperlink w:anchor="_Toc460405919" w:history="1">
            <w:r w:rsidR="00814DA0" w:rsidRPr="001E3C6B">
              <w:rPr>
                <w:rStyle w:val="Hyperlink"/>
              </w:rPr>
              <w:t>Key principles</w:t>
            </w:r>
            <w:r w:rsidR="00814DA0">
              <w:rPr>
                <w:webHidden/>
              </w:rPr>
              <w:tab/>
            </w:r>
            <w:r w:rsidR="00814DA0">
              <w:rPr>
                <w:webHidden/>
              </w:rPr>
              <w:fldChar w:fldCharType="begin"/>
            </w:r>
            <w:r w:rsidR="00814DA0">
              <w:rPr>
                <w:webHidden/>
              </w:rPr>
              <w:instrText xml:space="preserve"> PAGEREF _Toc460405919 \h </w:instrText>
            </w:r>
            <w:r w:rsidR="00814DA0">
              <w:rPr>
                <w:webHidden/>
              </w:rPr>
            </w:r>
            <w:r w:rsidR="00814DA0">
              <w:rPr>
                <w:webHidden/>
              </w:rPr>
              <w:fldChar w:fldCharType="separate"/>
            </w:r>
            <w:r>
              <w:rPr>
                <w:webHidden/>
              </w:rPr>
              <w:t>3</w:t>
            </w:r>
            <w:r w:rsidR="00814DA0">
              <w:rPr>
                <w:webHidden/>
              </w:rPr>
              <w:fldChar w:fldCharType="end"/>
            </w:r>
          </w:hyperlink>
        </w:p>
        <w:p w:rsidR="00814DA0" w:rsidRDefault="00166559">
          <w:pPr>
            <w:pStyle w:val="TOC1"/>
            <w:rPr>
              <w:rFonts w:eastAsiaTheme="minorEastAsia"/>
              <w:lang w:val="en-AU" w:eastAsia="en-AU"/>
            </w:rPr>
          </w:pPr>
          <w:hyperlink w:anchor="_Toc460405921" w:history="1">
            <w:r w:rsidR="00814DA0" w:rsidRPr="001E3C6B">
              <w:rPr>
                <w:rStyle w:val="Hyperlink"/>
              </w:rPr>
              <w:t>2.</w:t>
            </w:r>
            <w:r w:rsidR="00814DA0">
              <w:rPr>
                <w:rFonts w:eastAsiaTheme="minorEastAsia"/>
                <w:lang w:val="en-AU" w:eastAsia="en-AU"/>
              </w:rPr>
              <w:tab/>
            </w:r>
            <w:r w:rsidR="00814DA0" w:rsidRPr="001E3C6B">
              <w:rPr>
                <w:rStyle w:val="Hyperlink"/>
              </w:rPr>
              <w:t>Platform’s competition and consumer protection obligations</w:t>
            </w:r>
            <w:r w:rsidR="00814DA0">
              <w:rPr>
                <w:webHidden/>
              </w:rPr>
              <w:tab/>
            </w:r>
            <w:r w:rsidR="00814DA0">
              <w:rPr>
                <w:webHidden/>
              </w:rPr>
              <w:fldChar w:fldCharType="begin"/>
            </w:r>
            <w:r w:rsidR="00814DA0">
              <w:rPr>
                <w:webHidden/>
              </w:rPr>
              <w:instrText xml:space="preserve"> PAGEREF _Toc460405921 \h </w:instrText>
            </w:r>
            <w:r w:rsidR="00814DA0">
              <w:rPr>
                <w:webHidden/>
              </w:rPr>
            </w:r>
            <w:r w:rsidR="00814DA0">
              <w:rPr>
                <w:webHidden/>
              </w:rPr>
              <w:fldChar w:fldCharType="separate"/>
            </w:r>
            <w:r>
              <w:rPr>
                <w:webHidden/>
              </w:rPr>
              <w:t>4</w:t>
            </w:r>
            <w:r w:rsidR="00814DA0">
              <w:rPr>
                <w:webHidden/>
              </w:rPr>
              <w:fldChar w:fldCharType="end"/>
            </w:r>
          </w:hyperlink>
        </w:p>
        <w:p w:rsidR="00814DA0" w:rsidRDefault="00166559">
          <w:pPr>
            <w:pStyle w:val="TOC2"/>
            <w:rPr>
              <w:rFonts w:eastAsiaTheme="minorEastAsia"/>
              <w:lang w:eastAsia="en-AU"/>
            </w:rPr>
          </w:pPr>
          <w:hyperlink w:anchor="_Toc460405922" w:history="1">
            <w:r w:rsidR="00814DA0" w:rsidRPr="001E3C6B">
              <w:rPr>
                <w:rStyle w:val="Hyperlink"/>
              </w:rPr>
              <w:t>2.1.</w:t>
            </w:r>
            <w:r w:rsidR="00814DA0">
              <w:rPr>
                <w:rFonts w:eastAsiaTheme="minorEastAsia"/>
                <w:lang w:eastAsia="en-AU"/>
              </w:rPr>
              <w:tab/>
            </w:r>
            <w:r w:rsidR="00814DA0" w:rsidRPr="001E3C6B">
              <w:rPr>
                <w:rStyle w:val="Hyperlink"/>
              </w:rPr>
              <w:t>Conduct in Australia/Carrying on business within Australia</w:t>
            </w:r>
            <w:r w:rsidR="00814DA0">
              <w:rPr>
                <w:webHidden/>
              </w:rPr>
              <w:tab/>
            </w:r>
            <w:r w:rsidR="00814DA0">
              <w:rPr>
                <w:webHidden/>
              </w:rPr>
              <w:fldChar w:fldCharType="begin"/>
            </w:r>
            <w:r w:rsidR="00814DA0">
              <w:rPr>
                <w:webHidden/>
              </w:rPr>
              <w:instrText xml:space="preserve"> PAGEREF _Toc460405922 \h </w:instrText>
            </w:r>
            <w:r w:rsidR="00814DA0">
              <w:rPr>
                <w:webHidden/>
              </w:rPr>
            </w:r>
            <w:r w:rsidR="00814DA0">
              <w:rPr>
                <w:webHidden/>
              </w:rPr>
              <w:fldChar w:fldCharType="separate"/>
            </w:r>
            <w:r>
              <w:rPr>
                <w:webHidden/>
              </w:rPr>
              <w:t>4</w:t>
            </w:r>
            <w:r w:rsidR="00814DA0">
              <w:rPr>
                <w:webHidden/>
              </w:rPr>
              <w:fldChar w:fldCharType="end"/>
            </w:r>
          </w:hyperlink>
        </w:p>
        <w:p w:rsidR="00814DA0" w:rsidRDefault="00166559">
          <w:pPr>
            <w:pStyle w:val="TOC2"/>
            <w:rPr>
              <w:rFonts w:eastAsiaTheme="minorEastAsia"/>
              <w:lang w:eastAsia="en-AU"/>
            </w:rPr>
          </w:pPr>
          <w:hyperlink w:anchor="_Toc460405923" w:history="1">
            <w:r w:rsidR="00814DA0" w:rsidRPr="001E3C6B">
              <w:rPr>
                <w:rStyle w:val="Hyperlink"/>
              </w:rPr>
              <w:t>2.2.</w:t>
            </w:r>
            <w:r w:rsidR="00814DA0">
              <w:rPr>
                <w:rFonts w:eastAsiaTheme="minorEastAsia"/>
                <w:lang w:eastAsia="en-AU"/>
              </w:rPr>
              <w:tab/>
            </w:r>
            <w:r w:rsidR="00814DA0" w:rsidRPr="001E3C6B">
              <w:rPr>
                <w:rStyle w:val="Hyperlink"/>
              </w:rPr>
              <w:t>Misleading or deceptive conduct</w:t>
            </w:r>
            <w:r w:rsidR="00814DA0">
              <w:rPr>
                <w:webHidden/>
              </w:rPr>
              <w:tab/>
            </w:r>
            <w:r w:rsidR="00814DA0">
              <w:rPr>
                <w:webHidden/>
              </w:rPr>
              <w:fldChar w:fldCharType="begin"/>
            </w:r>
            <w:r w:rsidR="00814DA0">
              <w:rPr>
                <w:webHidden/>
              </w:rPr>
              <w:instrText xml:space="preserve"> PAGEREF _Toc460405923 \h </w:instrText>
            </w:r>
            <w:r w:rsidR="00814DA0">
              <w:rPr>
                <w:webHidden/>
              </w:rPr>
            </w:r>
            <w:r w:rsidR="00814DA0">
              <w:rPr>
                <w:webHidden/>
              </w:rPr>
              <w:fldChar w:fldCharType="separate"/>
            </w:r>
            <w:r>
              <w:rPr>
                <w:webHidden/>
              </w:rPr>
              <w:t>4</w:t>
            </w:r>
            <w:r w:rsidR="00814DA0">
              <w:rPr>
                <w:webHidden/>
              </w:rPr>
              <w:fldChar w:fldCharType="end"/>
            </w:r>
          </w:hyperlink>
        </w:p>
        <w:p w:rsidR="00814DA0" w:rsidRDefault="00166559">
          <w:pPr>
            <w:pStyle w:val="TOC2"/>
            <w:rPr>
              <w:rFonts w:eastAsiaTheme="minorEastAsia"/>
              <w:lang w:eastAsia="en-AU"/>
            </w:rPr>
          </w:pPr>
          <w:hyperlink w:anchor="_Toc460405924" w:history="1">
            <w:r w:rsidR="00814DA0" w:rsidRPr="001E3C6B">
              <w:rPr>
                <w:rStyle w:val="Hyperlink"/>
                <w:lang w:val="en-GB"/>
              </w:rPr>
              <w:t>2.3.</w:t>
            </w:r>
            <w:r w:rsidR="00814DA0">
              <w:rPr>
                <w:rFonts w:eastAsiaTheme="minorEastAsia"/>
                <w:lang w:eastAsia="en-AU"/>
              </w:rPr>
              <w:tab/>
            </w:r>
            <w:r w:rsidR="00814DA0" w:rsidRPr="001E3C6B">
              <w:rPr>
                <w:rStyle w:val="Hyperlink"/>
                <w:lang w:val="en-GB"/>
              </w:rPr>
              <w:t>False or misleading representations</w:t>
            </w:r>
            <w:r w:rsidR="00814DA0">
              <w:rPr>
                <w:webHidden/>
              </w:rPr>
              <w:tab/>
            </w:r>
            <w:r w:rsidR="00814DA0">
              <w:rPr>
                <w:webHidden/>
              </w:rPr>
              <w:fldChar w:fldCharType="begin"/>
            </w:r>
            <w:r w:rsidR="00814DA0">
              <w:rPr>
                <w:webHidden/>
              </w:rPr>
              <w:instrText xml:space="preserve"> PAGEREF _Toc460405924 \h </w:instrText>
            </w:r>
            <w:r w:rsidR="00814DA0">
              <w:rPr>
                <w:webHidden/>
              </w:rPr>
            </w:r>
            <w:r w:rsidR="00814DA0">
              <w:rPr>
                <w:webHidden/>
              </w:rPr>
              <w:fldChar w:fldCharType="separate"/>
            </w:r>
            <w:r>
              <w:rPr>
                <w:webHidden/>
              </w:rPr>
              <w:t>4</w:t>
            </w:r>
            <w:r w:rsidR="00814DA0">
              <w:rPr>
                <w:webHidden/>
              </w:rPr>
              <w:fldChar w:fldCharType="end"/>
            </w:r>
          </w:hyperlink>
        </w:p>
        <w:p w:rsidR="00814DA0" w:rsidRDefault="00166559">
          <w:pPr>
            <w:pStyle w:val="TOC2"/>
            <w:rPr>
              <w:rFonts w:eastAsiaTheme="minorEastAsia"/>
              <w:lang w:eastAsia="en-AU"/>
            </w:rPr>
          </w:pPr>
          <w:hyperlink w:anchor="_Toc460405925" w:history="1">
            <w:r w:rsidR="00814DA0" w:rsidRPr="001E3C6B">
              <w:rPr>
                <w:rStyle w:val="Hyperlink"/>
                <w:rFonts w:eastAsia="Times New Roman"/>
                <w:lang w:val="en-GB"/>
              </w:rPr>
              <w:t>2.4.</w:t>
            </w:r>
            <w:r w:rsidR="00814DA0">
              <w:rPr>
                <w:rFonts w:eastAsiaTheme="minorEastAsia"/>
                <w:lang w:eastAsia="en-AU"/>
              </w:rPr>
              <w:tab/>
            </w:r>
            <w:r w:rsidR="00814DA0" w:rsidRPr="001E3C6B">
              <w:rPr>
                <w:rStyle w:val="Hyperlink"/>
                <w:rFonts w:eastAsia="Times New Roman"/>
                <w:lang w:val="en-GB"/>
              </w:rPr>
              <w:t>Unconscionable conduct</w:t>
            </w:r>
            <w:r w:rsidR="00814DA0">
              <w:rPr>
                <w:webHidden/>
              </w:rPr>
              <w:tab/>
            </w:r>
            <w:r w:rsidR="00814DA0">
              <w:rPr>
                <w:webHidden/>
              </w:rPr>
              <w:fldChar w:fldCharType="begin"/>
            </w:r>
            <w:r w:rsidR="00814DA0">
              <w:rPr>
                <w:webHidden/>
              </w:rPr>
              <w:instrText xml:space="preserve"> PAGEREF _Toc460405925 \h </w:instrText>
            </w:r>
            <w:r w:rsidR="00814DA0">
              <w:rPr>
                <w:webHidden/>
              </w:rPr>
            </w:r>
            <w:r w:rsidR="00814DA0">
              <w:rPr>
                <w:webHidden/>
              </w:rPr>
              <w:fldChar w:fldCharType="separate"/>
            </w:r>
            <w:r>
              <w:rPr>
                <w:webHidden/>
              </w:rPr>
              <w:t>4</w:t>
            </w:r>
            <w:r w:rsidR="00814DA0">
              <w:rPr>
                <w:webHidden/>
              </w:rPr>
              <w:fldChar w:fldCharType="end"/>
            </w:r>
          </w:hyperlink>
        </w:p>
        <w:p w:rsidR="00814DA0" w:rsidRDefault="00166559">
          <w:pPr>
            <w:pStyle w:val="TOC2"/>
            <w:rPr>
              <w:rFonts w:eastAsiaTheme="minorEastAsia"/>
              <w:lang w:eastAsia="en-AU"/>
            </w:rPr>
          </w:pPr>
          <w:hyperlink w:anchor="_Toc460405926" w:history="1">
            <w:r w:rsidR="00814DA0" w:rsidRPr="001E3C6B">
              <w:rPr>
                <w:rStyle w:val="Hyperlink"/>
                <w:lang w:val="en-GB"/>
              </w:rPr>
              <w:t>2.5.</w:t>
            </w:r>
            <w:r w:rsidR="00814DA0">
              <w:rPr>
                <w:rFonts w:eastAsiaTheme="minorEastAsia"/>
                <w:lang w:eastAsia="en-AU"/>
              </w:rPr>
              <w:tab/>
            </w:r>
            <w:r w:rsidR="00814DA0" w:rsidRPr="001E3C6B">
              <w:rPr>
                <w:rStyle w:val="Hyperlink"/>
                <w:lang w:val="en-GB"/>
              </w:rPr>
              <w:t>Consumer guarantees</w:t>
            </w:r>
            <w:r w:rsidR="00814DA0">
              <w:rPr>
                <w:webHidden/>
              </w:rPr>
              <w:tab/>
            </w:r>
            <w:r w:rsidR="00814DA0">
              <w:rPr>
                <w:webHidden/>
              </w:rPr>
              <w:fldChar w:fldCharType="begin"/>
            </w:r>
            <w:r w:rsidR="00814DA0">
              <w:rPr>
                <w:webHidden/>
              </w:rPr>
              <w:instrText xml:space="preserve"> PAGEREF _Toc460405926 \h </w:instrText>
            </w:r>
            <w:r w:rsidR="00814DA0">
              <w:rPr>
                <w:webHidden/>
              </w:rPr>
            </w:r>
            <w:r w:rsidR="00814DA0">
              <w:rPr>
                <w:webHidden/>
              </w:rPr>
              <w:fldChar w:fldCharType="separate"/>
            </w:r>
            <w:r>
              <w:rPr>
                <w:webHidden/>
              </w:rPr>
              <w:t>5</w:t>
            </w:r>
            <w:r w:rsidR="00814DA0">
              <w:rPr>
                <w:webHidden/>
              </w:rPr>
              <w:fldChar w:fldCharType="end"/>
            </w:r>
          </w:hyperlink>
        </w:p>
        <w:p w:rsidR="00814DA0" w:rsidRDefault="00166559">
          <w:pPr>
            <w:pStyle w:val="TOC2"/>
            <w:rPr>
              <w:rFonts w:eastAsiaTheme="minorEastAsia"/>
              <w:lang w:eastAsia="en-AU"/>
            </w:rPr>
          </w:pPr>
          <w:hyperlink w:anchor="_Toc460405927" w:history="1">
            <w:r w:rsidR="00814DA0" w:rsidRPr="001E3C6B">
              <w:rPr>
                <w:rStyle w:val="Hyperlink"/>
                <w:lang w:val="en-GB"/>
              </w:rPr>
              <w:t>2.6.</w:t>
            </w:r>
            <w:r w:rsidR="00814DA0">
              <w:rPr>
                <w:rFonts w:eastAsiaTheme="minorEastAsia"/>
                <w:lang w:eastAsia="en-AU"/>
              </w:rPr>
              <w:tab/>
            </w:r>
            <w:r w:rsidR="00814DA0" w:rsidRPr="001E3C6B">
              <w:rPr>
                <w:rStyle w:val="Hyperlink"/>
                <w:lang w:val="en-GB"/>
              </w:rPr>
              <w:t>Unfair contract terms</w:t>
            </w:r>
            <w:r w:rsidR="00814DA0">
              <w:rPr>
                <w:webHidden/>
              </w:rPr>
              <w:tab/>
            </w:r>
            <w:r w:rsidR="00814DA0">
              <w:rPr>
                <w:webHidden/>
              </w:rPr>
              <w:fldChar w:fldCharType="begin"/>
            </w:r>
            <w:r w:rsidR="00814DA0">
              <w:rPr>
                <w:webHidden/>
              </w:rPr>
              <w:instrText xml:space="preserve"> PAGEREF _Toc460405927 \h </w:instrText>
            </w:r>
            <w:r w:rsidR="00814DA0">
              <w:rPr>
                <w:webHidden/>
              </w:rPr>
            </w:r>
            <w:r w:rsidR="00814DA0">
              <w:rPr>
                <w:webHidden/>
              </w:rPr>
              <w:fldChar w:fldCharType="separate"/>
            </w:r>
            <w:r>
              <w:rPr>
                <w:webHidden/>
              </w:rPr>
              <w:t>5</w:t>
            </w:r>
            <w:r w:rsidR="00814DA0">
              <w:rPr>
                <w:webHidden/>
              </w:rPr>
              <w:fldChar w:fldCharType="end"/>
            </w:r>
          </w:hyperlink>
        </w:p>
        <w:p w:rsidR="00814DA0" w:rsidRDefault="00166559">
          <w:pPr>
            <w:pStyle w:val="TOC2"/>
            <w:rPr>
              <w:rFonts w:eastAsiaTheme="minorEastAsia"/>
              <w:lang w:eastAsia="en-AU"/>
            </w:rPr>
          </w:pPr>
          <w:hyperlink w:anchor="_Toc460405928" w:history="1">
            <w:r w:rsidR="00814DA0" w:rsidRPr="001E3C6B">
              <w:rPr>
                <w:rStyle w:val="Hyperlink"/>
                <w:lang w:val="en-GB"/>
              </w:rPr>
              <w:t>2.7.</w:t>
            </w:r>
            <w:r w:rsidR="00814DA0">
              <w:rPr>
                <w:rFonts w:eastAsiaTheme="minorEastAsia"/>
                <w:lang w:eastAsia="en-AU"/>
              </w:rPr>
              <w:tab/>
            </w:r>
            <w:r w:rsidR="00814DA0" w:rsidRPr="001E3C6B">
              <w:rPr>
                <w:rStyle w:val="Hyperlink"/>
                <w:lang w:val="en-GB"/>
              </w:rPr>
              <w:t>Competition obligations</w:t>
            </w:r>
            <w:r w:rsidR="00814DA0">
              <w:rPr>
                <w:webHidden/>
              </w:rPr>
              <w:tab/>
            </w:r>
            <w:r w:rsidR="00814DA0">
              <w:rPr>
                <w:webHidden/>
              </w:rPr>
              <w:fldChar w:fldCharType="begin"/>
            </w:r>
            <w:r w:rsidR="00814DA0">
              <w:rPr>
                <w:webHidden/>
              </w:rPr>
              <w:instrText xml:space="preserve"> PAGEREF _Toc460405928 \h </w:instrText>
            </w:r>
            <w:r w:rsidR="00814DA0">
              <w:rPr>
                <w:webHidden/>
              </w:rPr>
            </w:r>
            <w:r w:rsidR="00814DA0">
              <w:rPr>
                <w:webHidden/>
              </w:rPr>
              <w:fldChar w:fldCharType="separate"/>
            </w:r>
            <w:r>
              <w:rPr>
                <w:webHidden/>
              </w:rPr>
              <w:t>6</w:t>
            </w:r>
            <w:r w:rsidR="00814DA0">
              <w:rPr>
                <w:webHidden/>
              </w:rPr>
              <w:fldChar w:fldCharType="end"/>
            </w:r>
          </w:hyperlink>
        </w:p>
        <w:p w:rsidR="00814DA0" w:rsidRDefault="00166559">
          <w:pPr>
            <w:pStyle w:val="TOC1"/>
            <w:rPr>
              <w:rFonts w:eastAsiaTheme="minorEastAsia"/>
              <w:lang w:val="en-AU" w:eastAsia="en-AU"/>
            </w:rPr>
          </w:pPr>
          <w:hyperlink w:anchor="_Toc460405929" w:history="1">
            <w:r w:rsidR="00814DA0" w:rsidRPr="001E3C6B">
              <w:rPr>
                <w:rStyle w:val="Hyperlink"/>
              </w:rPr>
              <w:t>3.</w:t>
            </w:r>
            <w:r w:rsidR="00814DA0">
              <w:rPr>
                <w:rFonts w:eastAsiaTheme="minorEastAsia"/>
                <w:lang w:val="en-AU" w:eastAsia="en-AU"/>
              </w:rPr>
              <w:tab/>
            </w:r>
            <w:r w:rsidR="00814DA0" w:rsidRPr="001E3C6B">
              <w:rPr>
                <w:rStyle w:val="Hyperlink"/>
              </w:rPr>
              <w:t>Transparency</w:t>
            </w:r>
            <w:r w:rsidR="00814DA0">
              <w:rPr>
                <w:webHidden/>
              </w:rPr>
              <w:tab/>
            </w:r>
            <w:r w:rsidR="00814DA0">
              <w:rPr>
                <w:webHidden/>
              </w:rPr>
              <w:fldChar w:fldCharType="begin"/>
            </w:r>
            <w:r w:rsidR="00814DA0">
              <w:rPr>
                <w:webHidden/>
              </w:rPr>
              <w:instrText xml:space="preserve"> PAGEREF _Toc460405929 \h </w:instrText>
            </w:r>
            <w:r w:rsidR="00814DA0">
              <w:rPr>
                <w:webHidden/>
              </w:rPr>
            </w:r>
            <w:r w:rsidR="00814DA0">
              <w:rPr>
                <w:webHidden/>
              </w:rPr>
              <w:fldChar w:fldCharType="separate"/>
            </w:r>
            <w:r>
              <w:rPr>
                <w:webHidden/>
              </w:rPr>
              <w:t>6</w:t>
            </w:r>
            <w:r w:rsidR="00814DA0">
              <w:rPr>
                <w:webHidden/>
              </w:rPr>
              <w:fldChar w:fldCharType="end"/>
            </w:r>
          </w:hyperlink>
        </w:p>
        <w:p w:rsidR="00814DA0" w:rsidRDefault="00166559">
          <w:pPr>
            <w:pStyle w:val="TOC2"/>
            <w:rPr>
              <w:rFonts w:eastAsiaTheme="minorEastAsia"/>
              <w:lang w:eastAsia="en-AU"/>
            </w:rPr>
          </w:pPr>
          <w:hyperlink w:anchor="_Toc460405930" w:history="1">
            <w:r w:rsidR="00814DA0" w:rsidRPr="001E3C6B">
              <w:rPr>
                <w:rStyle w:val="Hyperlink"/>
              </w:rPr>
              <w:t>3.1.</w:t>
            </w:r>
            <w:r w:rsidR="00814DA0">
              <w:rPr>
                <w:rFonts w:eastAsiaTheme="minorEastAsia"/>
                <w:lang w:eastAsia="en-AU"/>
              </w:rPr>
              <w:tab/>
            </w:r>
            <w:r w:rsidR="00814DA0" w:rsidRPr="001E3C6B">
              <w:rPr>
                <w:rStyle w:val="Hyperlink"/>
              </w:rPr>
              <w:t>Terms and Conditions</w:t>
            </w:r>
            <w:r w:rsidR="00814DA0">
              <w:rPr>
                <w:webHidden/>
              </w:rPr>
              <w:tab/>
            </w:r>
            <w:r w:rsidR="00814DA0">
              <w:rPr>
                <w:webHidden/>
              </w:rPr>
              <w:fldChar w:fldCharType="begin"/>
            </w:r>
            <w:r w:rsidR="00814DA0">
              <w:rPr>
                <w:webHidden/>
              </w:rPr>
              <w:instrText xml:space="preserve"> PAGEREF _Toc460405930 \h </w:instrText>
            </w:r>
            <w:r w:rsidR="00814DA0">
              <w:rPr>
                <w:webHidden/>
              </w:rPr>
            </w:r>
            <w:r w:rsidR="00814DA0">
              <w:rPr>
                <w:webHidden/>
              </w:rPr>
              <w:fldChar w:fldCharType="separate"/>
            </w:r>
            <w:r>
              <w:rPr>
                <w:webHidden/>
              </w:rPr>
              <w:t>6</w:t>
            </w:r>
            <w:r w:rsidR="00814DA0">
              <w:rPr>
                <w:webHidden/>
              </w:rPr>
              <w:fldChar w:fldCharType="end"/>
            </w:r>
          </w:hyperlink>
        </w:p>
        <w:p w:rsidR="00814DA0" w:rsidRDefault="00166559">
          <w:pPr>
            <w:pStyle w:val="TOC2"/>
            <w:rPr>
              <w:rFonts w:eastAsiaTheme="minorEastAsia"/>
              <w:lang w:eastAsia="en-AU"/>
            </w:rPr>
          </w:pPr>
          <w:hyperlink w:anchor="_Toc460405931" w:history="1">
            <w:r w:rsidR="00814DA0" w:rsidRPr="001E3C6B">
              <w:rPr>
                <w:rStyle w:val="Hyperlink"/>
              </w:rPr>
              <w:t>3.2.</w:t>
            </w:r>
            <w:r w:rsidR="00814DA0">
              <w:rPr>
                <w:rFonts w:eastAsiaTheme="minorEastAsia"/>
                <w:lang w:eastAsia="en-AU"/>
              </w:rPr>
              <w:tab/>
            </w:r>
            <w:r w:rsidR="00814DA0" w:rsidRPr="001E3C6B">
              <w:rPr>
                <w:rStyle w:val="Hyperlink"/>
              </w:rPr>
              <w:t>Policies</w:t>
            </w:r>
            <w:r w:rsidR="00814DA0">
              <w:rPr>
                <w:webHidden/>
              </w:rPr>
              <w:tab/>
            </w:r>
            <w:r w:rsidR="00814DA0">
              <w:rPr>
                <w:webHidden/>
              </w:rPr>
              <w:fldChar w:fldCharType="begin"/>
            </w:r>
            <w:r w:rsidR="00814DA0">
              <w:rPr>
                <w:webHidden/>
              </w:rPr>
              <w:instrText xml:space="preserve"> PAGEREF _Toc460405931 \h </w:instrText>
            </w:r>
            <w:r w:rsidR="00814DA0">
              <w:rPr>
                <w:webHidden/>
              </w:rPr>
            </w:r>
            <w:r w:rsidR="00814DA0">
              <w:rPr>
                <w:webHidden/>
              </w:rPr>
              <w:fldChar w:fldCharType="separate"/>
            </w:r>
            <w:r>
              <w:rPr>
                <w:webHidden/>
              </w:rPr>
              <w:t>6</w:t>
            </w:r>
            <w:r w:rsidR="00814DA0">
              <w:rPr>
                <w:webHidden/>
              </w:rPr>
              <w:fldChar w:fldCharType="end"/>
            </w:r>
          </w:hyperlink>
        </w:p>
        <w:p w:rsidR="00814DA0" w:rsidRDefault="00166559">
          <w:pPr>
            <w:pStyle w:val="TOC2"/>
            <w:rPr>
              <w:rFonts w:eastAsiaTheme="minorEastAsia"/>
              <w:lang w:eastAsia="en-AU"/>
            </w:rPr>
          </w:pPr>
          <w:hyperlink w:anchor="_Toc460405932" w:history="1">
            <w:r w:rsidR="00814DA0" w:rsidRPr="001E3C6B">
              <w:rPr>
                <w:rStyle w:val="Hyperlink"/>
              </w:rPr>
              <w:t>3.3.</w:t>
            </w:r>
            <w:r w:rsidR="00814DA0">
              <w:rPr>
                <w:rFonts w:eastAsiaTheme="minorEastAsia"/>
                <w:lang w:eastAsia="en-AU"/>
              </w:rPr>
              <w:tab/>
            </w:r>
            <w:r w:rsidR="00814DA0" w:rsidRPr="001E3C6B">
              <w:rPr>
                <w:rStyle w:val="Hyperlink"/>
              </w:rPr>
              <w:t>Full price</w:t>
            </w:r>
            <w:r w:rsidR="00814DA0">
              <w:rPr>
                <w:webHidden/>
              </w:rPr>
              <w:tab/>
            </w:r>
            <w:r w:rsidR="00814DA0">
              <w:rPr>
                <w:webHidden/>
              </w:rPr>
              <w:fldChar w:fldCharType="begin"/>
            </w:r>
            <w:r w:rsidR="00814DA0">
              <w:rPr>
                <w:webHidden/>
              </w:rPr>
              <w:instrText xml:space="preserve"> PAGEREF _Toc460405932 \h </w:instrText>
            </w:r>
            <w:r w:rsidR="00814DA0">
              <w:rPr>
                <w:webHidden/>
              </w:rPr>
            </w:r>
            <w:r w:rsidR="00814DA0">
              <w:rPr>
                <w:webHidden/>
              </w:rPr>
              <w:fldChar w:fldCharType="separate"/>
            </w:r>
            <w:r>
              <w:rPr>
                <w:webHidden/>
              </w:rPr>
              <w:t>7</w:t>
            </w:r>
            <w:r w:rsidR="00814DA0">
              <w:rPr>
                <w:webHidden/>
              </w:rPr>
              <w:fldChar w:fldCharType="end"/>
            </w:r>
          </w:hyperlink>
        </w:p>
        <w:p w:rsidR="00814DA0" w:rsidRDefault="00166559">
          <w:pPr>
            <w:pStyle w:val="TOC1"/>
            <w:rPr>
              <w:rFonts w:eastAsiaTheme="minorEastAsia"/>
              <w:lang w:val="en-AU" w:eastAsia="en-AU"/>
            </w:rPr>
          </w:pPr>
          <w:hyperlink w:anchor="_Toc460405933" w:history="1">
            <w:r w:rsidR="00814DA0" w:rsidRPr="001E3C6B">
              <w:rPr>
                <w:rStyle w:val="Hyperlink"/>
              </w:rPr>
              <w:t>4.</w:t>
            </w:r>
            <w:r w:rsidR="00814DA0">
              <w:rPr>
                <w:rFonts w:eastAsiaTheme="minorEastAsia"/>
                <w:lang w:val="en-AU" w:eastAsia="en-AU"/>
              </w:rPr>
              <w:tab/>
            </w:r>
            <w:r w:rsidR="00814DA0" w:rsidRPr="001E3C6B">
              <w:rPr>
                <w:rStyle w:val="Hyperlink"/>
              </w:rPr>
              <w:t>Accuracy and honesty</w:t>
            </w:r>
            <w:r w:rsidR="00814DA0">
              <w:rPr>
                <w:webHidden/>
              </w:rPr>
              <w:tab/>
            </w:r>
            <w:r w:rsidR="00814DA0">
              <w:rPr>
                <w:webHidden/>
              </w:rPr>
              <w:fldChar w:fldCharType="begin"/>
            </w:r>
            <w:r w:rsidR="00814DA0">
              <w:rPr>
                <w:webHidden/>
              </w:rPr>
              <w:instrText xml:space="preserve"> PAGEREF _Toc460405933 \h </w:instrText>
            </w:r>
            <w:r w:rsidR="00814DA0">
              <w:rPr>
                <w:webHidden/>
              </w:rPr>
            </w:r>
            <w:r w:rsidR="00814DA0">
              <w:rPr>
                <w:webHidden/>
              </w:rPr>
              <w:fldChar w:fldCharType="separate"/>
            </w:r>
            <w:r>
              <w:rPr>
                <w:webHidden/>
              </w:rPr>
              <w:t>8</w:t>
            </w:r>
            <w:r w:rsidR="00814DA0">
              <w:rPr>
                <w:webHidden/>
              </w:rPr>
              <w:fldChar w:fldCharType="end"/>
            </w:r>
          </w:hyperlink>
        </w:p>
        <w:p w:rsidR="00814DA0" w:rsidRDefault="00166559">
          <w:pPr>
            <w:pStyle w:val="TOC2"/>
            <w:rPr>
              <w:rFonts w:eastAsiaTheme="minorEastAsia"/>
              <w:lang w:eastAsia="en-AU"/>
            </w:rPr>
          </w:pPr>
          <w:hyperlink w:anchor="_Toc460405934" w:history="1">
            <w:r w:rsidR="00814DA0" w:rsidRPr="001E3C6B">
              <w:rPr>
                <w:rStyle w:val="Hyperlink"/>
              </w:rPr>
              <w:t>4.1.</w:t>
            </w:r>
            <w:r w:rsidR="00814DA0">
              <w:rPr>
                <w:rFonts w:eastAsiaTheme="minorEastAsia"/>
                <w:lang w:eastAsia="en-AU"/>
              </w:rPr>
              <w:tab/>
            </w:r>
            <w:r w:rsidR="00814DA0" w:rsidRPr="001E3C6B">
              <w:rPr>
                <w:rStyle w:val="Hyperlink"/>
              </w:rPr>
              <w:t>Misleading conduct</w:t>
            </w:r>
            <w:r w:rsidR="00814DA0">
              <w:rPr>
                <w:webHidden/>
              </w:rPr>
              <w:tab/>
            </w:r>
            <w:r w:rsidR="00814DA0">
              <w:rPr>
                <w:webHidden/>
              </w:rPr>
              <w:fldChar w:fldCharType="begin"/>
            </w:r>
            <w:r w:rsidR="00814DA0">
              <w:rPr>
                <w:webHidden/>
              </w:rPr>
              <w:instrText xml:space="preserve"> PAGEREF _Toc460405934 \h </w:instrText>
            </w:r>
            <w:r w:rsidR="00814DA0">
              <w:rPr>
                <w:webHidden/>
              </w:rPr>
            </w:r>
            <w:r w:rsidR="00814DA0">
              <w:rPr>
                <w:webHidden/>
              </w:rPr>
              <w:fldChar w:fldCharType="separate"/>
            </w:r>
            <w:r>
              <w:rPr>
                <w:webHidden/>
              </w:rPr>
              <w:t>8</w:t>
            </w:r>
            <w:r w:rsidR="00814DA0">
              <w:rPr>
                <w:webHidden/>
              </w:rPr>
              <w:fldChar w:fldCharType="end"/>
            </w:r>
          </w:hyperlink>
        </w:p>
        <w:p w:rsidR="00814DA0" w:rsidRDefault="00166559">
          <w:pPr>
            <w:pStyle w:val="TOC1"/>
            <w:rPr>
              <w:rFonts w:eastAsiaTheme="minorEastAsia"/>
              <w:lang w:val="en-AU" w:eastAsia="en-AU"/>
            </w:rPr>
          </w:pPr>
          <w:hyperlink w:anchor="_Toc460405935" w:history="1">
            <w:r w:rsidR="00814DA0" w:rsidRPr="001E3C6B">
              <w:rPr>
                <w:rStyle w:val="Hyperlink"/>
              </w:rPr>
              <w:t>5.</w:t>
            </w:r>
            <w:r w:rsidR="00814DA0">
              <w:rPr>
                <w:rFonts w:eastAsiaTheme="minorEastAsia"/>
                <w:lang w:val="en-AU" w:eastAsia="en-AU"/>
              </w:rPr>
              <w:tab/>
            </w:r>
            <w:r w:rsidR="00814DA0" w:rsidRPr="001E3C6B">
              <w:rPr>
                <w:rStyle w:val="Hyperlink"/>
              </w:rPr>
              <w:t>Effective review processes</w:t>
            </w:r>
            <w:r w:rsidR="00814DA0">
              <w:rPr>
                <w:webHidden/>
              </w:rPr>
              <w:tab/>
            </w:r>
            <w:r w:rsidR="00814DA0">
              <w:rPr>
                <w:webHidden/>
              </w:rPr>
              <w:fldChar w:fldCharType="begin"/>
            </w:r>
            <w:r w:rsidR="00814DA0">
              <w:rPr>
                <w:webHidden/>
              </w:rPr>
              <w:instrText xml:space="preserve"> PAGEREF _Toc460405935 \h </w:instrText>
            </w:r>
            <w:r w:rsidR="00814DA0">
              <w:rPr>
                <w:webHidden/>
              </w:rPr>
            </w:r>
            <w:r w:rsidR="00814DA0">
              <w:rPr>
                <w:webHidden/>
              </w:rPr>
              <w:fldChar w:fldCharType="separate"/>
            </w:r>
            <w:r>
              <w:rPr>
                <w:webHidden/>
              </w:rPr>
              <w:t>10</w:t>
            </w:r>
            <w:r w:rsidR="00814DA0">
              <w:rPr>
                <w:webHidden/>
              </w:rPr>
              <w:fldChar w:fldCharType="end"/>
            </w:r>
          </w:hyperlink>
        </w:p>
        <w:p w:rsidR="00814DA0" w:rsidRDefault="00166559">
          <w:pPr>
            <w:pStyle w:val="TOC1"/>
            <w:rPr>
              <w:rFonts w:eastAsiaTheme="minorEastAsia"/>
              <w:lang w:val="en-AU" w:eastAsia="en-AU"/>
            </w:rPr>
          </w:pPr>
          <w:hyperlink w:anchor="_Toc460405959" w:history="1">
            <w:r w:rsidR="00814DA0" w:rsidRPr="001E3C6B">
              <w:rPr>
                <w:rStyle w:val="Hyperlink"/>
              </w:rPr>
              <w:t>6.</w:t>
            </w:r>
            <w:r w:rsidR="00814DA0">
              <w:rPr>
                <w:rFonts w:eastAsiaTheme="minorEastAsia"/>
                <w:lang w:val="en-AU" w:eastAsia="en-AU"/>
              </w:rPr>
              <w:tab/>
            </w:r>
            <w:r w:rsidR="00814DA0" w:rsidRPr="001E3C6B">
              <w:rPr>
                <w:rStyle w:val="Hyperlink"/>
              </w:rPr>
              <w:t>Dealing with consumers and traders fairly</w:t>
            </w:r>
            <w:r w:rsidR="00814DA0">
              <w:rPr>
                <w:webHidden/>
              </w:rPr>
              <w:tab/>
            </w:r>
            <w:r w:rsidR="00814DA0">
              <w:rPr>
                <w:webHidden/>
              </w:rPr>
              <w:fldChar w:fldCharType="begin"/>
            </w:r>
            <w:r w:rsidR="00814DA0">
              <w:rPr>
                <w:webHidden/>
              </w:rPr>
              <w:instrText xml:space="preserve"> PAGEREF _Toc460405959 \h </w:instrText>
            </w:r>
            <w:r w:rsidR="00814DA0">
              <w:rPr>
                <w:webHidden/>
              </w:rPr>
            </w:r>
            <w:r w:rsidR="00814DA0">
              <w:rPr>
                <w:webHidden/>
              </w:rPr>
              <w:fldChar w:fldCharType="separate"/>
            </w:r>
            <w:r>
              <w:rPr>
                <w:webHidden/>
              </w:rPr>
              <w:t>14</w:t>
            </w:r>
            <w:r w:rsidR="00814DA0">
              <w:rPr>
                <w:webHidden/>
              </w:rPr>
              <w:fldChar w:fldCharType="end"/>
            </w:r>
          </w:hyperlink>
        </w:p>
        <w:p w:rsidR="00814DA0" w:rsidRDefault="00166559">
          <w:pPr>
            <w:pStyle w:val="TOC2"/>
            <w:rPr>
              <w:rFonts w:eastAsiaTheme="minorEastAsia"/>
              <w:lang w:eastAsia="en-AU"/>
            </w:rPr>
          </w:pPr>
          <w:hyperlink w:anchor="_Toc460405960" w:history="1">
            <w:r w:rsidR="00814DA0" w:rsidRPr="001E3C6B">
              <w:rPr>
                <w:rStyle w:val="Hyperlink"/>
              </w:rPr>
              <w:t>6.1.</w:t>
            </w:r>
            <w:r w:rsidR="00814DA0">
              <w:rPr>
                <w:rFonts w:eastAsiaTheme="minorEastAsia"/>
                <w:lang w:eastAsia="en-AU"/>
              </w:rPr>
              <w:tab/>
            </w:r>
            <w:r w:rsidR="00814DA0" w:rsidRPr="001E3C6B">
              <w:rPr>
                <w:rStyle w:val="Hyperlink"/>
              </w:rPr>
              <w:t>Competition</w:t>
            </w:r>
            <w:r w:rsidR="00814DA0">
              <w:rPr>
                <w:webHidden/>
              </w:rPr>
              <w:tab/>
            </w:r>
            <w:r w:rsidR="00814DA0">
              <w:rPr>
                <w:webHidden/>
              </w:rPr>
              <w:fldChar w:fldCharType="begin"/>
            </w:r>
            <w:r w:rsidR="00814DA0">
              <w:rPr>
                <w:webHidden/>
              </w:rPr>
              <w:instrText xml:space="preserve"> PAGEREF _Toc460405960 \h </w:instrText>
            </w:r>
            <w:r w:rsidR="00814DA0">
              <w:rPr>
                <w:webHidden/>
              </w:rPr>
            </w:r>
            <w:r w:rsidR="00814DA0">
              <w:rPr>
                <w:webHidden/>
              </w:rPr>
              <w:fldChar w:fldCharType="separate"/>
            </w:r>
            <w:r>
              <w:rPr>
                <w:webHidden/>
              </w:rPr>
              <w:t>14</w:t>
            </w:r>
            <w:r w:rsidR="00814DA0">
              <w:rPr>
                <w:webHidden/>
              </w:rPr>
              <w:fldChar w:fldCharType="end"/>
            </w:r>
          </w:hyperlink>
        </w:p>
        <w:p w:rsidR="00814DA0" w:rsidRDefault="00166559">
          <w:pPr>
            <w:pStyle w:val="TOC2"/>
            <w:rPr>
              <w:rFonts w:eastAsiaTheme="minorEastAsia"/>
              <w:lang w:eastAsia="en-AU"/>
            </w:rPr>
          </w:pPr>
          <w:hyperlink w:anchor="_Toc460405961" w:history="1">
            <w:r w:rsidR="00814DA0" w:rsidRPr="001E3C6B">
              <w:rPr>
                <w:rStyle w:val="Hyperlink"/>
              </w:rPr>
              <w:t>6.2.</w:t>
            </w:r>
            <w:r w:rsidR="00814DA0">
              <w:rPr>
                <w:rFonts w:eastAsiaTheme="minorEastAsia"/>
                <w:lang w:eastAsia="en-AU"/>
              </w:rPr>
              <w:tab/>
            </w:r>
            <w:r w:rsidR="00814DA0" w:rsidRPr="001E3C6B">
              <w:rPr>
                <w:rStyle w:val="Hyperlink"/>
              </w:rPr>
              <w:t>Unfair contract terms</w:t>
            </w:r>
            <w:r w:rsidR="00814DA0">
              <w:rPr>
                <w:webHidden/>
              </w:rPr>
              <w:tab/>
            </w:r>
            <w:r w:rsidR="00814DA0">
              <w:rPr>
                <w:webHidden/>
              </w:rPr>
              <w:fldChar w:fldCharType="begin"/>
            </w:r>
            <w:r w:rsidR="00814DA0">
              <w:rPr>
                <w:webHidden/>
              </w:rPr>
              <w:instrText xml:space="preserve"> PAGEREF _Toc460405961 \h </w:instrText>
            </w:r>
            <w:r w:rsidR="00814DA0">
              <w:rPr>
                <w:webHidden/>
              </w:rPr>
            </w:r>
            <w:r w:rsidR="00814DA0">
              <w:rPr>
                <w:webHidden/>
              </w:rPr>
              <w:fldChar w:fldCharType="separate"/>
            </w:r>
            <w:r>
              <w:rPr>
                <w:webHidden/>
              </w:rPr>
              <w:t>14</w:t>
            </w:r>
            <w:r w:rsidR="00814DA0">
              <w:rPr>
                <w:webHidden/>
              </w:rPr>
              <w:fldChar w:fldCharType="end"/>
            </w:r>
          </w:hyperlink>
        </w:p>
        <w:p w:rsidR="00814DA0" w:rsidRDefault="00166559">
          <w:pPr>
            <w:pStyle w:val="TOC2"/>
            <w:rPr>
              <w:rFonts w:eastAsiaTheme="minorEastAsia"/>
              <w:lang w:eastAsia="en-AU"/>
            </w:rPr>
          </w:pPr>
          <w:hyperlink w:anchor="_Toc460405962" w:history="1">
            <w:r w:rsidR="00814DA0" w:rsidRPr="001E3C6B">
              <w:rPr>
                <w:rStyle w:val="Hyperlink"/>
              </w:rPr>
              <w:t>6.3.</w:t>
            </w:r>
            <w:r w:rsidR="00814DA0">
              <w:rPr>
                <w:rFonts w:eastAsiaTheme="minorEastAsia"/>
                <w:lang w:eastAsia="en-AU"/>
              </w:rPr>
              <w:tab/>
            </w:r>
            <w:r w:rsidR="00814DA0" w:rsidRPr="001E3C6B">
              <w:rPr>
                <w:rStyle w:val="Hyperlink"/>
              </w:rPr>
              <w:t>Consumer guarantees</w:t>
            </w:r>
            <w:r w:rsidR="00814DA0">
              <w:rPr>
                <w:webHidden/>
              </w:rPr>
              <w:tab/>
            </w:r>
            <w:r w:rsidR="00814DA0">
              <w:rPr>
                <w:webHidden/>
              </w:rPr>
              <w:fldChar w:fldCharType="begin"/>
            </w:r>
            <w:r w:rsidR="00814DA0">
              <w:rPr>
                <w:webHidden/>
              </w:rPr>
              <w:instrText xml:space="preserve"> PAGEREF _Toc460405962 \h </w:instrText>
            </w:r>
            <w:r w:rsidR="00814DA0">
              <w:rPr>
                <w:webHidden/>
              </w:rPr>
            </w:r>
            <w:r w:rsidR="00814DA0">
              <w:rPr>
                <w:webHidden/>
              </w:rPr>
              <w:fldChar w:fldCharType="separate"/>
            </w:r>
            <w:r>
              <w:rPr>
                <w:webHidden/>
              </w:rPr>
              <w:t>15</w:t>
            </w:r>
            <w:r w:rsidR="00814DA0">
              <w:rPr>
                <w:webHidden/>
              </w:rPr>
              <w:fldChar w:fldCharType="end"/>
            </w:r>
          </w:hyperlink>
        </w:p>
        <w:p w:rsidR="00814DA0" w:rsidRDefault="00166559">
          <w:pPr>
            <w:pStyle w:val="TOC1"/>
            <w:rPr>
              <w:rFonts w:eastAsiaTheme="minorEastAsia"/>
              <w:lang w:val="en-AU" w:eastAsia="en-AU"/>
            </w:rPr>
          </w:pPr>
          <w:hyperlink w:anchor="_Toc460405963" w:history="1">
            <w:r w:rsidR="00814DA0" w:rsidRPr="001E3C6B">
              <w:rPr>
                <w:rStyle w:val="Hyperlink"/>
              </w:rPr>
              <w:t>7.</w:t>
            </w:r>
            <w:r w:rsidR="00814DA0">
              <w:rPr>
                <w:rFonts w:eastAsiaTheme="minorEastAsia"/>
                <w:lang w:val="en-AU" w:eastAsia="en-AU"/>
              </w:rPr>
              <w:tab/>
            </w:r>
            <w:r w:rsidR="00814DA0" w:rsidRPr="001E3C6B">
              <w:rPr>
                <w:rStyle w:val="Hyperlink"/>
              </w:rPr>
              <w:t>Terminology</w:t>
            </w:r>
            <w:r w:rsidR="00814DA0">
              <w:rPr>
                <w:webHidden/>
              </w:rPr>
              <w:tab/>
            </w:r>
            <w:r w:rsidR="00814DA0">
              <w:rPr>
                <w:webHidden/>
              </w:rPr>
              <w:fldChar w:fldCharType="begin"/>
            </w:r>
            <w:r w:rsidR="00814DA0">
              <w:rPr>
                <w:webHidden/>
              </w:rPr>
              <w:instrText xml:space="preserve"> PAGEREF _Toc460405963 \h </w:instrText>
            </w:r>
            <w:r w:rsidR="00814DA0">
              <w:rPr>
                <w:webHidden/>
              </w:rPr>
            </w:r>
            <w:r w:rsidR="00814DA0">
              <w:rPr>
                <w:webHidden/>
              </w:rPr>
              <w:fldChar w:fldCharType="separate"/>
            </w:r>
            <w:r>
              <w:rPr>
                <w:webHidden/>
              </w:rPr>
              <w:t>15</w:t>
            </w:r>
            <w:r w:rsidR="00814DA0">
              <w:rPr>
                <w:webHidden/>
              </w:rPr>
              <w:fldChar w:fldCharType="end"/>
            </w:r>
          </w:hyperlink>
        </w:p>
        <w:p w:rsidR="001A3978" w:rsidRDefault="00790001" w:rsidP="00790001">
          <w:pPr>
            <w:pStyle w:val="TOC1"/>
          </w:pPr>
          <w:r>
            <w:fldChar w:fldCharType="end"/>
          </w:r>
        </w:p>
      </w:sdtContent>
    </w:sdt>
    <w:p w:rsidR="00840B72" w:rsidRDefault="00840B72">
      <w:r>
        <w:br w:type="page"/>
      </w:r>
    </w:p>
    <w:p w:rsidR="00601B89" w:rsidRPr="00F140D8" w:rsidRDefault="0031714B" w:rsidP="00790001">
      <w:pPr>
        <w:pStyle w:val="Numbered1"/>
      </w:pPr>
      <w:bookmarkStart w:id="0" w:name="_Toc460405915"/>
      <w:bookmarkStart w:id="1" w:name="_Toc460405916"/>
      <w:bookmarkStart w:id="2" w:name="_Toc460405917"/>
      <w:bookmarkEnd w:id="0"/>
      <w:bookmarkEnd w:id="1"/>
      <w:r>
        <w:lastRenderedPageBreak/>
        <w:t>Who this guidance is for</w:t>
      </w:r>
      <w:bookmarkEnd w:id="2"/>
    </w:p>
    <w:p w:rsidR="006236D5" w:rsidRDefault="007D4E67" w:rsidP="004B10D6">
      <w:pPr>
        <w:rPr>
          <w:lang w:val="en-GB"/>
        </w:rPr>
      </w:pPr>
      <w:r>
        <w:rPr>
          <w:lang w:val="en-GB"/>
        </w:rPr>
        <w:t xml:space="preserve">The Australian Competition and Consumer Commission (ACCC) </w:t>
      </w:r>
      <w:proofErr w:type="gramStart"/>
      <w:r>
        <w:rPr>
          <w:lang w:val="en-GB"/>
        </w:rPr>
        <w:t>has</w:t>
      </w:r>
      <w:proofErr w:type="gramEnd"/>
      <w:r>
        <w:rPr>
          <w:lang w:val="en-GB"/>
        </w:rPr>
        <w:t xml:space="preserve"> developed </w:t>
      </w:r>
      <w:r w:rsidR="00901ACF">
        <w:rPr>
          <w:lang w:val="en-GB"/>
        </w:rPr>
        <w:t xml:space="preserve">this </w:t>
      </w:r>
      <w:r>
        <w:rPr>
          <w:lang w:val="en-GB"/>
        </w:rPr>
        <w:t>guidance for sharing economy platform</w:t>
      </w:r>
      <w:r w:rsidR="00A57764">
        <w:rPr>
          <w:lang w:val="en-GB"/>
        </w:rPr>
        <w:t xml:space="preserve"> operators</w:t>
      </w:r>
      <w:r>
        <w:rPr>
          <w:lang w:val="en-GB"/>
        </w:rPr>
        <w:t xml:space="preserve"> to encourage compliance with Australia’s competition and consumer protection laws.</w:t>
      </w:r>
    </w:p>
    <w:p w:rsidR="008B448E" w:rsidRDefault="00E134B4" w:rsidP="004B10D6">
      <w:pPr>
        <w:rPr>
          <w:lang w:val="en-GB"/>
        </w:rPr>
      </w:pPr>
      <w:r>
        <w:rPr>
          <w:lang w:val="en-GB"/>
        </w:rPr>
        <w:t xml:space="preserve">The sharing economy </w:t>
      </w:r>
      <w:proofErr w:type="gramStart"/>
      <w:r w:rsidR="00621DCB">
        <w:rPr>
          <w:lang w:val="en-GB"/>
        </w:rPr>
        <w:t>is made up</w:t>
      </w:r>
      <w:proofErr w:type="gramEnd"/>
      <w:r w:rsidR="00621DCB">
        <w:rPr>
          <w:lang w:val="en-GB"/>
        </w:rPr>
        <w:t xml:space="preserve"> of businesses operating online platforms that facilitate the connection of suppliers </w:t>
      </w:r>
      <w:r w:rsidR="00A57764">
        <w:rPr>
          <w:lang w:val="en-GB"/>
        </w:rPr>
        <w:t xml:space="preserve">of </w:t>
      </w:r>
      <w:r w:rsidR="00621DCB">
        <w:rPr>
          <w:lang w:val="en-GB"/>
        </w:rPr>
        <w:t>goods and services with consumers needing</w:t>
      </w:r>
      <w:r w:rsidR="008D29F0">
        <w:rPr>
          <w:lang w:val="en-GB"/>
        </w:rPr>
        <w:t xml:space="preserve"> (generally)</w:t>
      </w:r>
      <w:r w:rsidR="00621DCB">
        <w:rPr>
          <w:lang w:val="en-GB"/>
        </w:rPr>
        <w:t xml:space="preserve"> </w:t>
      </w:r>
      <w:r w:rsidR="002B6BCA">
        <w:rPr>
          <w:lang w:val="en-GB"/>
        </w:rPr>
        <w:t>short-term</w:t>
      </w:r>
      <w:r w:rsidR="00621DCB">
        <w:rPr>
          <w:lang w:val="en-GB"/>
        </w:rPr>
        <w:t xml:space="preserve"> use of those goods or services. Platform operators </w:t>
      </w:r>
      <w:r w:rsidR="007A7FC7">
        <w:rPr>
          <w:lang w:val="en-GB"/>
        </w:rPr>
        <w:t xml:space="preserve">generally </w:t>
      </w:r>
      <w:r w:rsidR="00621DCB">
        <w:rPr>
          <w:lang w:val="en-GB"/>
        </w:rPr>
        <w:t>provide administrative functions, such as facilitating payment and manag</w:t>
      </w:r>
      <w:r w:rsidR="00374DCA">
        <w:rPr>
          <w:lang w:val="en-GB"/>
        </w:rPr>
        <w:t>ing</w:t>
      </w:r>
      <w:r w:rsidR="00621DCB">
        <w:rPr>
          <w:lang w:val="en-GB"/>
        </w:rPr>
        <w:t xml:space="preserve"> the operation of the market </w:t>
      </w:r>
      <w:r w:rsidR="007A7FC7">
        <w:rPr>
          <w:lang w:val="en-GB"/>
        </w:rPr>
        <w:t xml:space="preserve">including </w:t>
      </w:r>
      <w:proofErr w:type="gramStart"/>
      <w:r w:rsidR="00621DCB">
        <w:rPr>
          <w:lang w:val="en-GB"/>
        </w:rPr>
        <w:t>through the use of</w:t>
      </w:r>
      <w:proofErr w:type="gramEnd"/>
      <w:r w:rsidR="00621DCB">
        <w:rPr>
          <w:lang w:val="en-GB"/>
        </w:rPr>
        <w:t xml:space="preserve"> peer reviews. </w:t>
      </w:r>
    </w:p>
    <w:p w:rsidR="00621DCB" w:rsidRDefault="008B448E" w:rsidP="004B10D6">
      <w:pPr>
        <w:rPr>
          <w:lang w:val="en-GB"/>
        </w:rPr>
      </w:pPr>
      <w:r>
        <w:rPr>
          <w:lang w:val="en-GB"/>
        </w:rPr>
        <w:t xml:space="preserve">Many sharing economy platform operators use reviews and ratings as a means of managing trust and safety. This guidance </w:t>
      </w:r>
      <w:proofErr w:type="gramStart"/>
      <w:r>
        <w:rPr>
          <w:lang w:val="en-GB"/>
        </w:rPr>
        <w:t>is especially targeted</w:t>
      </w:r>
      <w:proofErr w:type="gramEnd"/>
      <w:r>
        <w:rPr>
          <w:lang w:val="en-GB"/>
        </w:rPr>
        <w:t xml:space="preserve"> at this category of platform operator.</w:t>
      </w:r>
    </w:p>
    <w:p w:rsidR="005F2E86" w:rsidRDefault="005F2E86" w:rsidP="004B10D6">
      <w:pPr>
        <w:rPr>
          <w:lang w:val="en-GB"/>
        </w:rPr>
      </w:pPr>
      <w:r>
        <w:rPr>
          <w:lang w:val="en-GB"/>
        </w:rPr>
        <w:t>Businesses that act as classified markets</w:t>
      </w:r>
      <w:r w:rsidR="00FA580A">
        <w:rPr>
          <w:lang w:val="en-GB"/>
        </w:rPr>
        <w:t xml:space="preserve"> (such as </w:t>
      </w:r>
      <w:proofErr w:type="spellStart"/>
      <w:r w:rsidR="00FA580A">
        <w:rPr>
          <w:lang w:val="en-GB"/>
        </w:rPr>
        <w:t>Ebay</w:t>
      </w:r>
      <w:proofErr w:type="spellEnd"/>
      <w:r w:rsidR="00FA580A">
        <w:rPr>
          <w:lang w:val="en-GB"/>
        </w:rPr>
        <w:t xml:space="preserve"> and Gumtree)</w:t>
      </w:r>
      <w:r>
        <w:rPr>
          <w:lang w:val="en-GB"/>
        </w:rPr>
        <w:t>, connecting buyers and sellers of goods or that supply goods for the shared use of consumers</w:t>
      </w:r>
      <w:r w:rsidR="00334C04">
        <w:rPr>
          <w:lang w:val="en-GB"/>
        </w:rPr>
        <w:t xml:space="preserve"> (for example, </w:t>
      </w:r>
      <w:r w:rsidR="009B3148">
        <w:rPr>
          <w:lang w:val="en-GB"/>
        </w:rPr>
        <w:t>companies that charge membership fees to access company owned cars</w:t>
      </w:r>
      <w:r w:rsidR="00334C04">
        <w:rPr>
          <w:lang w:val="en-GB"/>
        </w:rPr>
        <w:t>)</w:t>
      </w:r>
      <w:r>
        <w:rPr>
          <w:lang w:val="en-GB"/>
        </w:rPr>
        <w:t xml:space="preserve"> do not form part of the sharing economy. This guidance is not intended for such </w:t>
      </w:r>
      <w:proofErr w:type="gramStart"/>
      <w:r>
        <w:rPr>
          <w:lang w:val="en-GB"/>
        </w:rPr>
        <w:t>businesses,</w:t>
      </w:r>
      <w:proofErr w:type="gramEnd"/>
      <w:r>
        <w:rPr>
          <w:lang w:val="en-GB"/>
        </w:rPr>
        <w:t xml:space="preserve"> although many of the points discussed </w:t>
      </w:r>
      <w:r w:rsidR="008D29F0">
        <w:rPr>
          <w:lang w:val="en-GB"/>
        </w:rPr>
        <w:t>are</w:t>
      </w:r>
      <w:r>
        <w:rPr>
          <w:lang w:val="en-GB"/>
        </w:rPr>
        <w:t xml:space="preserve"> relevant to them</w:t>
      </w:r>
      <w:r w:rsidR="008D29F0">
        <w:rPr>
          <w:lang w:val="en-GB"/>
        </w:rPr>
        <w:t xml:space="preserve"> and a best practice approach is for such businesses to follow this guidance</w:t>
      </w:r>
      <w:r>
        <w:rPr>
          <w:lang w:val="en-GB"/>
        </w:rPr>
        <w:t>.</w:t>
      </w:r>
    </w:p>
    <w:p w:rsidR="00E134B4" w:rsidRDefault="00621DCB" w:rsidP="004B10D6">
      <w:pPr>
        <w:rPr>
          <w:lang w:val="en-GB"/>
        </w:rPr>
      </w:pPr>
      <w:r>
        <w:rPr>
          <w:lang w:val="en-GB"/>
        </w:rPr>
        <w:t>The sharing economy</w:t>
      </w:r>
      <w:r w:rsidR="00E134B4">
        <w:rPr>
          <w:lang w:val="en-GB"/>
        </w:rPr>
        <w:t xml:space="preserve"> potentia</w:t>
      </w:r>
      <w:r w:rsidR="007A7FC7">
        <w:rPr>
          <w:lang w:val="en-GB"/>
        </w:rPr>
        <w:t>l</w:t>
      </w:r>
      <w:r w:rsidR="00E134B4">
        <w:rPr>
          <w:lang w:val="en-GB"/>
        </w:rPr>
        <w:t>l</w:t>
      </w:r>
      <w:r w:rsidR="007A7FC7">
        <w:rPr>
          <w:lang w:val="en-GB"/>
        </w:rPr>
        <w:t>y</w:t>
      </w:r>
      <w:r w:rsidR="00E134B4">
        <w:rPr>
          <w:lang w:val="en-GB"/>
        </w:rPr>
        <w:t xml:space="preserve"> benefit</w:t>
      </w:r>
      <w:r w:rsidR="007A7FC7">
        <w:rPr>
          <w:lang w:val="en-GB"/>
        </w:rPr>
        <w:t>s</w:t>
      </w:r>
      <w:r w:rsidR="00E134B4">
        <w:rPr>
          <w:lang w:val="en-GB"/>
        </w:rPr>
        <w:t xml:space="preserve"> individuals and consumers. Consumers </w:t>
      </w:r>
      <w:r w:rsidR="007A7FC7">
        <w:rPr>
          <w:lang w:val="en-GB"/>
        </w:rPr>
        <w:t>can get</w:t>
      </w:r>
      <w:r w:rsidR="00E134B4">
        <w:rPr>
          <w:lang w:val="en-GB"/>
        </w:rPr>
        <w:t xml:space="preserve"> greater choice and often cheaper prices. Individuals can become </w:t>
      </w:r>
      <w:r w:rsidR="00920E27">
        <w:rPr>
          <w:lang w:val="en-GB"/>
        </w:rPr>
        <w:t>trader</w:t>
      </w:r>
      <w:r w:rsidR="00E134B4">
        <w:rPr>
          <w:lang w:val="en-GB"/>
        </w:rPr>
        <w:t xml:space="preserve">s and operate their own part time or small business. </w:t>
      </w:r>
    </w:p>
    <w:p w:rsidR="00391C5F" w:rsidRDefault="007A7FC7" w:rsidP="004B10D6">
      <w:pPr>
        <w:rPr>
          <w:lang w:val="en-GB"/>
        </w:rPr>
      </w:pPr>
      <w:r>
        <w:rPr>
          <w:lang w:val="en-GB"/>
        </w:rPr>
        <w:t>Relying</w:t>
      </w:r>
      <w:r w:rsidR="00E134B4">
        <w:rPr>
          <w:lang w:val="en-GB"/>
        </w:rPr>
        <w:t xml:space="preserve"> on platforms mean</w:t>
      </w:r>
      <w:r>
        <w:rPr>
          <w:lang w:val="en-GB"/>
        </w:rPr>
        <w:t>s</w:t>
      </w:r>
      <w:r w:rsidR="00E134B4">
        <w:rPr>
          <w:lang w:val="en-GB"/>
        </w:rPr>
        <w:t xml:space="preserve"> there is </w:t>
      </w:r>
      <w:r>
        <w:rPr>
          <w:lang w:val="en-GB"/>
        </w:rPr>
        <w:t xml:space="preserve">typically </w:t>
      </w:r>
      <w:r w:rsidR="00E134B4">
        <w:rPr>
          <w:lang w:val="en-GB"/>
        </w:rPr>
        <w:t xml:space="preserve">a significant imbalance in size, scale and power between consumers and </w:t>
      </w:r>
      <w:r w:rsidR="00920E27">
        <w:rPr>
          <w:lang w:val="en-GB"/>
        </w:rPr>
        <w:t>trader</w:t>
      </w:r>
      <w:r w:rsidR="00E134B4">
        <w:rPr>
          <w:lang w:val="en-GB"/>
        </w:rPr>
        <w:t xml:space="preserve">s on </w:t>
      </w:r>
      <w:proofErr w:type="gramStart"/>
      <w:r w:rsidR="002B6BCA">
        <w:rPr>
          <w:lang w:val="en-GB"/>
        </w:rPr>
        <w:t>one</w:t>
      </w:r>
      <w:r w:rsidR="00374DCA">
        <w:rPr>
          <w:lang w:val="en-GB"/>
        </w:rPr>
        <w:t xml:space="preserve"> </w:t>
      </w:r>
      <w:r w:rsidR="002B6BCA">
        <w:rPr>
          <w:lang w:val="en-GB"/>
        </w:rPr>
        <w:t>hand</w:t>
      </w:r>
      <w:proofErr w:type="gramEnd"/>
      <w:r w:rsidR="00E134B4">
        <w:rPr>
          <w:lang w:val="en-GB"/>
        </w:rPr>
        <w:t xml:space="preserve"> and platform</w:t>
      </w:r>
      <w:r w:rsidR="00B3360D">
        <w:rPr>
          <w:lang w:val="en-GB"/>
        </w:rPr>
        <w:t xml:space="preserve"> operators</w:t>
      </w:r>
      <w:r w:rsidR="00E134B4">
        <w:rPr>
          <w:lang w:val="en-GB"/>
        </w:rPr>
        <w:t xml:space="preserve"> on the other. </w:t>
      </w:r>
      <w:r w:rsidR="00F21FCB">
        <w:rPr>
          <w:lang w:val="en-GB"/>
        </w:rPr>
        <w:t>To enable the benefits of the sharing economy to flow to consumers and small businesses, it is vital that platform</w:t>
      </w:r>
      <w:r w:rsidR="00B3360D">
        <w:rPr>
          <w:lang w:val="en-GB"/>
        </w:rPr>
        <w:t xml:space="preserve"> </w:t>
      </w:r>
      <w:r w:rsidR="00B3360D" w:rsidRPr="00B3360D">
        <w:rPr>
          <w:lang w:val="en-GB"/>
        </w:rPr>
        <w:t>operators</w:t>
      </w:r>
      <w:r w:rsidR="00F21FCB">
        <w:rPr>
          <w:lang w:val="en-GB"/>
        </w:rPr>
        <w:t xml:space="preserve"> </w:t>
      </w:r>
      <w:r w:rsidR="0015168A">
        <w:rPr>
          <w:lang w:val="en-GB"/>
        </w:rPr>
        <w:t xml:space="preserve">understand where and how their conduct could cause harm to consumers and </w:t>
      </w:r>
      <w:r w:rsidR="00920E27">
        <w:rPr>
          <w:lang w:val="en-GB"/>
        </w:rPr>
        <w:t>trader</w:t>
      </w:r>
      <w:r w:rsidR="0015168A">
        <w:rPr>
          <w:lang w:val="en-GB"/>
        </w:rPr>
        <w:t>s</w:t>
      </w:r>
      <w:r w:rsidR="00F21FCB">
        <w:rPr>
          <w:lang w:val="en-GB"/>
        </w:rPr>
        <w:t xml:space="preserve">. </w:t>
      </w:r>
      <w:r w:rsidR="00E17857">
        <w:rPr>
          <w:lang w:val="en-GB"/>
        </w:rPr>
        <w:t>Like all businesses, p</w:t>
      </w:r>
      <w:r w:rsidR="00F21FCB">
        <w:rPr>
          <w:lang w:val="en-GB"/>
        </w:rPr>
        <w:t>latform</w:t>
      </w:r>
      <w:r w:rsidR="00A57764">
        <w:rPr>
          <w:lang w:val="en-GB"/>
        </w:rPr>
        <w:t xml:space="preserve"> operators</w:t>
      </w:r>
      <w:r w:rsidR="00F21FCB">
        <w:rPr>
          <w:lang w:val="en-GB"/>
        </w:rPr>
        <w:t xml:space="preserve"> </w:t>
      </w:r>
      <w:r w:rsidR="00E17857">
        <w:rPr>
          <w:lang w:val="en-GB"/>
        </w:rPr>
        <w:t xml:space="preserve">must be </w:t>
      </w:r>
      <w:r w:rsidR="00F21FCB">
        <w:rPr>
          <w:lang w:val="en-GB"/>
        </w:rPr>
        <w:t xml:space="preserve">aware of and comply with their obligations under the </w:t>
      </w:r>
      <w:r w:rsidR="00F21FCB" w:rsidRPr="004B10D6">
        <w:rPr>
          <w:rStyle w:val="Emphasis"/>
        </w:rPr>
        <w:t xml:space="preserve">Competition and Consumer Act 2010 </w:t>
      </w:r>
      <w:r w:rsidR="00F21FCB">
        <w:rPr>
          <w:lang w:val="en-GB"/>
        </w:rPr>
        <w:t>(</w:t>
      </w:r>
      <w:r w:rsidR="003D6180">
        <w:rPr>
          <w:lang w:val="en-GB"/>
        </w:rPr>
        <w:t>CCA</w:t>
      </w:r>
      <w:r w:rsidR="00F21FCB">
        <w:rPr>
          <w:lang w:val="en-GB"/>
        </w:rPr>
        <w:t>) and the Australian Consumer Law (ACL).</w:t>
      </w:r>
    </w:p>
    <w:p w:rsidR="00AD01E1" w:rsidRDefault="00AD01E1" w:rsidP="004B10D6">
      <w:pPr>
        <w:rPr>
          <w:lang w:val="en-GB"/>
        </w:rPr>
      </w:pPr>
      <w:r>
        <w:rPr>
          <w:lang w:val="en-GB"/>
        </w:rPr>
        <w:t>Platform</w:t>
      </w:r>
      <w:r w:rsidR="00A57764">
        <w:rPr>
          <w:lang w:val="en-GB"/>
        </w:rPr>
        <w:t xml:space="preserve"> operators</w:t>
      </w:r>
      <w:r>
        <w:rPr>
          <w:lang w:val="en-GB"/>
        </w:rPr>
        <w:t xml:space="preserve"> </w:t>
      </w:r>
      <w:r w:rsidR="00391C5F">
        <w:rPr>
          <w:lang w:val="en-GB"/>
        </w:rPr>
        <w:t xml:space="preserve">play a key role in providing education and information to traders that use their platforms and </w:t>
      </w:r>
      <w:r>
        <w:rPr>
          <w:lang w:val="en-GB"/>
        </w:rPr>
        <w:t>should work with traders to ensure compliance with consumer protection laws.  They should also ensure they have clear processes and policies</w:t>
      </w:r>
      <w:r w:rsidR="009E5E86">
        <w:rPr>
          <w:lang w:val="en-GB"/>
        </w:rPr>
        <w:t xml:space="preserve"> for complaint</w:t>
      </w:r>
      <w:r>
        <w:rPr>
          <w:lang w:val="en-GB"/>
        </w:rPr>
        <w:t xml:space="preserve"> handling and dispute resolution</w:t>
      </w:r>
      <w:r w:rsidR="00391C5F">
        <w:rPr>
          <w:lang w:val="en-GB"/>
        </w:rPr>
        <w:t xml:space="preserve"> and take an active role in monitoring and addressing conduct that has the potential to harm consumers or traders who use their platform. </w:t>
      </w:r>
    </w:p>
    <w:p w:rsidR="00AD0010" w:rsidRDefault="00222D52" w:rsidP="004B10D6">
      <w:pPr>
        <w:rPr>
          <w:lang w:val="en-GB"/>
        </w:rPr>
      </w:pPr>
      <w:r>
        <w:rPr>
          <w:lang w:val="en-GB"/>
        </w:rPr>
        <w:t>The ACCC</w:t>
      </w:r>
      <w:r w:rsidR="001224C0">
        <w:rPr>
          <w:lang w:val="en-GB"/>
        </w:rPr>
        <w:t xml:space="preserve"> has developed t</w:t>
      </w:r>
      <w:r w:rsidR="0038777B">
        <w:rPr>
          <w:lang w:val="en-GB"/>
        </w:rPr>
        <w:t xml:space="preserve">his guidance to </w:t>
      </w:r>
      <w:r w:rsidR="007A7FC7">
        <w:rPr>
          <w:lang w:val="en-GB"/>
        </w:rPr>
        <w:t xml:space="preserve">help </w:t>
      </w:r>
      <w:r w:rsidR="0038777B">
        <w:rPr>
          <w:lang w:val="en-GB"/>
        </w:rPr>
        <w:t>platform</w:t>
      </w:r>
      <w:r w:rsidR="00A57764">
        <w:rPr>
          <w:lang w:val="en-GB"/>
        </w:rPr>
        <w:t xml:space="preserve"> operators</w:t>
      </w:r>
      <w:r w:rsidR="0038777B">
        <w:rPr>
          <w:lang w:val="en-GB"/>
        </w:rPr>
        <w:t xml:space="preserve"> comply with their </w:t>
      </w:r>
      <w:r w:rsidR="007A7FC7">
        <w:rPr>
          <w:lang w:val="en-GB"/>
        </w:rPr>
        <w:t xml:space="preserve">legal </w:t>
      </w:r>
      <w:r w:rsidR="0038777B">
        <w:rPr>
          <w:lang w:val="en-GB"/>
        </w:rPr>
        <w:t xml:space="preserve">obligations. </w:t>
      </w:r>
      <w:r w:rsidR="007A7FC7">
        <w:rPr>
          <w:lang w:val="en-GB"/>
        </w:rPr>
        <w:t>It</w:t>
      </w:r>
      <w:r w:rsidR="002622D2">
        <w:rPr>
          <w:lang w:val="en-GB"/>
        </w:rPr>
        <w:t xml:space="preserve"> is</w:t>
      </w:r>
      <w:r w:rsidR="0038777B">
        <w:rPr>
          <w:lang w:val="en-GB"/>
        </w:rPr>
        <w:t xml:space="preserve"> </w:t>
      </w:r>
      <w:r w:rsidR="007A7FC7">
        <w:rPr>
          <w:lang w:val="en-GB"/>
        </w:rPr>
        <w:t xml:space="preserve">a </w:t>
      </w:r>
      <w:r w:rsidR="0038777B">
        <w:rPr>
          <w:lang w:val="en-GB"/>
        </w:rPr>
        <w:t xml:space="preserve">general </w:t>
      </w:r>
      <w:r w:rsidR="007A7FC7">
        <w:rPr>
          <w:lang w:val="en-GB"/>
        </w:rPr>
        <w:t xml:space="preserve">guide </w:t>
      </w:r>
      <w:r w:rsidR="0038777B">
        <w:rPr>
          <w:lang w:val="en-GB"/>
        </w:rPr>
        <w:t>only and is not a substitute for independent legal advice. P</w:t>
      </w:r>
      <w:r w:rsidR="007D4E67">
        <w:rPr>
          <w:lang w:val="en-GB"/>
        </w:rPr>
        <w:t>latform</w:t>
      </w:r>
      <w:r w:rsidR="00A57764">
        <w:rPr>
          <w:lang w:val="en-GB"/>
        </w:rPr>
        <w:t xml:space="preserve"> operators</w:t>
      </w:r>
      <w:r w:rsidR="007D4E67">
        <w:rPr>
          <w:lang w:val="en-GB"/>
        </w:rPr>
        <w:t xml:space="preserve"> should seek p</w:t>
      </w:r>
      <w:r w:rsidR="0038777B">
        <w:rPr>
          <w:lang w:val="en-GB"/>
        </w:rPr>
        <w:t>rofessional advice for any specific questions or concerns.</w:t>
      </w:r>
    </w:p>
    <w:p w:rsidR="002511D5" w:rsidRPr="00F140D8" w:rsidRDefault="002511D5" w:rsidP="002511D5">
      <w:pPr>
        <w:pStyle w:val="Heading2"/>
      </w:pPr>
      <w:bookmarkStart w:id="3" w:name="_Toc460405918"/>
      <w:bookmarkStart w:id="4" w:name="_Toc404603427"/>
      <w:bookmarkStart w:id="5" w:name="_Toc411928136"/>
      <w:r w:rsidRPr="00F140D8">
        <w:t>Terminology</w:t>
      </w:r>
      <w:bookmarkEnd w:id="3"/>
    </w:p>
    <w:p w:rsidR="002511D5" w:rsidRPr="002B3A8A" w:rsidRDefault="002511D5" w:rsidP="002511D5">
      <w:pPr>
        <w:pStyle w:val="Heading3"/>
        <w:rPr>
          <w:b w:val="0"/>
          <w:sz w:val="22"/>
          <w:lang w:val="en-GB"/>
        </w:rPr>
      </w:pPr>
      <w:r w:rsidRPr="002B3A8A">
        <w:rPr>
          <w:b w:val="0"/>
          <w:sz w:val="22"/>
          <w:lang w:val="en-GB"/>
        </w:rPr>
        <w:t>T</w:t>
      </w:r>
      <w:r>
        <w:rPr>
          <w:b w:val="0"/>
          <w:sz w:val="22"/>
          <w:lang w:val="en-GB"/>
        </w:rPr>
        <w:t>his guidance uses t</w:t>
      </w:r>
      <w:r w:rsidRPr="002B3A8A">
        <w:rPr>
          <w:b w:val="0"/>
          <w:sz w:val="22"/>
          <w:lang w:val="en-GB"/>
        </w:rPr>
        <w:t>he following terms</w:t>
      </w:r>
      <w:r>
        <w:rPr>
          <w:b w:val="0"/>
          <w:sz w:val="22"/>
          <w:lang w:val="en-GB"/>
        </w:rPr>
        <w:t>,</w:t>
      </w:r>
      <w:r w:rsidRPr="002B3A8A">
        <w:rPr>
          <w:b w:val="0"/>
          <w:sz w:val="22"/>
          <w:lang w:val="en-GB"/>
        </w:rPr>
        <w:t xml:space="preserve"> </w:t>
      </w:r>
      <w:r>
        <w:rPr>
          <w:b w:val="0"/>
          <w:sz w:val="22"/>
          <w:lang w:val="en-GB"/>
        </w:rPr>
        <w:t>which</w:t>
      </w:r>
      <w:r w:rsidRPr="002B3A8A">
        <w:rPr>
          <w:b w:val="0"/>
          <w:sz w:val="22"/>
          <w:lang w:val="en-GB"/>
        </w:rPr>
        <w:t xml:space="preserve"> are defined in</w:t>
      </w:r>
      <w:r>
        <w:rPr>
          <w:b w:val="0"/>
          <w:sz w:val="22"/>
          <w:lang w:val="en-GB"/>
        </w:rPr>
        <w:t xml:space="preserve"> </w:t>
      </w:r>
      <w:r w:rsidRPr="00CE30D7">
        <w:rPr>
          <w:b w:val="0"/>
          <w:sz w:val="22"/>
          <w:lang w:val="en-GB"/>
        </w:rPr>
        <w:t xml:space="preserve">section </w:t>
      </w:r>
      <w:r w:rsidR="00B43974" w:rsidRPr="00CE30D7">
        <w:rPr>
          <w:b w:val="0"/>
          <w:sz w:val="22"/>
          <w:lang w:val="en-GB"/>
        </w:rPr>
        <w:t>7</w:t>
      </w:r>
      <w:r w:rsidRPr="00CE30D7">
        <w:rPr>
          <w:b w:val="0"/>
          <w:sz w:val="22"/>
          <w:lang w:val="en-GB"/>
        </w:rPr>
        <w:t xml:space="preserve"> –</w:t>
      </w:r>
      <w:r w:rsidRPr="002B3A8A">
        <w:rPr>
          <w:b w:val="0"/>
          <w:sz w:val="22"/>
          <w:lang w:val="en-GB"/>
        </w:rPr>
        <w:t xml:space="preserve"> Terminology:</w:t>
      </w:r>
    </w:p>
    <w:p w:rsidR="002511D5" w:rsidRDefault="002511D5" w:rsidP="004B10D6">
      <w:pPr>
        <w:pStyle w:val="Bulletpoint"/>
      </w:pPr>
      <w:r>
        <w:t>‘Sharing economy’</w:t>
      </w:r>
    </w:p>
    <w:p w:rsidR="002511D5" w:rsidRDefault="002511D5" w:rsidP="004B10D6">
      <w:pPr>
        <w:pStyle w:val="Bulletpoint"/>
      </w:pPr>
      <w:r>
        <w:t>‘Sharing economy platform’ referred to as Platform</w:t>
      </w:r>
      <w:r w:rsidR="00B3360D" w:rsidRPr="00B3360D">
        <w:t xml:space="preserve"> operators</w:t>
      </w:r>
    </w:p>
    <w:p w:rsidR="002511D5" w:rsidRDefault="002511D5" w:rsidP="004B10D6">
      <w:pPr>
        <w:pStyle w:val="Bulletpoint"/>
      </w:pPr>
      <w:r>
        <w:t>‘Trader’</w:t>
      </w:r>
    </w:p>
    <w:p w:rsidR="002511D5" w:rsidRDefault="002511D5" w:rsidP="004B10D6">
      <w:pPr>
        <w:pStyle w:val="Bulletpoint"/>
      </w:pPr>
      <w:r>
        <w:t>‘Online reviews’</w:t>
      </w:r>
    </w:p>
    <w:p w:rsidR="002511D5" w:rsidRDefault="002511D5" w:rsidP="004B10D6">
      <w:pPr>
        <w:pStyle w:val="Bulletpoint"/>
      </w:pPr>
      <w:r>
        <w:t>‘Moderation’</w:t>
      </w:r>
    </w:p>
    <w:p w:rsidR="002511D5" w:rsidRPr="005F77ED" w:rsidRDefault="00374DCA" w:rsidP="004B10D6">
      <w:pPr>
        <w:pStyle w:val="Bulletpoint"/>
      </w:pPr>
      <w:r>
        <w:t>‘</w:t>
      </w:r>
      <w:r w:rsidR="002511D5">
        <w:t>Consumer</w:t>
      </w:r>
      <w:r>
        <w:t>’</w:t>
      </w:r>
    </w:p>
    <w:p w:rsidR="00601B89" w:rsidRPr="00F140D8" w:rsidRDefault="0082681E" w:rsidP="00601B89">
      <w:pPr>
        <w:pStyle w:val="Heading2"/>
      </w:pPr>
      <w:bookmarkStart w:id="6" w:name="_Toc460405919"/>
      <w:r>
        <w:lastRenderedPageBreak/>
        <w:t>Key</w:t>
      </w:r>
      <w:r w:rsidRPr="00F140D8">
        <w:t xml:space="preserve"> </w:t>
      </w:r>
      <w:r w:rsidR="00601B89" w:rsidRPr="00F140D8">
        <w:t>principles</w:t>
      </w:r>
      <w:bookmarkEnd w:id="4"/>
      <w:bookmarkEnd w:id="5"/>
      <w:bookmarkEnd w:id="6"/>
    </w:p>
    <w:p w:rsidR="00CF516D" w:rsidRPr="00C86E7E" w:rsidRDefault="00CF516D" w:rsidP="00CF516D">
      <w:pPr>
        <w:rPr>
          <w:lang w:val="en-GB"/>
        </w:rPr>
      </w:pPr>
      <w:r>
        <w:rPr>
          <w:lang w:val="en-GB"/>
        </w:rPr>
        <w:t>We have developed t</w:t>
      </w:r>
      <w:r w:rsidRPr="00C86E7E">
        <w:rPr>
          <w:lang w:val="en-GB"/>
        </w:rPr>
        <w:t>he</w:t>
      </w:r>
      <w:r>
        <w:rPr>
          <w:lang w:val="en-GB"/>
        </w:rPr>
        <w:t xml:space="preserve"> following </w:t>
      </w:r>
      <w:r w:rsidRPr="00C86E7E">
        <w:rPr>
          <w:lang w:val="en-GB"/>
        </w:rPr>
        <w:t xml:space="preserve">principles to provide </w:t>
      </w:r>
      <w:r w:rsidR="002B0A09" w:rsidRPr="00C86E7E">
        <w:rPr>
          <w:lang w:val="en-GB"/>
        </w:rPr>
        <w:t>a</w:t>
      </w:r>
      <w:r w:rsidRPr="00C86E7E">
        <w:rPr>
          <w:lang w:val="en-GB"/>
        </w:rPr>
        <w:t xml:space="preserve"> broad overview of the ACCC’s </w:t>
      </w:r>
      <w:r w:rsidR="00B97B50">
        <w:rPr>
          <w:lang w:val="en-GB"/>
        </w:rPr>
        <w:t xml:space="preserve">expectations about </w:t>
      </w:r>
      <w:r w:rsidR="00EE4EDD">
        <w:rPr>
          <w:lang w:val="en-GB"/>
        </w:rPr>
        <w:t>compliance</w:t>
      </w:r>
      <w:r w:rsidR="00B97B50">
        <w:rPr>
          <w:lang w:val="en-GB"/>
        </w:rPr>
        <w:t xml:space="preserve"> and best practice</w:t>
      </w:r>
      <w:r w:rsidR="00EE4EDD">
        <w:rPr>
          <w:lang w:val="en-GB"/>
        </w:rPr>
        <w:t xml:space="preserve"> </w:t>
      </w:r>
      <w:r>
        <w:rPr>
          <w:lang w:val="en-GB"/>
        </w:rPr>
        <w:t>for platform</w:t>
      </w:r>
      <w:r w:rsidR="00B3360D" w:rsidRPr="00B3360D">
        <w:rPr>
          <w:lang w:val="en-GB"/>
        </w:rPr>
        <w:t xml:space="preserve"> operators</w:t>
      </w:r>
      <w:r w:rsidRPr="00C86E7E">
        <w:rPr>
          <w:lang w:val="en-GB"/>
        </w:rPr>
        <w:t xml:space="preserve">. </w:t>
      </w:r>
      <w:r>
        <w:rPr>
          <w:lang w:val="en-GB"/>
        </w:rPr>
        <w:t>We suggest</w:t>
      </w:r>
      <w:r w:rsidRPr="00C86E7E">
        <w:rPr>
          <w:lang w:val="en-GB"/>
        </w:rPr>
        <w:t xml:space="preserve"> that </w:t>
      </w:r>
      <w:r>
        <w:rPr>
          <w:lang w:val="en-GB"/>
        </w:rPr>
        <w:t>platform</w:t>
      </w:r>
      <w:r w:rsidR="00B3360D" w:rsidRPr="00B3360D">
        <w:rPr>
          <w:lang w:val="en-GB"/>
        </w:rPr>
        <w:t xml:space="preserve"> operators</w:t>
      </w:r>
      <w:r w:rsidRPr="00C86E7E">
        <w:rPr>
          <w:lang w:val="en-GB"/>
        </w:rPr>
        <w:t xml:space="preserve"> keep these principles in mind when making decisions ab</w:t>
      </w:r>
      <w:r>
        <w:rPr>
          <w:lang w:val="en-GB"/>
        </w:rPr>
        <w:t xml:space="preserve">out all aspects </w:t>
      </w:r>
      <w:r w:rsidR="004C0F2A">
        <w:rPr>
          <w:lang w:val="en-GB"/>
        </w:rPr>
        <w:t>of</w:t>
      </w:r>
      <w:r>
        <w:rPr>
          <w:lang w:val="en-GB"/>
        </w:rPr>
        <w:t xml:space="preserve"> their </w:t>
      </w:r>
      <w:r w:rsidRPr="00C86E7E">
        <w:rPr>
          <w:lang w:val="en-GB"/>
        </w:rPr>
        <w:t xml:space="preserve">service, including </w:t>
      </w:r>
      <w:r w:rsidR="007A7FC7">
        <w:rPr>
          <w:lang w:val="en-GB"/>
        </w:rPr>
        <w:t xml:space="preserve">when </w:t>
      </w:r>
      <w:r w:rsidR="006A7BB7">
        <w:rPr>
          <w:lang w:val="en-GB"/>
        </w:rPr>
        <w:t>moderati</w:t>
      </w:r>
      <w:r w:rsidR="007A7FC7">
        <w:rPr>
          <w:lang w:val="en-GB"/>
        </w:rPr>
        <w:t>ng</w:t>
      </w:r>
      <w:r w:rsidR="006A7BB7">
        <w:rPr>
          <w:lang w:val="en-GB"/>
        </w:rPr>
        <w:t xml:space="preserve"> reviews, </w:t>
      </w:r>
      <w:r w:rsidR="003D6180">
        <w:rPr>
          <w:lang w:val="en-GB"/>
        </w:rPr>
        <w:t xml:space="preserve">advertising, </w:t>
      </w:r>
      <w:r w:rsidRPr="00C86E7E">
        <w:rPr>
          <w:lang w:val="en-GB"/>
        </w:rPr>
        <w:t>marketing</w:t>
      </w:r>
      <w:r w:rsidR="003D6180">
        <w:rPr>
          <w:lang w:val="en-GB"/>
        </w:rPr>
        <w:t xml:space="preserve"> and </w:t>
      </w:r>
      <w:r w:rsidR="002622D2">
        <w:rPr>
          <w:lang w:val="en-GB"/>
        </w:rPr>
        <w:t xml:space="preserve">when </w:t>
      </w:r>
      <w:r w:rsidR="003D6180">
        <w:rPr>
          <w:lang w:val="en-GB"/>
        </w:rPr>
        <w:t>preparing terms and conditions</w:t>
      </w:r>
      <w:r w:rsidRPr="00C86E7E">
        <w:rPr>
          <w:lang w:val="en-GB"/>
        </w:rPr>
        <w:t xml:space="preserve">. </w:t>
      </w:r>
    </w:p>
    <w:p w:rsidR="00F02843" w:rsidRDefault="00F02843" w:rsidP="00F02843">
      <w:pPr>
        <w:pStyle w:val="Heading3"/>
        <w:rPr>
          <w:lang w:val="en-GB"/>
        </w:rPr>
      </w:pPr>
      <w:r>
        <w:rPr>
          <w:lang w:val="en-GB"/>
        </w:rPr>
        <w:t>Principle 1:</w:t>
      </w:r>
      <w:r w:rsidRPr="001C66AF">
        <w:rPr>
          <w:lang w:val="en-GB"/>
        </w:rPr>
        <w:t xml:space="preserve"> </w:t>
      </w:r>
      <w:r w:rsidR="00A57E1A">
        <w:rPr>
          <w:lang w:val="en-GB"/>
        </w:rPr>
        <w:t>Transparency</w:t>
      </w:r>
    </w:p>
    <w:p w:rsidR="00E53C33" w:rsidRDefault="0038777B" w:rsidP="004B10D6">
      <w:pPr>
        <w:rPr>
          <w:lang w:val="en-GB"/>
        </w:rPr>
      </w:pPr>
      <w:r>
        <w:rPr>
          <w:lang w:val="en-GB"/>
        </w:rPr>
        <w:t xml:space="preserve">In order for consumers to make informed decisions, they need to have all relevant information before them. Where relevant information </w:t>
      </w:r>
      <w:r w:rsidR="002622D2">
        <w:rPr>
          <w:lang w:val="en-GB"/>
        </w:rPr>
        <w:t>is</w:t>
      </w:r>
      <w:r>
        <w:rPr>
          <w:lang w:val="en-GB"/>
        </w:rPr>
        <w:t xml:space="preserve"> hidden, </w:t>
      </w:r>
      <w:r w:rsidR="006A7BB7">
        <w:rPr>
          <w:lang w:val="en-GB"/>
        </w:rPr>
        <w:t>unclear,</w:t>
      </w:r>
      <w:r>
        <w:rPr>
          <w:lang w:val="en-GB"/>
        </w:rPr>
        <w:t xml:space="preserve"> not disclosed</w:t>
      </w:r>
      <w:r w:rsidR="006A7BB7">
        <w:rPr>
          <w:lang w:val="en-GB"/>
        </w:rPr>
        <w:t xml:space="preserve"> or only partially disclosed</w:t>
      </w:r>
      <w:r>
        <w:rPr>
          <w:lang w:val="en-GB"/>
        </w:rPr>
        <w:t xml:space="preserve">, consumers may be misled. </w:t>
      </w:r>
    </w:p>
    <w:p w:rsidR="00F02843" w:rsidRDefault="0038777B" w:rsidP="004B10D6">
      <w:pPr>
        <w:rPr>
          <w:lang w:val="en-GB"/>
        </w:rPr>
      </w:pPr>
      <w:r>
        <w:rPr>
          <w:lang w:val="en-GB"/>
        </w:rPr>
        <w:t>To avoid misleading consumers</w:t>
      </w:r>
      <w:r w:rsidR="00E975C0">
        <w:rPr>
          <w:lang w:val="en-GB"/>
        </w:rPr>
        <w:t xml:space="preserve"> and traders</w:t>
      </w:r>
      <w:r>
        <w:rPr>
          <w:lang w:val="en-GB"/>
        </w:rPr>
        <w:t>, platform</w:t>
      </w:r>
      <w:r w:rsidR="00B3360D" w:rsidRPr="00B3360D">
        <w:rPr>
          <w:lang w:val="en-GB"/>
        </w:rPr>
        <w:t xml:space="preserve"> operators</w:t>
      </w:r>
      <w:r>
        <w:rPr>
          <w:lang w:val="en-GB"/>
        </w:rPr>
        <w:t xml:space="preserve"> should:</w:t>
      </w:r>
    </w:p>
    <w:p w:rsidR="0038777B" w:rsidRDefault="00E24AFA" w:rsidP="004B10D6">
      <w:pPr>
        <w:pStyle w:val="Bulletpoint"/>
        <w:rPr>
          <w:lang w:val="en-GB"/>
        </w:rPr>
      </w:pPr>
      <w:r>
        <w:rPr>
          <w:lang w:val="en-GB"/>
        </w:rPr>
        <w:t>d</w:t>
      </w:r>
      <w:r w:rsidR="0038777B">
        <w:rPr>
          <w:lang w:val="en-GB"/>
        </w:rPr>
        <w:t>isclose the full price</w:t>
      </w:r>
      <w:r w:rsidR="00B31949">
        <w:rPr>
          <w:lang w:val="en-GB"/>
        </w:rPr>
        <w:t xml:space="preserve"> that the consumer will pay</w:t>
      </w:r>
      <w:r w:rsidR="0038777B">
        <w:rPr>
          <w:lang w:val="en-GB"/>
        </w:rPr>
        <w:t>, including any additional fees</w:t>
      </w:r>
      <w:r w:rsidR="00E975C0">
        <w:rPr>
          <w:lang w:val="en-GB"/>
        </w:rPr>
        <w:t>. Platform</w:t>
      </w:r>
      <w:r w:rsidR="00B3360D" w:rsidRPr="00B3360D">
        <w:rPr>
          <w:lang w:val="en-GB"/>
        </w:rPr>
        <w:t xml:space="preserve"> operators</w:t>
      </w:r>
      <w:r w:rsidR="00E975C0">
        <w:rPr>
          <w:lang w:val="en-GB"/>
        </w:rPr>
        <w:t xml:space="preserve"> should also clearly disclose to traders any relevant fees that </w:t>
      </w:r>
      <w:r w:rsidR="009C4DE7">
        <w:rPr>
          <w:lang w:val="en-GB"/>
        </w:rPr>
        <w:t>the platform will deduct</w:t>
      </w:r>
    </w:p>
    <w:p w:rsidR="0038777B" w:rsidRDefault="00E24AFA" w:rsidP="004B10D6">
      <w:pPr>
        <w:pStyle w:val="Bulletpoint"/>
        <w:rPr>
          <w:lang w:val="en-GB"/>
        </w:rPr>
      </w:pPr>
      <w:r>
        <w:rPr>
          <w:lang w:val="en-GB"/>
        </w:rPr>
        <w:t>d</w:t>
      </w:r>
      <w:r w:rsidR="00E53C33">
        <w:rPr>
          <w:lang w:val="en-GB"/>
        </w:rPr>
        <w:t xml:space="preserve">isclose all terms and conditions, policies and processes via </w:t>
      </w:r>
      <w:r w:rsidR="00C16DC9">
        <w:rPr>
          <w:lang w:val="en-GB"/>
        </w:rPr>
        <w:t xml:space="preserve">clear and </w:t>
      </w:r>
      <w:r w:rsidR="00E53C33">
        <w:rPr>
          <w:lang w:val="en-GB"/>
        </w:rPr>
        <w:t>easily accessible links</w:t>
      </w:r>
    </w:p>
    <w:p w:rsidR="003B55CA" w:rsidRPr="0038777B" w:rsidRDefault="00E24AFA" w:rsidP="004B10D6">
      <w:pPr>
        <w:pStyle w:val="Bulletpoint"/>
        <w:rPr>
          <w:lang w:val="en-GB"/>
        </w:rPr>
      </w:pPr>
      <w:r>
        <w:rPr>
          <w:lang w:val="en-GB"/>
        </w:rPr>
        <w:t>a</w:t>
      </w:r>
      <w:r w:rsidR="003B55CA">
        <w:rPr>
          <w:lang w:val="en-GB"/>
        </w:rPr>
        <w:t>void using fine print that significantly changes or qualifies prominent representations.</w:t>
      </w:r>
    </w:p>
    <w:p w:rsidR="00601B89" w:rsidRPr="00F67D20" w:rsidRDefault="00F02843" w:rsidP="00601B89">
      <w:pPr>
        <w:pStyle w:val="Heading3"/>
        <w:rPr>
          <w:lang w:val="en-GB"/>
        </w:rPr>
      </w:pPr>
      <w:r>
        <w:rPr>
          <w:lang w:val="en-GB"/>
        </w:rPr>
        <w:t>Principle 2</w:t>
      </w:r>
      <w:r w:rsidR="00601B89">
        <w:rPr>
          <w:lang w:val="en-GB"/>
        </w:rPr>
        <w:t>:</w:t>
      </w:r>
      <w:r w:rsidR="00601B89" w:rsidRPr="00F67D20">
        <w:rPr>
          <w:lang w:val="en-GB"/>
        </w:rPr>
        <w:t xml:space="preserve"> </w:t>
      </w:r>
      <w:r w:rsidR="00A57E1A">
        <w:rPr>
          <w:lang w:val="en-GB"/>
        </w:rPr>
        <w:t xml:space="preserve">Accuracy </w:t>
      </w:r>
      <w:r w:rsidR="00AD2313">
        <w:rPr>
          <w:lang w:val="en-GB"/>
        </w:rPr>
        <w:t>and honesty</w:t>
      </w:r>
    </w:p>
    <w:p w:rsidR="00D500B8" w:rsidRDefault="00B43974" w:rsidP="00794483">
      <w:pPr>
        <w:rPr>
          <w:lang w:val="en-GB"/>
        </w:rPr>
      </w:pPr>
      <w:r>
        <w:rPr>
          <w:lang w:val="en-GB"/>
        </w:rPr>
        <w:t xml:space="preserve">Platform operators should be accurate and honest in their dealings with consumers and </w:t>
      </w:r>
      <w:r w:rsidR="00D500B8">
        <w:rPr>
          <w:lang w:val="en-GB"/>
        </w:rPr>
        <w:t>traders. They should include policies and processes to protect consumers and traders and clearly disclose how those policies and processes operate.</w:t>
      </w:r>
    </w:p>
    <w:p w:rsidR="00C16DC9" w:rsidRDefault="002F4F23" w:rsidP="00794483">
      <w:pPr>
        <w:rPr>
          <w:lang w:val="en-GB"/>
        </w:rPr>
      </w:pPr>
      <w:r>
        <w:rPr>
          <w:lang w:val="en-GB"/>
        </w:rPr>
        <w:t xml:space="preserve">Advertising and marketing claims must be accurate. </w:t>
      </w:r>
    </w:p>
    <w:p w:rsidR="00B43974" w:rsidRDefault="00B43974" w:rsidP="00B33FAD">
      <w:pPr>
        <w:rPr>
          <w:lang w:val="en-GB"/>
        </w:rPr>
      </w:pPr>
      <w:r>
        <w:rPr>
          <w:lang w:val="en-GB"/>
        </w:rPr>
        <w:t>Platform operators</w:t>
      </w:r>
      <w:r w:rsidR="00A745C2">
        <w:rPr>
          <w:lang w:val="en-GB"/>
        </w:rPr>
        <w:t xml:space="preserve"> should include processes to manage member conduct, including the detection of </w:t>
      </w:r>
      <w:proofErr w:type="spellStart"/>
      <w:r w:rsidR="00A745C2">
        <w:rPr>
          <w:lang w:val="en-GB"/>
        </w:rPr>
        <w:t>phoenixing</w:t>
      </w:r>
      <w:proofErr w:type="spellEnd"/>
      <w:r w:rsidR="00A745C2">
        <w:rPr>
          <w:lang w:val="en-GB"/>
        </w:rPr>
        <w:t xml:space="preserve"> and sanctions for misconduct.</w:t>
      </w:r>
    </w:p>
    <w:p w:rsidR="00A745C2" w:rsidRDefault="00A745C2" w:rsidP="00601B89">
      <w:pPr>
        <w:pStyle w:val="Heading3"/>
        <w:rPr>
          <w:lang w:val="en-GB"/>
        </w:rPr>
      </w:pPr>
      <w:r>
        <w:rPr>
          <w:lang w:val="en-GB"/>
        </w:rPr>
        <w:t>Principle 3: Effective review processes</w:t>
      </w:r>
    </w:p>
    <w:p w:rsidR="00A745C2" w:rsidRPr="00A745C2" w:rsidRDefault="00A745C2" w:rsidP="00A745C2">
      <w:pPr>
        <w:rPr>
          <w:lang w:val="en-GB"/>
        </w:rPr>
      </w:pPr>
      <w:r w:rsidRPr="00A745C2">
        <w:rPr>
          <w:lang w:val="en-GB"/>
        </w:rPr>
        <w:t xml:space="preserve">If platform operators use reviews as a means of self-regulation or quality control, any statements about the review process or </w:t>
      </w:r>
      <w:r w:rsidR="00755C69">
        <w:rPr>
          <w:lang w:val="en-GB"/>
        </w:rPr>
        <w:t>their</w:t>
      </w:r>
      <w:r w:rsidR="00755C69" w:rsidRPr="00A745C2">
        <w:rPr>
          <w:lang w:val="en-GB"/>
        </w:rPr>
        <w:t xml:space="preserve"> </w:t>
      </w:r>
      <w:r w:rsidRPr="00A745C2">
        <w:rPr>
          <w:lang w:val="en-GB"/>
        </w:rPr>
        <w:t xml:space="preserve">outcomes should be accurate. </w:t>
      </w:r>
    </w:p>
    <w:p w:rsidR="00A745C2" w:rsidRPr="00A745C2" w:rsidRDefault="00A745C2" w:rsidP="00B33FAD">
      <w:pPr>
        <w:rPr>
          <w:lang w:val="en-GB"/>
        </w:rPr>
      </w:pPr>
      <w:r w:rsidRPr="00A745C2">
        <w:rPr>
          <w:lang w:val="en-GB"/>
        </w:rPr>
        <w:t>This means that platform operators should have sufficiently robust procedures to ensure that any claims about safety, security, trust etc. are accurate and do not mislead consumers.</w:t>
      </w:r>
    </w:p>
    <w:p w:rsidR="00601B89" w:rsidRPr="004613E2" w:rsidRDefault="00F02843" w:rsidP="00601B89">
      <w:pPr>
        <w:pStyle w:val="Heading3"/>
        <w:rPr>
          <w:lang w:val="en-GB"/>
        </w:rPr>
      </w:pPr>
      <w:r>
        <w:rPr>
          <w:lang w:val="en-GB"/>
        </w:rPr>
        <w:t xml:space="preserve">Principle </w:t>
      </w:r>
      <w:r w:rsidR="00A745C2">
        <w:rPr>
          <w:lang w:val="en-GB"/>
        </w:rPr>
        <w:t>4</w:t>
      </w:r>
      <w:r w:rsidR="00601B89">
        <w:rPr>
          <w:lang w:val="en-GB"/>
        </w:rPr>
        <w:t>:</w:t>
      </w:r>
      <w:r w:rsidR="00601B89" w:rsidRPr="004613E2">
        <w:rPr>
          <w:lang w:val="en-GB"/>
        </w:rPr>
        <w:t xml:space="preserve"> </w:t>
      </w:r>
      <w:r w:rsidR="00A57E1A">
        <w:rPr>
          <w:lang w:val="en-GB"/>
        </w:rPr>
        <w:t xml:space="preserve">Fairness in dealings with consumers and </w:t>
      </w:r>
      <w:r w:rsidR="00920E27">
        <w:rPr>
          <w:lang w:val="en-GB"/>
        </w:rPr>
        <w:t>trader</w:t>
      </w:r>
      <w:r w:rsidR="00A57E1A">
        <w:rPr>
          <w:lang w:val="en-GB"/>
        </w:rPr>
        <w:t>s</w:t>
      </w:r>
    </w:p>
    <w:p w:rsidR="00FE2945" w:rsidRDefault="00326952" w:rsidP="004B10D6">
      <w:pPr>
        <w:rPr>
          <w:lang w:val="en-GB"/>
        </w:rPr>
      </w:pPr>
      <w:r>
        <w:rPr>
          <w:lang w:val="en-GB"/>
        </w:rPr>
        <w:t xml:space="preserve">Consumers and </w:t>
      </w:r>
      <w:r w:rsidR="00920E27">
        <w:rPr>
          <w:lang w:val="en-GB"/>
        </w:rPr>
        <w:t>trader</w:t>
      </w:r>
      <w:r>
        <w:rPr>
          <w:lang w:val="en-GB"/>
        </w:rPr>
        <w:t>s</w:t>
      </w:r>
      <w:r w:rsidR="00391C5F">
        <w:rPr>
          <w:lang w:val="en-GB"/>
        </w:rPr>
        <w:t xml:space="preserve"> who use platforms</w:t>
      </w:r>
      <w:r>
        <w:rPr>
          <w:lang w:val="en-GB"/>
        </w:rPr>
        <w:t xml:space="preserve"> are heavily dependent on platform</w:t>
      </w:r>
      <w:r w:rsidR="00B3360D" w:rsidRPr="00B3360D">
        <w:rPr>
          <w:lang w:val="en-GB"/>
        </w:rPr>
        <w:t xml:space="preserve"> operators</w:t>
      </w:r>
      <w:r>
        <w:rPr>
          <w:lang w:val="en-GB"/>
        </w:rPr>
        <w:t xml:space="preserve"> and will need to place a great deal of trust in </w:t>
      </w:r>
      <w:r w:rsidR="009E5E86">
        <w:rPr>
          <w:lang w:val="en-GB"/>
        </w:rPr>
        <w:t>the platform</w:t>
      </w:r>
      <w:r w:rsidR="00B3360D" w:rsidRPr="00B3360D">
        <w:rPr>
          <w:lang w:val="en-GB"/>
        </w:rPr>
        <w:t xml:space="preserve"> operators</w:t>
      </w:r>
      <w:r>
        <w:rPr>
          <w:lang w:val="en-GB"/>
        </w:rPr>
        <w:t>. Platform</w:t>
      </w:r>
      <w:r w:rsidR="00B3360D" w:rsidRPr="00B3360D">
        <w:rPr>
          <w:lang w:val="en-GB"/>
        </w:rPr>
        <w:t xml:space="preserve"> operators</w:t>
      </w:r>
      <w:r>
        <w:rPr>
          <w:lang w:val="en-GB"/>
        </w:rPr>
        <w:t xml:space="preserve"> should not abuse this trust and should be fair in all their dealings with </w:t>
      </w:r>
      <w:r w:rsidR="00920E27">
        <w:rPr>
          <w:lang w:val="en-GB"/>
        </w:rPr>
        <w:t>trader</w:t>
      </w:r>
      <w:r>
        <w:rPr>
          <w:lang w:val="en-GB"/>
        </w:rPr>
        <w:t>s and consumers.</w:t>
      </w:r>
    </w:p>
    <w:p w:rsidR="0084680D" w:rsidRDefault="0084680D" w:rsidP="004B10D6">
      <w:pPr>
        <w:rPr>
          <w:lang w:val="en-GB"/>
        </w:rPr>
      </w:pPr>
      <w:r>
        <w:rPr>
          <w:lang w:val="en-GB"/>
        </w:rPr>
        <w:t>Platform</w:t>
      </w:r>
      <w:r w:rsidR="00B3360D" w:rsidRPr="00B3360D">
        <w:rPr>
          <w:lang w:val="en-GB"/>
        </w:rPr>
        <w:t xml:space="preserve"> operators</w:t>
      </w:r>
      <w:r>
        <w:rPr>
          <w:lang w:val="en-GB"/>
        </w:rPr>
        <w:t xml:space="preserve"> need to </w:t>
      </w:r>
      <w:r w:rsidR="00B97B50">
        <w:rPr>
          <w:lang w:val="en-GB"/>
        </w:rPr>
        <w:t xml:space="preserve">understand and comply with </w:t>
      </w:r>
      <w:r>
        <w:rPr>
          <w:lang w:val="en-GB"/>
        </w:rPr>
        <w:t>the unfair contract term</w:t>
      </w:r>
      <w:r w:rsidR="0005488A">
        <w:rPr>
          <w:lang w:val="en-GB"/>
        </w:rPr>
        <w:t>s</w:t>
      </w:r>
      <w:r w:rsidR="007A7FC7">
        <w:rPr>
          <w:lang w:val="en-GB"/>
        </w:rPr>
        <w:t>, unconscionable conduct</w:t>
      </w:r>
      <w:r>
        <w:rPr>
          <w:lang w:val="en-GB"/>
        </w:rPr>
        <w:t xml:space="preserve"> and consumer guarantee provisions of the ACL.</w:t>
      </w:r>
    </w:p>
    <w:p w:rsidR="007A7FC7" w:rsidRDefault="007A7FC7">
      <w:pPr>
        <w:rPr>
          <w:lang w:val="en-GB"/>
        </w:rPr>
      </w:pPr>
      <w:r>
        <w:rPr>
          <w:lang w:val="en-GB"/>
        </w:rPr>
        <w:br w:type="page"/>
      </w:r>
    </w:p>
    <w:p w:rsidR="00A57E1A" w:rsidRDefault="005F01E6" w:rsidP="00A57E1A">
      <w:pPr>
        <w:pStyle w:val="Numbered1"/>
      </w:pPr>
      <w:bookmarkStart w:id="7" w:name="_Toc460405920"/>
      <w:bookmarkStart w:id="8" w:name="_Toc460405921"/>
      <w:bookmarkStart w:id="9" w:name="_Toc404603430"/>
      <w:bookmarkStart w:id="10" w:name="_Toc411928139"/>
      <w:bookmarkEnd w:id="7"/>
      <w:r>
        <w:lastRenderedPageBreak/>
        <w:t>P</w:t>
      </w:r>
      <w:r w:rsidR="00935868">
        <w:t>latform’s</w:t>
      </w:r>
      <w:r w:rsidR="00A57E1A">
        <w:t xml:space="preserve"> </w:t>
      </w:r>
      <w:r w:rsidR="008D2587">
        <w:t>competition and consumer protection</w:t>
      </w:r>
      <w:r w:rsidR="00A57E1A">
        <w:t xml:space="preserve"> obligations</w:t>
      </w:r>
      <w:bookmarkEnd w:id="8"/>
    </w:p>
    <w:p w:rsidR="008D2587" w:rsidRDefault="008D2587" w:rsidP="00A57E1A">
      <w:r>
        <w:t xml:space="preserve">The </w:t>
      </w:r>
      <w:r w:rsidR="005F1708">
        <w:t>CCA</w:t>
      </w:r>
      <w:r>
        <w:t xml:space="preserve"> sets out a number of obligations </w:t>
      </w:r>
      <w:r w:rsidR="00B97B50">
        <w:t xml:space="preserve">prohibiting </w:t>
      </w:r>
      <w:r w:rsidR="00A57764">
        <w:t xml:space="preserve">platform operators </w:t>
      </w:r>
      <w:r w:rsidR="00B97B50">
        <w:t>from engaging</w:t>
      </w:r>
      <w:r>
        <w:t xml:space="preserve"> in conduct that has an anti-competitive purpose or leads to a substantial lessening of competition. </w:t>
      </w:r>
    </w:p>
    <w:p w:rsidR="00E43D7A" w:rsidRDefault="00A57E1A" w:rsidP="00A57E1A">
      <w:r>
        <w:t>Schedule 2 of the</w:t>
      </w:r>
      <w:r w:rsidR="008D2587">
        <w:t xml:space="preserve"> CCA contains the </w:t>
      </w:r>
      <w:r w:rsidR="005F1708">
        <w:t>ACL</w:t>
      </w:r>
      <w:r>
        <w:t xml:space="preserve">. The ACL creates a number of obligations that </w:t>
      </w:r>
      <w:r w:rsidR="00A57764">
        <w:t xml:space="preserve">platform operators </w:t>
      </w:r>
      <w:r>
        <w:t>must comply with</w:t>
      </w:r>
      <w:r w:rsidR="00F6027D">
        <w:t xml:space="preserve"> when dealing with consumers (consumers can also include </w:t>
      </w:r>
      <w:r w:rsidR="002B6BCA">
        <w:t xml:space="preserve">businesses </w:t>
      </w:r>
      <w:r w:rsidR="002B6BCA" w:rsidRPr="003B55CA">
        <w:t>-</w:t>
      </w:r>
      <w:r w:rsidR="003B55CA" w:rsidRPr="003B55CA">
        <w:t xml:space="preserve"> where the good or service costs less than $40</w:t>
      </w:r>
      <w:r w:rsidR="004B10D6">
        <w:t xml:space="preserve"> </w:t>
      </w:r>
      <w:r w:rsidR="003B55CA" w:rsidRPr="003B55CA">
        <w:t>000 or is ordinarily used for personal, domestic or household purposes</w:t>
      </w:r>
      <w:r w:rsidR="00434B1C">
        <w:t>)</w:t>
      </w:r>
      <w:r w:rsidR="00F6027D">
        <w:t>.</w:t>
      </w:r>
      <w:r>
        <w:t xml:space="preserve"> </w:t>
      </w:r>
    </w:p>
    <w:p w:rsidR="00A57E1A" w:rsidRPr="004A7445" w:rsidRDefault="00E43D7A" w:rsidP="00A57E1A">
      <w:pPr>
        <w:rPr>
          <w:lang w:val="en-GB"/>
        </w:rPr>
      </w:pPr>
      <w:r>
        <w:t xml:space="preserve">This section summarises the key obligations and is followed by further information about how they apply </w:t>
      </w:r>
      <w:r w:rsidR="004B10D6">
        <w:t>under the three key principles.</w:t>
      </w:r>
    </w:p>
    <w:p w:rsidR="00504F71" w:rsidRDefault="000F2EA6" w:rsidP="00504F71">
      <w:pPr>
        <w:pStyle w:val="Numbered11"/>
      </w:pPr>
      <w:bookmarkStart w:id="11" w:name="_Toc460405922"/>
      <w:r>
        <w:t>Conduct in Australia</w:t>
      </w:r>
      <w:bookmarkEnd w:id="11"/>
    </w:p>
    <w:p w:rsidR="009F5F65" w:rsidRDefault="000F2EA6" w:rsidP="00F014A7">
      <w:pPr>
        <w:rPr>
          <w:lang w:val="en-GB"/>
        </w:rPr>
      </w:pPr>
      <w:r w:rsidRPr="000F2EA6">
        <w:rPr>
          <w:lang w:val="en-GB"/>
        </w:rPr>
        <w:t xml:space="preserve">The CCA and ACL apply to </w:t>
      </w:r>
      <w:r w:rsidR="00B86117" w:rsidRPr="000F2EA6">
        <w:rPr>
          <w:lang w:val="en-GB"/>
        </w:rPr>
        <w:t xml:space="preserve">conduct </w:t>
      </w:r>
      <w:r w:rsidR="00B86117">
        <w:rPr>
          <w:lang w:val="en-GB"/>
        </w:rPr>
        <w:t>in</w:t>
      </w:r>
      <w:r w:rsidR="00071A0D">
        <w:rPr>
          <w:lang w:val="en-GB"/>
        </w:rPr>
        <w:t xml:space="preserve"> trade or commerce that takes place </w:t>
      </w:r>
      <w:r w:rsidRPr="000F2EA6">
        <w:rPr>
          <w:lang w:val="en-GB"/>
        </w:rPr>
        <w:t xml:space="preserve">in Australia. Where a business operates a website that is accessible in Australia or a business is responsible for material on the website, any misleading representations on the website when viewed by consumers in Australia would constitute conduct in Australia and </w:t>
      </w:r>
      <w:r w:rsidR="00EB3299">
        <w:rPr>
          <w:lang w:val="en-GB"/>
        </w:rPr>
        <w:t xml:space="preserve">be </w:t>
      </w:r>
      <w:r w:rsidRPr="000F2EA6">
        <w:rPr>
          <w:lang w:val="en-GB"/>
        </w:rPr>
        <w:t xml:space="preserve">caught by the ACL. </w:t>
      </w:r>
    </w:p>
    <w:p w:rsidR="00504F71" w:rsidRPr="00F014A7" w:rsidRDefault="000F2EA6" w:rsidP="00F014A7">
      <w:pPr>
        <w:rPr>
          <w:lang w:val="en-GB"/>
        </w:rPr>
      </w:pPr>
      <w:r w:rsidRPr="000F2EA6">
        <w:rPr>
          <w:lang w:val="en-GB"/>
        </w:rPr>
        <w:t xml:space="preserve">It is not necessary for a platform operator to have a physical place of business in Australia for it to be </w:t>
      </w:r>
      <w:r w:rsidR="002B6BCA">
        <w:rPr>
          <w:lang w:val="en-GB"/>
        </w:rPr>
        <w:t>engaging in conduct in</w:t>
      </w:r>
      <w:r w:rsidRPr="000F2EA6">
        <w:rPr>
          <w:lang w:val="en-GB"/>
        </w:rPr>
        <w:t xml:space="preserve"> Australia.  </w:t>
      </w:r>
      <w:r w:rsidR="00504F71">
        <w:rPr>
          <w:lang w:val="en-GB"/>
        </w:rPr>
        <w:t xml:space="preserve">This means that businesses that operate platforms or act as traders and place information on </w:t>
      </w:r>
      <w:r w:rsidR="00751A65">
        <w:rPr>
          <w:lang w:val="en-GB"/>
        </w:rPr>
        <w:t>a</w:t>
      </w:r>
      <w:r w:rsidR="00504F71">
        <w:rPr>
          <w:lang w:val="en-GB"/>
        </w:rPr>
        <w:t xml:space="preserve"> platform must comply with the CCA and ACL where the platform will be accessed and viewed in Australia.</w:t>
      </w:r>
    </w:p>
    <w:p w:rsidR="006D2702" w:rsidRPr="006166DE" w:rsidRDefault="001A78AE" w:rsidP="00997752">
      <w:pPr>
        <w:pStyle w:val="Numbered11"/>
      </w:pPr>
      <w:bookmarkStart w:id="12" w:name="_Toc460405923"/>
      <w:r w:rsidRPr="006166DE">
        <w:t>Misleading</w:t>
      </w:r>
      <w:r w:rsidR="006D2702" w:rsidRPr="006166DE">
        <w:t xml:space="preserve"> or </w:t>
      </w:r>
      <w:r w:rsidR="006D2702">
        <w:t>deceptive conduct</w:t>
      </w:r>
      <w:bookmarkEnd w:id="12"/>
    </w:p>
    <w:p w:rsidR="006D2702" w:rsidRPr="006D2702" w:rsidRDefault="00935868" w:rsidP="006D2702">
      <w:pPr>
        <w:rPr>
          <w:lang w:val="en-GB"/>
        </w:rPr>
      </w:pPr>
      <w:r w:rsidRPr="00935868">
        <w:rPr>
          <w:lang w:val="en-GB"/>
        </w:rPr>
        <w:t xml:space="preserve">It is illegal for a business to make statements that are incorrect or likely to create a false impression. This includes advertisements or statements in any media (print, radio, television, social media and online) or on product packaging, and any statement made by a person representing </w:t>
      </w:r>
      <w:r w:rsidR="00F6027D">
        <w:rPr>
          <w:lang w:val="en-GB"/>
        </w:rPr>
        <w:t>the</w:t>
      </w:r>
      <w:r w:rsidRPr="00935868">
        <w:rPr>
          <w:lang w:val="en-GB"/>
        </w:rPr>
        <w:t xml:space="preserve"> business.</w:t>
      </w:r>
      <w:r>
        <w:rPr>
          <w:lang w:val="en-GB"/>
        </w:rPr>
        <w:t xml:space="preserve"> </w:t>
      </w:r>
      <w:r w:rsidR="00CB39A7">
        <w:rPr>
          <w:lang w:val="en-GB"/>
        </w:rPr>
        <w:t xml:space="preserve">It is the overall impression that is relevant and this comes from graphics as well as words. </w:t>
      </w:r>
      <w:r w:rsidR="006D2702" w:rsidRPr="006D2702">
        <w:rPr>
          <w:lang w:val="en-GB"/>
        </w:rPr>
        <w:t>Failing to disclose relevant information can also be misleading or deceptive.</w:t>
      </w:r>
    </w:p>
    <w:p w:rsidR="006D2702" w:rsidRPr="006D2702" w:rsidRDefault="006D2702" w:rsidP="006D2702">
      <w:pPr>
        <w:rPr>
          <w:lang w:val="en-GB"/>
        </w:rPr>
      </w:pPr>
      <w:r w:rsidRPr="006D2702">
        <w:rPr>
          <w:lang w:val="en-GB"/>
        </w:rPr>
        <w:t>In most cases, businesses cannot rely on small print and disclaimers as an excuse for misleading or deceptive conduct.</w:t>
      </w:r>
    </w:p>
    <w:p w:rsidR="006D2702" w:rsidRDefault="006D2702" w:rsidP="00997752">
      <w:pPr>
        <w:pStyle w:val="Numbered11"/>
        <w:rPr>
          <w:lang w:val="en-GB"/>
        </w:rPr>
      </w:pPr>
      <w:bookmarkStart w:id="13" w:name="_Toc460405924"/>
      <w:r>
        <w:rPr>
          <w:lang w:val="en-GB"/>
        </w:rPr>
        <w:t>False or misleading representations</w:t>
      </w:r>
      <w:bookmarkEnd w:id="13"/>
    </w:p>
    <w:p w:rsidR="006D2702" w:rsidRPr="006D2702" w:rsidRDefault="006D2702" w:rsidP="006D2702">
      <w:pPr>
        <w:rPr>
          <w:lang w:val="en-GB"/>
        </w:rPr>
      </w:pPr>
      <w:r w:rsidRPr="006D2702">
        <w:rPr>
          <w:lang w:val="en-GB"/>
        </w:rPr>
        <w:t xml:space="preserve">It is </w:t>
      </w:r>
      <w:r w:rsidR="00620F95">
        <w:rPr>
          <w:lang w:val="en-GB"/>
        </w:rPr>
        <w:t>illegal</w:t>
      </w:r>
      <w:r w:rsidRPr="006D2702">
        <w:rPr>
          <w:lang w:val="en-GB"/>
        </w:rPr>
        <w:t xml:space="preserve"> for a business to make false or misleading representations about goods or services when supplying, offering to supply, or promoting those goods or services. Whether a representation is false or misleading will depend on the circumstances of the particular case.</w:t>
      </w:r>
    </w:p>
    <w:p w:rsidR="00D500B8" w:rsidRPr="004932C5" w:rsidRDefault="004932C5" w:rsidP="00C501E0">
      <w:pPr>
        <w:rPr>
          <w:rStyle w:val="Hyperlink"/>
          <w:color w:val="auto"/>
          <w:u w:val="none"/>
        </w:rPr>
      </w:pPr>
      <w:proofErr w:type="gramStart"/>
      <w:r>
        <w:t>For more information visit</w:t>
      </w:r>
      <w:hyperlink r:id="rId11" w:history="1">
        <w:r w:rsidR="00C501E0" w:rsidRPr="00E24AFA">
          <w:rPr>
            <w:rStyle w:val="Hyperlink"/>
            <w:u w:val="none"/>
          </w:rPr>
          <w:t xml:space="preserve"> </w:t>
        </w:r>
        <w:r w:rsidR="00C501E0" w:rsidRPr="004B10D6">
          <w:rPr>
            <w:rStyle w:val="Hyperlink"/>
          </w:rPr>
          <w:t>misleading representations</w:t>
        </w:r>
      </w:hyperlink>
      <w:r w:rsidR="00C501E0" w:rsidRPr="00E24AFA">
        <w:rPr>
          <w:rStyle w:val="Hyperlink"/>
          <w:u w:val="none"/>
        </w:rPr>
        <w:t xml:space="preserve"> </w:t>
      </w:r>
      <w:r>
        <w:rPr>
          <w:rStyle w:val="Hyperlink"/>
          <w:color w:val="auto"/>
          <w:u w:val="none"/>
        </w:rPr>
        <w:t>on the ACCC website.</w:t>
      </w:r>
      <w:proofErr w:type="gramEnd"/>
    </w:p>
    <w:p w:rsidR="006D2702" w:rsidRPr="00DC0A30" w:rsidRDefault="006D2702" w:rsidP="00997752">
      <w:pPr>
        <w:pStyle w:val="Numbered11"/>
        <w:rPr>
          <w:rFonts w:eastAsia="Times New Roman"/>
          <w:lang w:val="en-GB"/>
        </w:rPr>
      </w:pPr>
      <w:bookmarkStart w:id="14" w:name="_Toc460405925"/>
      <w:r w:rsidRPr="00DC0A30">
        <w:rPr>
          <w:rFonts w:eastAsia="Times New Roman"/>
          <w:lang w:val="en-GB"/>
        </w:rPr>
        <w:t>U</w:t>
      </w:r>
      <w:r w:rsidR="00DC0A30" w:rsidRPr="00DC0A30">
        <w:rPr>
          <w:rFonts w:eastAsia="Times New Roman"/>
          <w:lang w:val="en-GB"/>
        </w:rPr>
        <w:t>nconscionable conduct</w:t>
      </w:r>
      <w:bookmarkEnd w:id="14"/>
    </w:p>
    <w:p w:rsidR="00755C69" w:rsidRDefault="00C501E0" w:rsidP="006D2702">
      <w:pPr>
        <w:rPr>
          <w:lang w:val="en-GB"/>
        </w:rPr>
      </w:pPr>
      <w:r>
        <w:rPr>
          <w:lang w:val="en-GB"/>
        </w:rPr>
        <w:t xml:space="preserve">Businesses must not engage in unconscionable conduct. </w:t>
      </w:r>
      <w:r w:rsidR="006D2702" w:rsidRPr="006D2702">
        <w:rPr>
          <w:lang w:val="en-GB"/>
        </w:rPr>
        <w:t xml:space="preserve">Generally, ‘unconscionable conduct’ is conduct that defies good conscience, having regard to society’s norms and expectations. </w:t>
      </w:r>
    </w:p>
    <w:p w:rsidR="00C501E0" w:rsidRPr="004B10D6" w:rsidRDefault="004932C5" w:rsidP="006D2702">
      <w:pPr>
        <w:rPr>
          <w:rStyle w:val="Strong"/>
        </w:rPr>
      </w:pPr>
      <w:r>
        <w:t>For more information visit</w:t>
      </w:r>
      <w:hyperlink r:id="rId12" w:anchor="unconscionable-conduct" w:history="1">
        <w:r w:rsidR="00C501E0" w:rsidRPr="00E24AFA">
          <w:rPr>
            <w:rStyle w:val="Hyperlink"/>
            <w:u w:val="none"/>
            <w:lang w:val="en-GB"/>
          </w:rPr>
          <w:t xml:space="preserve"> </w:t>
        </w:r>
        <w:r w:rsidR="00C501E0" w:rsidRPr="00CE30D7">
          <w:rPr>
            <w:rStyle w:val="Hyperlink"/>
            <w:lang w:val="en-GB"/>
          </w:rPr>
          <w:t>unconscionable conduct</w:t>
        </w:r>
      </w:hyperlink>
      <w:r w:rsidR="00C501E0" w:rsidRPr="00CE30D7">
        <w:rPr>
          <w:lang w:val="en-GB"/>
        </w:rPr>
        <w:t xml:space="preserve"> </w:t>
      </w:r>
      <w:r>
        <w:rPr>
          <w:lang w:val="en-GB"/>
        </w:rPr>
        <w:t>on the ACCC website.</w:t>
      </w:r>
    </w:p>
    <w:p w:rsidR="006D2702" w:rsidRDefault="003A574E" w:rsidP="00997752">
      <w:pPr>
        <w:pStyle w:val="Numbered11"/>
        <w:rPr>
          <w:lang w:val="en-GB"/>
        </w:rPr>
      </w:pPr>
      <w:bookmarkStart w:id="15" w:name="_Toc460405926"/>
      <w:r>
        <w:rPr>
          <w:lang w:val="en-GB"/>
        </w:rPr>
        <w:lastRenderedPageBreak/>
        <w:t>Consumer guarantees</w:t>
      </w:r>
      <w:bookmarkEnd w:id="15"/>
    </w:p>
    <w:p w:rsidR="003A574E" w:rsidRPr="003A574E" w:rsidRDefault="007267DA" w:rsidP="003A574E">
      <w:pPr>
        <w:rPr>
          <w:lang w:val="en-GB"/>
        </w:rPr>
      </w:pPr>
      <w:r>
        <w:rPr>
          <w:lang w:val="en-GB"/>
        </w:rPr>
        <w:t>Under the ACL s</w:t>
      </w:r>
      <w:r w:rsidR="003A574E" w:rsidRPr="003A574E">
        <w:rPr>
          <w:lang w:val="en-GB"/>
        </w:rPr>
        <w:t xml:space="preserve">uppliers and manufacturers automatically provide guarantees about </w:t>
      </w:r>
      <w:r w:rsidR="00A23A2F">
        <w:rPr>
          <w:lang w:val="en-GB"/>
        </w:rPr>
        <w:t>the</w:t>
      </w:r>
      <w:r w:rsidR="00A23A2F" w:rsidRPr="003A574E">
        <w:rPr>
          <w:lang w:val="en-GB"/>
        </w:rPr>
        <w:t xml:space="preserve"> </w:t>
      </w:r>
      <w:r w:rsidR="003A574E" w:rsidRPr="003A574E">
        <w:rPr>
          <w:lang w:val="en-GB"/>
        </w:rPr>
        <w:t>goods they sell, hire or lease, and services they provide to consumers. These rights exist regardless of any warranty provided by the supplier or manufacturer</w:t>
      </w:r>
      <w:r w:rsidR="00620F95">
        <w:rPr>
          <w:lang w:val="en-GB"/>
        </w:rPr>
        <w:t xml:space="preserve"> and cannot be excluded</w:t>
      </w:r>
      <w:r w:rsidR="003A574E" w:rsidRPr="003A574E">
        <w:rPr>
          <w:lang w:val="en-GB"/>
        </w:rPr>
        <w:t>.</w:t>
      </w:r>
    </w:p>
    <w:p w:rsidR="003A574E" w:rsidRDefault="003A574E" w:rsidP="003A574E">
      <w:pPr>
        <w:rPr>
          <w:lang w:val="en-GB"/>
        </w:rPr>
      </w:pPr>
      <w:r w:rsidRPr="003A574E">
        <w:rPr>
          <w:lang w:val="en-GB"/>
        </w:rPr>
        <w:t xml:space="preserve">A supplier includes anyone – such as a </w:t>
      </w:r>
      <w:r w:rsidR="003B2394">
        <w:rPr>
          <w:lang w:val="en-GB"/>
        </w:rPr>
        <w:t>platform</w:t>
      </w:r>
      <w:r w:rsidR="00843FCD">
        <w:rPr>
          <w:lang w:val="en-GB"/>
        </w:rPr>
        <w:t xml:space="preserve"> operator</w:t>
      </w:r>
      <w:r w:rsidRPr="003A574E">
        <w:rPr>
          <w:lang w:val="en-GB"/>
        </w:rPr>
        <w:t xml:space="preserve">, a retailer or a </w:t>
      </w:r>
      <w:r w:rsidR="00920E27">
        <w:rPr>
          <w:lang w:val="en-GB"/>
        </w:rPr>
        <w:t>trader</w:t>
      </w:r>
      <w:r w:rsidRPr="003A574E">
        <w:rPr>
          <w:lang w:val="en-GB"/>
        </w:rPr>
        <w:t xml:space="preserve"> – who</w:t>
      </w:r>
      <w:r w:rsidR="00E0084C">
        <w:rPr>
          <w:lang w:val="en-GB"/>
        </w:rPr>
        <w:t xml:space="preserve"> </w:t>
      </w:r>
      <w:bookmarkStart w:id="16" w:name="_GoBack"/>
      <w:bookmarkEnd w:id="16"/>
      <w:r w:rsidRPr="003A574E">
        <w:rPr>
          <w:lang w:val="en-GB"/>
        </w:rPr>
        <w:t>sells, leases or hires goods or services.</w:t>
      </w:r>
    </w:p>
    <w:p w:rsidR="003F2ED0" w:rsidRDefault="003F2ED0" w:rsidP="003A574E">
      <w:pPr>
        <w:rPr>
          <w:lang w:val="en-GB"/>
        </w:rPr>
      </w:pPr>
      <w:r>
        <w:rPr>
          <w:lang w:val="en-GB"/>
        </w:rPr>
        <w:t xml:space="preserve">Whenever </w:t>
      </w:r>
      <w:r w:rsidR="00CB5F2B">
        <w:rPr>
          <w:lang w:val="en-GB"/>
        </w:rPr>
        <w:t xml:space="preserve">a business supplies </w:t>
      </w:r>
      <w:r>
        <w:rPr>
          <w:lang w:val="en-GB"/>
        </w:rPr>
        <w:t>goods or services to a consumer (that is, the good or service costs less than $40</w:t>
      </w:r>
      <w:r w:rsidR="007A7FC7">
        <w:rPr>
          <w:lang w:val="en-GB"/>
        </w:rPr>
        <w:t> </w:t>
      </w:r>
      <w:r>
        <w:rPr>
          <w:lang w:val="en-GB"/>
        </w:rPr>
        <w:t>000 or is ordinarily used for personal, domestic or household purposes) there are guarantees that</w:t>
      </w:r>
      <w:r w:rsidR="00E24AFA">
        <w:rPr>
          <w:lang w:val="en-GB"/>
        </w:rPr>
        <w:t xml:space="preserve"> the</w:t>
      </w:r>
      <w:r>
        <w:rPr>
          <w:lang w:val="en-GB"/>
        </w:rPr>
        <w:t>:</w:t>
      </w:r>
    </w:p>
    <w:p w:rsidR="003F2ED0" w:rsidRDefault="003F2ED0" w:rsidP="00997752">
      <w:pPr>
        <w:pStyle w:val="Bulletpoint"/>
        <w:rPr>
          <w:lang w:val="en-GB"/>
        </w:rPr>
      </w:pPr>
      <w:r>
        <w:rPr>
          <w:lang w:val="en-GB"/>
        </w:rPr>
        <w:t>goods are of acceptable quality</w:t>
      </w:r>
    </w:p>
    <w:p w:rsidR="003F2ED0" w:rsidRDefault="003F2ED0" w:rsidP="00997752">
      <w:pPr>
        <w:pStyle w:val="Bulletpoint"/>
        <w:rPr>
          <w:lang w:val="en-GB"/>
        </w:rPr>
      </w:pPr>
      <w:r>
        <w:rPr>
          <w:lang w:val="en-GB"/>
        </w:rPr>
        <w:t xml:space="preserve">goods will match their description, or any sample or demonstration model </w:t>
      </w:r>
    </w:p>
    <w:p w:rsidR="003F2ED0" w:rsidRDefault="003F2ED0" w:rsidP="00997752">
      <w:pPr>
        <w:pStyle w:val="Bulletpoint"/>
        <w:rPr>
          <w:lang w:val="en-GB"/>
        </w:rPr>
      </w:pPr>
      <w:r>
        <w:rPr>
          <w:lang w:val="en-GB"/>
        </w:rPr>
        <w:t>services will be provided with due care and skill and within a reasonable time</w:t>
      </w:r>
    </w:p>
    <w:p w:rsidR="003F2ED0" w:rsidRPr="003F2ED0" w:rsidRDefault="003F2ED0" w:rsidP="00997752">
      <w:pPr>
        <w:pStyle w:val="Bulletpoint"/>
        <w:rPr>
          <w:lang w:val="en-GB"/>
        </w:rPr>
      </w:pPr>
      <w:r>
        <w:rPr>
          <w:lang w:val="en-GB"/>
        </w:rPr>
        <w:t>goods and services will be fit for any purpose made known to the supplier</w:t>
      </w:r>
      <w:r w:rsidR="00E24AFA">
        <w:rPr>
          <w:lang w:val="en-GB"/>
        </w:rPr>
        <w:t>.</w:t>
      </w:r>
    </w:p>
    <w:p w:rsidR="003544D2" w:rsidRDefault="003A574E" w:rsidP="003A574E">
      <w:pPr>
        <w:rPr>
          <w:lang w:val="en-GB"/>
        </w:rPr>
      </w:pPr>
      <w:r w:rsidRPr="003A574E">
        <w:rPr>
          <w:lang w:val="en-GB"/>
        </w:rPr>
        <w:t>If a good or service fails to meet a guarantee, a consumer will have rights against the supplier</w:t>
      </w:r>
      <w:r w:rsidR="00CB5F2B">
        <w:rPr>
          <w:lang w:val="en-GB"/>
        </w:rPr>
        <w:t xml:space="preserve">. </w:t>
      </w:r>
    </w:p>
    <w:p w:rsidR="003544D2" w:rsidRDefault="00CB5F2B" w:rsidP="003A574E">
      <w:pPr>
        <w:rPr>
          <w:lang w:val="en-GB"/>
        </w:rPr>
      </w:pPr>
      <w:r>
        <w:rPr>
          <w:lang w:val="en-GB"/>
        </w:rPr>
        <w:t xml:space="preserve">If the failure to meet a guarantee </w:t>
      </w:r>
      <w:r w:rsidR="007A7FC7">
        <w:rPr>
          <w:lang w:val="en-GB"/>
        </w:rPr>
        <w:t>on</w:t>
      </w:r>
      <w:r>
        <w:rPr>
          <w:lang w:val="en-GB"/>
        </w:rPr>
        <w:t xml:space="preserve"> a good is minor, the supplier can choose the remedy, including a repair. If it is major, the consumer can choose a </w:t>
      </w:r>
      <w:r w:rsidR="00D27703">
        <w:rPr>
          <w:lang w:val="en-GB"/>
        </w:rPr>
        <w:t xml:space="preserve">repair, </w:t>
      </w:r>
      <w:r>
        <w:rPr>
          <w:lang w:val="en-GB"/>
        </w:rPr>
        <w:t>replacement or refund</w:t>
      </w:r>
      <w:r w:rsidR="002647AD">
        <w:rPr>
          <w:lang w:val="en-GB"/>
        </w:rPr>
        <w:t xml:space="preserve"> or can recover compensation for its reduction in value</w:t>
      </w:r>
      <w:r>
        <w:rPr>
          <w:lang w:val="en-GB"/>
        </w:rPr>
        <w:t xml:space="preserve">. </w:t>
      </w:r>
    </w:p>
    <w:p w:rsidR="002647AD" w:rsidRDefault="00CB5F2B" w:rsidP="003A574E">
      <w:pPr>
        <w:rPr>
          <w:lang w:val="en-GB"/>
        </w:rPr>
      </w:pPr>
      <w:r>
        <w:rPr>
          <w:lang w:val="en-GB"/>
        </w:rPr>
        <w:t xml:space="preserve">If </w:t>
      </w:r>
      <w:r w:rsidR="00F252D1">
        <w:rPr>
          <w:lang w:val="en-GB"/>
        </w:rPr>
        <w:t xml:space="preserve">a supplier </w:t>
      </w:r>
      <w:r w:rsidR="00071A0D">
        <w:rPr>
          <w:lang w:val="en-GB"/>
        </w:rPr>
        <w:t xml:space="preserve">(which can be the platform operator or the trader) </w:t>
      </w:r>
      <w:r w:rsidR="00F252D1">
        <w:rPr>
          <w:lang w:val="en-GB"/>
        </w:rPr>
        <w:t xml:space="preserve">does not meet </w:t>
      </w:r>
      <w:r>
        <w:rPr>
          <w:lang w:val="en-GB"/>
        </w:rPr>
        <w:t xml:space="preserve">a guarantee </w:t>
      </w:r>
      <w:r w:rsidR="007A7FC7">
        <w:rPr>
          <w:lang w:val="en-GB"/>
        </w:rPr>
        <w:t>on</w:t>
      </w:r>
      <w:r w:rsidR="00E24AFA">
        <w:rPr>
          <w:lang w:val="en-GB"/>
        </w:rPr>
        <w:t xml:space="preserve"> a</w:t>
      </w:r>
      <w:r>
        <w:rPr>
          <w:lang w:val="en-GB"/>
        </w:rPr>
        <w:t xml:space="preserve"> service and the failure is minor, the consumer can ask the supplier to fix the failure</w:t>
      </w:r>
      <w:r w:rsidR="005E6253">
        <w:rPr>
          <w:lang w:val="en-GB"/>
        </w:rPr>
        <w:t>.</w:t>
      </w:r>
      <w:r>
        <w:rPr>
          <w:lang w:val="en-GB"/>
        </w:rPr>
        <w:t xml:space="preserve"> </w:t>
      </w:r>
      <w:r w:rsidR="005E6253">
        <w:rPr>
          <w:lang w:val="en-GB"/>
        </w:rPr>
        <w:t>I</w:t>
      </w:r>
      <w:r>
        <w:rPr>
          <w:lang w:val="en-GB"/>
        </w:rPr>
        <w:t xml:space="preserve">f the supplier does not fix the failure within a reasonable time, or refuses, the consumer can get someone else to complete the service and recover the costs from the original supplier. If the failure is major, the consumer can </w:t>
      </w:r>
      <w:r w:rsidR="007267DA" w:rsidRPr="007267DA">
        <w:rPr>
          <w:lang w:val="en-GB"/>
        </w:rPr>
        <w:t>cancel the contract and obtain a refund to cover the services that failed and any advance payments and recover damages</w:t>
      </w:r>
      <w:r w:rsidR="00B51FC1">
        <w:rPr>
          <w:lang w:val="en-GB"/>
        </w:rPr>
        <w:t>.</w:t>
      </w:r>
      <w:r w:rsidR="009F5F65">
        <w:rPr>
          <w:lang w:val="en-GB"/>
        </w:rPr>
        <w:t xml:space="preserve"> </w:t>
      </w:r>
    </w:p>
    <w:p w:rsidR="003A574E" w:rsidRDefault="00CB5F2B" w:rsidP="003A574E">
      <w:pPr>
        <w:rPr>
          <w:lang w:val="en-GB"/>
        </w:rPr>
      </w:pPr>
      <w:r>
        <w:rPr>
          <w:lang w:val="en-GB"/>
        </w:rPr>
        <w:t>I</w:t>
      </w:r>
      <w:r w:rsidR="003A574E" w:rsidRPr="003A574E">
        <w:rPr>
          <w:lang w:val="en-GB"/>
        </w:rPr>
        <w:t xml:space="preserve">n some cases, </w:t>
      </w:r>
      <w:r>
        <w:rPr>
          <w:lang w:val="en-GB"/>
        </w:rPr>
        <w:t xml:space="preserve">consumers can recover damages from </w:t>
      </w:r>
      <w:r w:rsidR="003A574E" w:rsidRPr="003A574E">
        <w:rPr>
          <w:lang w:val="en-GB"/>
        </w:rPr>
        <w:t>the manufacturer</w:t>
      </w:r>
      <w:r>
        <w:rPr>
          <w:lang w:val="en-GB"/>
        </w:rPr>
        <w:t xml:space="preserve"> if a guarantee is not met</w:t>
      </w:r>
      <w:r w:rsidR="003A574E" w:rsidRPr="003A574E">
        <w:rPr>
          <w:lang w:val="en-GB"/>
        </w:rPr>
        <w:t xml:space="preserve">. </w:t>
      </w:r>
    </w:p>
    <w:p w:rsidR="00133845" w:rsidRDefault="00F85A7C" w:rsidP="006D2702">
      <w:pPr>
        <w:rPr>
          <w:lang w:val="en-GB"/>
        </w:rPr>
      </w:pPr>
      <w:r w:rsidRPr="00F85A7C">
        <w:rPr>
          <w:lang w:val="en-GB"/>
        </w:rPr>
        <w:t>Consumer rights are not limitless—the consumer guarantees only require a remedy if one of the guarantees has not been met. You are not legally required to p</w:t>
      </w:r>
      <w:r>
        <w:rPr>
          <w:lang w:val="en-GB"/>
        </w:rPr>
        <w:t>rovide a remedy if the consumer changes their mind.</w:t>
      </w:r>
      <w:r w:rsidR="008D5B40">
        <w:rPr>
          <w:lang w:val="en-GB"/>
        </w:rPr>
        <w:t xml:space="preserve"> </w:t>
      </w:r>
    </w:p>
    <w:p w:rsidR="003A574E" w:rsidRDefault="004932C5" w:rsidP="006D2702">
      <w:pPr>
        <w:rPr>
          <w:lang w:val="en-GB"/>
        </w:rPr>
      </w:pPr>
      <w:proofErr w:type="gramStart"/>
      <w:r>
        <w:t>For more information visit</w:t>
      </w:r>
      <w:hyperlink r:id="rId13" w:history="1">
        <w:r w:rsidR="002F74B5" w:rsidRPr="00E24AFA">
          <w:rPr>
            <w:rStyle w:val="Hyperlink"/>
            <w:u w:val="none"/>
            <w:lang w:val="en-GB"/>
          </w:rPr>
          <w:t xml:space="preserve"> </w:t>
        </w:r>
        <w:r w:rsidR="002F74B5" w:rsidRPr="00CE30D7">
          <w:rPr>
            <w:rStyle w:val="Hyperlink"/>
            <w:lang w:val="en-GB"/>
          </w:rPr>
          <w:t>consumer guarantees</w:t>
        </w:r>
      </w:hyperlink>
      <w:r w:rsidR="002F74B5" w:rsidRPr="00CE30D7">
        <w:rPr>
          <w:lang w:val="en-GB"/>
        </w:rPr>
        <w:t xml:space="preserve"> </w:t>
      </w:r>
      <w:r>
        <w:rPr>
          <w:lang w:val="en-GB"/>
        </w:rPr>
        <w:t>on the ACCC website.</w:t>
      </w:r>
      <w:proofErr w:type="gramEnd"/>
    </w:p>
    <w:p w:rsidR="00935868" w:rsidRDefault="00935868" w:rsidP="00997752">
      <w:pPr>
        <w:pStyle w:val="Numbered11"/>
        <w:rPr>
          <w:lang w:val="en-GB"/>
        </w:rPr>
      </w:pPr>
      <w:bookmarkStart w:id="17" w:name="_Toc460405927"/>
      <w:r>
        <w:rPr>
          <w:lang w:val="en-GB"/>
        </w:rPr>
        <w:t>Unfair contract terms</w:t>
      </w:r>
      <w:bookmarkEnd w:id="17"/>
    </w:p>
    <w:p w:rsidR="00C66713" w:rsidRDefault="00C66713" w:rsidP="006D2702">
      <w:pPr>
        <w:rPr>
          <w:lang w:val="en-GB"/>
        </w:rPr>
      </w:pPr>
      <w:r>
        <w:rPr>
          <w:lang w:val="en-GB"/>
        </w:rPr>
        <w:t xml:space="preserve">There are laws protecting consumers and </w:t>
      </w:r>
      <w:r w:rsidR="003B2394">
        <w:rPr>
          <w:lang w:val="en-GB"/>
        </w:rPr>
        <w:t xml:space="preserve">(from 12 November 2016) </w:t>
      </w:r>
      <w:r>
        <w:rPr>
          <w:lang w:val="en-GB"/>
        </w:rPr>
        <w:t xml:space="preserve">small businesses from unfair terms in standard form contracts. </w:t>
      </w:r>
    </w:p>
    <w:p w:rsidR="00C66713" w:rsidRDefault="00C66713" w:rsidP="006D2702">
      <w:pPr>
        <w:rPr>
          <w:lang w:val="en-GB"/>
        </w:rPr>
      </w:pPr>
      <w:r>
        <w:rPr>
          <w:lang w:val="en-GB"/>
        </w:rPr>
        <w:t>A term may be unfair if</w:t>
      </w:r>
      <w:r w:rsidR="007A7FC7">
        <w:rPr>
          <w:lang w:val="en-GB"/>
        </w:rPr>
        <w:t>:</w:t>
      </w:r>
    </w:p>
    <w:p w:rsidR="00C66713" w:rsidRPr="00C66713" w:rsidRDefault="00C66713" w:rsidP="00997752">
      <w:pPr>
        <w:pStyle w:val="Bulletpoint"/>
        <w:rPr>
          <w:lang w:val="en-GB"/>
        </w:rPr>
      </w:pPr>
      <w:r>
        <w:rPr>
          <w:lang w:val="en-GB"/>
        </w:rPr>
        <w:t>it</w:t>
      </w:r>
      <w:r w:rsidRPr="00C66713">
        <w:rPr>
          <w:lang w:val="en-GB"/>
        </w:rPr>
        <w:t xml:space="preserve"> cause</w:t>
      </w:r>
      <w:r>
        <w:rPr>
          <w:lang w:val="en-GB"/>
        </w:rPr>
        <w:t>s</w:t>
      </w:r>
      <w:r w:rsidRPr="00C66713">
        <w:rPr>
          <w:lang w:val="en-GB"/>
        </w:rPr>
        <w:t xml:space="preserve"> a significant imbalance between </w:t>
      </w:r>
      <w:r>
        <w:rPr>
          <w:lang w:val="en-GB"/>
        </w:rPr>
        <w:t>the</w:t>
      </w:r>
      <w:r w:rsidRPr="00C66713">
        <w:rPr>
          <w:lang w:val="en-GB"/>
        </w:rPr>
        <w:t xml:space="preserve"> rights and obligations </w:t>
      </w:r>
      <w:r>
        <w:rPr>
          <w:lang w:val="en-GB"/>
        </w:rPr>
        <w:t xml:space="preserve">of the consumer or small business and </w:t>
      </w:r>
      <w:r w:rsidRPr="00C66713">
        <w:rPr>
          <w:lang w:val="en-GB"/>
        </w:rPr>
        <w:t xml:space="preserve">those of the </w:t>
      </w:r>
      <w:r>
        <w:rPr>
          <w:lang w:val="en-GB"/>
        </w:rPr>
        <w:t>platform</w:t>
      </w:r>
    </w:p>
    <w:p w:rsidR="00C66713" w:rsidRPr="00C66713" w:rsidRDefault="00C66713" w:rsidP="00997752">
      <w:pPr>
        <w:pStyle w:val="Bulletpoint"/>
        <w:rPr>
          <w:lang w:val="en-GB"/>
        </w:rPr>
      </w:pPr>
      <w:r>
        <w:rPr>
          <w:lang w:val="en-GB"/>
        </w:rPr>
        <w:t>it is not</w:t>
      </w:r>
      <w:r w:rsidRPr="00C66713">
        <w:rPr>
          <w:lang w:val="en-GB"/>
        </w:rPr>
        <w:t xml:space="preserve"> reasonably necessary to protect the legitimate interests of the </w:t>
      </w:r>
      <w:r>
        <w:rPr>
          <w:lang w:val="en-GB"/>
        </w:rPr>
        <w:t>platform</w:t>
      </w:r>
    </w:p>
    <w:p w:rsidR="00C66713" w:rsidRPr="00C66713" w:rsidRDefault="00C66713" w:rsidP="00997752">
      <w:pPr>
        <w:pStyle w:val="Bulletpoint"/>
        <w:rPr>
          <w:lang w:val="en-GB"/>
        </w:rPr>
      </w:pPr>
      <w:r>
        <w:rPr>
          <w:lang w:val="en-GB"/>
        </w:rPr>
        <w:t>it w</w:t>
      </w:r>
      <w:r w:rsidRPr="00C66713">
        <w:rPr>
          <w:lang w:val="en-GB"/>
        </w:rPr>
        <w:t xml:space="preserve">ould cause </w:t>
      </w:r>
      <w:r>
        <w:rPr>
          <w:lang w:val="en-GB"/>
        </w:rPr>
        <w:t>the consumer or small business</w:t>
      </w:r>
      <w:r w:rsidRPr="00C66713">
        <w:rPr>
          <w:lang w:val="en-GB"/>
        </w:rPr>
        <w:t xml:space="preserve"> detriment (financial or non-financial) if the </w:t>
      </w:r>
      <w:r>
        <w:rPr>
          <w:lang w:val="en-GB"/>
        </w:rPr>
        <w:t>platform tried to enforce it</w:t>
      </w:r>
      <w:r w:rsidR="007A7FC7">
        <w:rPr>
          <w:lang w:val="en-GB"/>
        </w:rPr>
        <w:t>.</w:t>
      </w:r>
    </w:p>
    <w:p w:rsidR="00C66713" w:rsidRPr="00C66713" w:rsidRDefault="004932C5" w:rsidP="00C66713">
      <w:pPr>
        <w:rPr>
          <w:lang w:val="en-GB"/>
        </w:rPr>
      </w:pPr>
      <w:proofErr w:type="gramStart"/>
      <w:r>
        <w:lastRenderedPageBreak/>
        <w:t>For more information visit</w:t>
      </w:r>
      <w:hyperlink r:id="rId14" w:anchor="unfair-contract-terms" w:history="1">
        <w:r w:rsidR="00C66713" w:rsidRPr="00E24AFA">
          <w:rPr>
            <w:rStyle w:val="Hyperlink"/>
            <w:u w:val="none"/>
            <w:lang w:val="en-GB"/>
          </w:rPr>
          <w:t xml:space="preserve"> </w:t>
        </w:r>
        <w:r w:rsidR="00C66713" w:rsidRPr="00CE30D7">
          <w:rPr>
            <w:rStyle w:val="Hyperlink"/>
            <w:lang w:val="en-GB"/>
          </w:rPr>
          <w:t>consumer and small business unfair contract terms</w:t>
        </w:r>
      </w:hyperlink>
      <w:r w:rsidR="00C66713" w:rsidRPr="00CE30D7">
        <w:rPr>
          <w:lang w:val="en-GB"/>
        </w:rPr>
        <w:t xml:space="preserve"> </w:t>
      </w:r>
      <w:r>
        <w:rPr>
          <w:lang w:val="en-GB"/>
        </w:rPr>
        <w:t>on the ACCC website.</w:t>
      </w:r>
      <w:proofErr w:type="gramEnd"/>
    </w:p>
    <w:p w:rsidR="00935868" w:rsidRDefault="00935868" w:rsidP="00997752">
      <w:pPr>
        <w:pStyle w:val="Numbered11"/>
        <w:rPr>
          <w:lang w:val="en-GB"/>
        </w:rPr>
      </w:pPr>
      <w:bookmarkStart w:id="18" w:name="_Toc460405928"/>
      <w:r>
        <w:rPr>
          <w:lang w:val="en-GB"/>
        </w:rPr>
        <w:t>Competition obligations</w:t>
      </w:r>
      <w:bookmarkEnd w:id="18"/>
    </w:p>
    <w:p w:rsidR="00C66713" w:rsidRDefault="006C619E" w:rsidP="006D2702">
      <w:pPr>
        <w:rPr>
          <w:lang w:val="en-GB"/>
        </w:rPr>
      </w:pPr>
      <w:r>
        <w:rPr>
          <w:lang w:val="en-GB"/>
        </w:rPr>
        <w:t xml:space="preserve">The CCA imposes a number of obligations on businesses </w:t>
      </w:r>
      <w:r w:rsidR="00003D7F">
        <w:rPr>
          <w:lang w:val="en-GB"/>
        </w:rPr>
        <w:t>prohibiting</w:t>
      </w:r>
      <w:r>
        <w:rPr>
          <w:lang w:val="en-GB"/>
        </w:rPr>
        <w:t xml:space="preserve"> anti-competitive conduct. This area of law is complex and whether particular conduct is permissible depends very much on the circumstances and markets involved. </w:t>
      </w:r>
    </w:p>
    <w:p w:rsidR="004B742C" w:rsidRDefault="00316276" w:rsidP="006D2702">
      <w:pPr>
        <w:rPr>
          <w:lang w:val="en-GB"/>
        </w:rPr>
      </w:pPr>
      <w:r>
        <w:rPr>
          <w:lang w:val="en-GB"/>
        </w:rPr>
        <w:t>In general, platform</w:t>
      </w:r>
      <w:r w:rsidR="00B3360D" w:rsidRPr="00B3360D">
        <w:rPr>
          <w:lang w:val="en-GB"/>
        </w:rPr>
        <w:t xml:space="preserve"> operators</w:t>
      </w:r>
      <w:r>
        <w:rPr>
          <w:lang w:val="en-GB"/>
        </w:rPr>
        <w:t xml:space="preserve"> must not</w:t>
      </w:r>
      <w:r w:rsidR="004B742C">
        <w:rPr>
          <w:lang w:val="en-GB"/>
        </w:rPr>
        <w:t>:</w:t>
      </w:r>
    </w:p>
    <w:p w:rsidR="00316276" w:rsidRDefault="00316276" w:rsidP="00997752">
      <w:pPr>
        <w:pStyle w:val="Bulletpoint"/>
        <w:rPr>
          <w:lang w:val="en-GB"/>
        </w:rPr>
      </w:pPr>
      <w:r w:rsidRPr="004B742C">
        <w:rPr>
          <w:lang w:val="en-GB"/>
        </w:rPr>
        <w:t xml:space="preserve">enter into agreements that have the purpose or effect of </w:t>
      </w:r>
      <w:r w:rsidR="004B742C" w:rsidRPr="004B742C">
        <w:rPr>
          <w:lang w:val="en-GB"/>
        </w:rPr>
        <w:t>substantially lessening competi</w:t>
      </w:r>
      <w:r w:rsidR="004B742C">
        <w:rPr>
          <w:lang w:val="en-GB"/>
        </w:rPr>
        <w:t>ti</w:t>
      </w:r>
      <w:r w:rsidR="004B742C" w:rsidRPr="004B742C">
        <w:rPr>
          <w:lang w:val="en-GB"/>
        </w:rPr>
        <w:t>on</w:t>
      </w:r>
    </w:p>
    <w:p w:rsidR="004B742C" w:rsidRDefault="004B742C" w:rsidP="00997752">
      <w:pPr>
        <w:pStyle w:val="Bulletpoint"/>
        <w:rPr>
          <w:lang w:val="en-GB"/>
        </w:rPr>
      </w:pPr>
      <w:r>
        <w:rPr>
          <w:lang w:val="en-GB"/>
        </w:rPr>
        <w:t xml:space="preserve">seek to restrict who </w:t>
      </w:r>
      <w:r w:rsidR="00920E27">
        <w:rPr>
          <w:lang w:val="en-GB"/>
        </w:rPr>
        <w:t>trader</w:t>
      </w:r>
      <w:r>
        <w:rPr>
          <w:lang w:val="en-GB"/>
        </w:rPr>
        <w:t>s, consumers or suppliers can and cannot deal with</w:t>
      </w:r>
      <w:r w:rsidR="00E52D07">
        <w:rPr>
          <w:lang w:val="en-GB"/>
        </w:rPr>
        <w:t xml:space="preserve"> if this would lead to a substantial lessening of competition</w:t>
      </w:r>
    </w:p>
    <w:p w:rsidR="004B742C" w:rsidRDefault="004B742C" w:rsidP="00997752">
      <w:pPr>
        <w:pStyle w:val="Bulletpoint"/>
        <w:rPr>
          <w:lang w:val="en-GB"/>
        </w:rPr>
      </w:pPr>
      <w:r>
        <w:rPr>
          <w:lang w:val="en-GB"/>
        </w:rPr>
        <w:t xml:space="preserve">require consumers or </w:t>
      </w:r>
      <w:r w:rsidR="00920E27">
        <w:rPr>
          <w:lang w:val="en-GB"/>
        </w:rPr>
        <w:t>trader</w:t>
      </w:r>
      <w:r>
        <w:rPr>
          <w:lang w:val="en-GB"/>
        </w:rPr>
        <w:t xml:space="preserve">s to purchase goods </w:t>
      </w:r>
      <w:r w:rsidR="007267DA">
        <w:rPr>
          <w:lang w:val="en-GB"/>
        </w:rPr>
        <w:t xml:space="preserve">or services </w:t>
      </w:r>
      <w:r>
        <w:rPr>
          <w:lang w:val="en-GB"/>
        </w:rPr>
        <w:t>from a third party</w:t>
      </w:r>
      <w:r w:rsidR="00DC2375">
        <w:rPr>
          <w:lang w:val="en-GB"/>
        </w:rPr>
        <w:t>.</w:t>
      </w:r>
    </w:p>
    <w:p w:rsidR="009A7D7A" w:rsidRDefault="00DC2375" w:rsidP="00997752">
      <w:pPr>
        <w:rPr>
          <w:lang w:val="en-GB"/>
        </w:rPr>
      </w:pPr>
      <w:r>
        <w:rPr>
          <w:lang w:val="en-GB"/>
        </w:rPr>
        <w:t xml:space="preserve">The ACCC produces a number of publications on complying with a business’ </w:t>
      </w:r>
      <w:r w:rsidR="002B0A09">
        <w:rPr>
          <w:lang w:val="en-GB"/>
        </w:rPr>
        <w:t>competition obligations</w:t>
      </w:r>
      <w:r>
        <w:rPr>
          <w:lang w:val="en-GB"/>
        </w:rPr>
        <w:t>.</w:t>
      </w:r>
      <w:r w:rsidR="004932C5">
        <w:rPr>
          <w:lang w:val="en-GB"/>
        </w:rPr>
        <w:t xml:space="preserve"> </w:t>
      </w:r>
    </w:p>
    <w:p w:rsidR="00DC2375" w:rsidRPr="00DC2375" w:rsidRDefault="004932C5" w:rsidP="00997752">
      <w:pPr>
        <w:rPr>
          <w:lang w:val="en-GB"/>
        </w:rPr>
      </w:pPr>
      <w:r>
        <w:rPr>
          <w:lang w:val="en-GB"/>
        </w:rPr>
        <w:t xml:space="preserve">For more information visit </w:t>
      </w:r>
      <w:hyperlink r:id="rId15" w:history="1">
        <w:r w:rsidRPr="004932C5">
          <w:rPr>
            <w:rStyle w:val="Hyperlink"/>
            <w:lang w:val="en-GB"/>
          </w:rPr>
          <w:t>anti-competitive behaviour</w:t>
        </w:r>
      </w:hyperlink>
      <w:r>
        <w:rPr>
          <w:lang w:val="en-GB"/>
        </w:rPr>
        <w:t xml:space="preserve"> on the ACCC website.</w:t>
      </w:r>
    </w:p>
    <w:p w:rsidR="00601B89" w:rsidRPr="00F140D8" w:rsidRDefault="006266BF" w:rsidP="00475FA7">
      <w:pPr>
        <w:pStyle w:val="Numbered1"/>
      </w:pPr>
      <w:bookmarkStart w:id="19" w:name="_Toc460405929"/>
      <w:bookmarkEnd w:id="9"/>
      <w:bookmarkEnd w:id="10"/>
      <w:r>
        <w:t>Transparency</w:t>
      </w:r>
      <w:bookmarkEnd w:id="19"/>
    </w:p>
    <w:p w:rsidR="00601B89" w:rsidRDefault="000916F6" w:rsidP="00997752">
      <w:pPr>
        <w:pStyle w:val="Numbered11"/>
      </w:pPr>
      <w:bookmarkStart w:id="20" w:name="_Toc460405930"/>
      <w:r>
        <w:t>Terms and Conditions</w:t>
      </w:r>
      <w:bookmarkEnd w:id="20"/>
    </w:p>
    <w:p w:rsidR="00C87FF7" w:rsidRDefault="00C87FF7" w:rsidP="00C87FF7">
      <w:pPr>
        <w:tabs>
          <w:tab w:val="left" w:pos="340"/>
        </w:tabs>
        <w:spacing w:before="120"/>
      </w:pPr>
      <w:r>
        <w:t>Important information must be clear, prominent and easily accessible. A platform that fails to clearly</w:t>
      </w:r>
      <w:r w:rsidR="00B645DB">
        <w:t xml:space="preserve"> and prominently </w:t>
      </w:r>
      <w:r w:rsidR="00B645DB" w:rsidRPr="00B645DB">
        <w:t>disclose</w:t>
      </w:r>
      <w:r>
        <w:t xml:space="preserve"> important information may</w:t>
      </w:r>
      <w:r w:rsidR="00B645DB" w:rsidRPr="00B645DB">
        <w:t xml:space="preserve"> be engaging in misleading or deceptive conduct.</w:t>
      </w:r>
      <w:r w:rsidR="00B645DB">
        <w:t xml:space="preserve"> </w:t>
      </w:r>
      <w:r>
        <w:t xml:space="preserve">It is important that consumers and traders understand and can easily access the terms and conditions that apply to their relationship with the platform. </w:t>
      </w:r>
    </w:p>
    <w:p w:rsidR="00B645DB" w:rsidRPr="004B10D6" w:rsidRDefault="0091113E" w:rsidP="004F73C9">
      <w:pPr>
        <w:rPr>
          <w:rStyle w:val="Strong"/>
        </w:rPr>
      </w:pPr>
      <w:r>
        <w:t>In the ACCC’s view, disclosure in a set of terms and conditions located in a separate part of the app or website, or in fine print at the bottom of a page</w:t>
      </w:r>
      <w:r w:rsidR="00304ED6">
        <w:t xml:space="preserve"> or that is unnecessarily lengthy</w:t>
      </w:r>
      <w:r>
        <w:t xml:space="preserve"> is not </w:t>
      </w:r>
      <w:r w:rsidR="00B645DB">
        <w:t>clear and prominent disclosure</w:t>
      </w:r>
      <w:r>
        <w:t xml:space="preserve">. </w:t>
      </w:r>
    </w:p>
    <w:p w:rsidR="003253E4" w:rsidRDefault="003253E4" w:rsidP="004F73C9">
      <w:r w:rsidRPr="004B10D6">
        <w:rPr>
          <w:rStyle w:val="Strong"/>
        </w:rPr>
        <w:t>P</w:t>
      </w:r>
      <w:r w:rsidR="004F73C9" w:rsidRPr="004B10D6">
        <w:rPr>
          <w:rStyle w:val="Strong"/>
        </w:rPr>
        <w:t>latform</w:t>
      </w:r>
      <w:r w:rsidR="00B3360D" w:rsidRPr="004B10D6">
        <w:rPr>
          <w:rStyle w:val="Strong"/>
        </w:rPr>
        <w:t xml:space="preserve"> operators</w:t>
      </w:r>
      <w:r w:rsidR="004F73C9" w:rsidRPr="004B10D6">
        <w:rPr>
          <w:rStyle w:val="Strong"/>
        </w:rPr>
        <w:t xml:space="preserve"> </w:t>
      </w:r>
      <w:r w:rsidR="004F73C9" w:rsidRPr="003253E4">
        <w:t>should</w:t>
      </w:r>
      <w:r>
        <w:t>:</w:t>
      </w:r>
    </w:p>
    <w:p w:rsidR="004F73C9" w:rsidRDefault="00C87FF7" w:rsidP="00997752">
      <w:pPr>
        <w:pStyle w:val="Bulletpoint"/>
      </w:pPr>
      <w:r>
        <w:t>Always disclose</w:t>
      </w:r>
      <w:r w:rsidR="004F73C9">
        <w:t xml:space="preserve"> all relevant information that a reasonable consumer would expect to rely on when making a purchasing decision </w:t>
      </w:r>
      <w:r w:rsidR="007C7540">
        <w:t>via</w:t>
      </w:r>
      <w:r w:rsidR="00AE4CFF">
        <w:t>,</w:t>
      </w:r>
      <w:r w:rsidR="003253E4">
        <w:t xml:space="preserve"> or from</w:t>
      </w:r>
      <w:r w:rsidR="00AE4CFF">
        <w:t>,</w:t>
      </w:r>
      <w:r w:rsidR="003253E4">
        <w:t xml:space="preserve"> a platform</w:t>
      </w:r>
      <w:r w:rsidR="00E24AFA">
        <w:t>.</w:t>
      </w:r>
    </w:p>
    <w:p w:rsidR="003253E4" w:rsidRDefault="003253E4" w:rsidP="00997752">
      <w:pPr>
        <w:pStyle w:val="Bulletpoint"/>
      </w:pPr>
      <w:r>
        <w:t xml:space="preserve">Ensure that </w:t>
      </w:r>
      <w:r w:rsidR="00B645DB">
        <w:t xml:space="preserve">important </w:t>
      </w:r>
      <w:r>
        <w:t>information is clearly</w:t>
      </w:r>
      <w:r w:rsidR="00B645DB">
        <w:t xml:space="preserve"> and prominently</w:t>
      </w:r>
      <w:r>
        <w:t xml:space="preserve"> presented</w:t>
      </w:r>
      <w:r w:rsidR="00E24AFA">
        <w:t>.</w:t>
      </w:r>
      <w:r>
        <w:t xml:space="preserve"> </w:t>
      </w:r>
    </w:p>
    <w:p w:rsidR="00C87FF7" w:rsidRDefault="00C87FF7" w:rsidP="00997752">
      <w:pPr>
        <w:pStyle w:val="Bulletpoint"/>
      </w:pPr>
      <w:r>
        <w:t>Ensure terms and conditions are clear and easily accessible</w:t>
      </w:r>
      <w:r w:rsidR="00E24AFA">
        <w:t>.</w:t>
      </w:r>
    </w:p>
    <w:p w:rsidR="003253E4" w:rsidRDefault="003253E4" w:rsidP="00997752">
      <w:pPr>
        <w:pStyle w:val="Bulletpoint"/>
      </w:pPr>
      <w:r>
        <w:t xml:space="preserve">In circumstances where space is limited, use links to other pages, pop-up boxes or if using an app, </w:t>
      </w:r>
      <w:r w:rsidR="00136F08">
        <w:t xml:space="preserve">links </w:t>
      </w:r>
      <w:r>
        <w:t>to the website</w:t>
      </w:r>
      <w:r w:rsidR="00B51FC1">
        <w:t>. Where any of these methods are used, they must be prominent and easily distinguishable</w:t>
      </w:r>
      <w:r w:rsidR="00E24AFA">
        <w:t>.</w:t>
      </w:r>
    </w:p>
    <w:p w:rsidR="00703253" w:rsidRDefault="00C87FF7">
      <w:pPr>
        <w:pStyle w:val="Bulletpoint"/>
      </w:pPr>
      <w:r>
        <w:t>Avoid burying or hiding information in the terms and conditio</w:t>
      </w:r>
      <w:r w:rsidR="009E5E86">
        <w:t>ns.</w:t>
      </w:r>
      <w:r>
        <w:t xml:space="preserve"> </w:t>
      </w:r>
      <w:r w:rsidR="009E5E86">
        <w:t>Failing</w:t>
      </w:r>
      <w:r>
        <w:t xml:space="preserve"> to adequately disclose </w:t>
      </w:r>
      <w:r w:rsidR="00417282">
        <w:t>relevant or important</w:t>
      </w:r>
      <w:r w:rsidR="00502F0C">
        <w:t xml:space="preserve"> </w:t>
      </w:r>
      <w:r>
        <w:t xml:space="preserve">information </w:t>
      </w:r>
      <w:r w:rsidR="009E5E86">
        <w:t>may be considered</w:t>
      </w:r>
      <w:r>
        <w:t xml:space="preserve"> misleading or deceptive</w:t>
      </w:r>
      <w:r w:rsidR="00417282">
        <w:t>.</w:t>
      </w:r>
    </w:p>
    <w:p w:rsidR="00FE5AB5" w:rsidRDefault="00CF7A6C" w:rsidP="00997752">
      <w:pPr>
        <w:pStyle w:val="Numbered11"/>
      </w:pPr>
      <w:bookmarkStart w:id="21" w:name="_Toc460405931"/>
      <w:r>
        <w:t>P</w:t>
      </w:r>
      <w:r w:rsidR="00FE5AB5">
        <w:t>olicies</w:t>
      </w:r>
      <w:bookmarkEnd w:id="21"/>
    </w:p>
    <w:p w:rsidR="00FE5AB5" w:rsidRDefault="00FE5AB5" w:rsidP="00D76766">
      <w:pPr>
        <w:tabs>
          <w:tab w:val="left" w:pos="340"/>
        </w:tabs>
        <w:spacing w:before="120"/>
      </w:pPr>
      <w:r w:rsidRPr="00FE5AB5">
        <w:t xml:space="preserve">Platform policies may cover standards of conduct </w:t>
      </w:r>
      <w:r w:rsidR="001C5F96">
        <w:t>and behaviour</w:t>
      </w:r>
      <w:r w:rsidR="00CF7A6C">
        <w:t xml:space="preserve">, </w:t>
      </w:r>
      <w:r w:rsidR="000916F6">
        <w:t xml:space="preserve">moderation of reviews, </w:t>
      </w:r>
      <w:r w:rsidR="00CF7A6C">
        <w:t>privacy, dispute resolution</w:t>
      </w:r>
      <w:r w:rsidR="00296F19">
        <w:t xml:space="preserve"> and</w:t>
      </w:r>
      <w:r w:rsidRPr="00FE5AB5">
        <w:t xml:space="preserve"> matters relevant to </w:t>
      </w:r>
      <w:r w:rsidR="00920E27">
        <w:t>trader</w:t>
      </w:r>
      <w:r w:rsidRPr="00FE5AB5">
        <w:t>s, such as background checks, service levels and circumstances where they can be de-listed.</w:t>
      </w:r>
    </w:p>
    <w:p w:rsidR="00FE5AB5" w:rsidRDefault="00FE5AB5" w:rsidP="00D76766">
      <w:pPr>
        <w:tabs>
          <w:tab w:val="left" w:pos="340"/>
        </w:tabs>
        <w:spacing w:before="120"/>
      </w:pPr>
      <w:r>
        <w:lastRenderedPageBreak/>
        <w:t>Some platform</w:t>
      </w:r>
      <w:r w:rsidR="00B3360D" w:rsidRPr="00B3360D">
        <w:t xml:space="preserve"> operators</w:t>
      </w:r>
      <w:r>
        <w:t xml:space="preserve"> require </w:t>
      </w:r>
      <w:r w:rsidR="00920E27">
        <w:t>trader</w:t>
      </w:r>
      <w:r>
        <w:t>s to have police and drivers licence checks. Other platform</w:t>
      </w:r>
      <w:r w:rsidR="00B3360D" w:rsidRPr="00B3360D">
        <w:t xml:space="preserve"> operators </w:t>
      </w:r>
      <w:r>
        <w:t xml:space="preserve">require </w:t>
      </w:r>
      <w:r w:rsidR="00920E27">
        <w:t>trader</w:t>
      </w:r>
      <w:r>
        <w:t xml:space="preserve">s to hold certain types of insurance coverage. In some cases, </w:t>
      </w:r>
      <w:r w:rsidR="00920E27">
        <w:t>trader</w:t>
      </w:r>
      <w:r>
        <w:t>s may be de-listed if their review rating falls below a certain level.</w:t>
      </w:r>
    </w:p>
    <w:p w:rsidR="00FE5AB5" w:rsidRDefault="003253E4" w:rsidP="00D76766">
      <w:pPr>
        <w:tabs>
          <w:tab w:val="left" w:pos="340"/>
        </w:tabs>
        <w:spacing w:before="120"/>
      </w:pPr>
      <w:r w:rsidRPr="004B10D6">
        <w:rPr>
          <w:rStyle w:val="Strong"/>
        </w:rPr>
        <w:t>Platform</w:t>
      </w:r>
      <w:r w:rsidR="00B3360D" w:rsidRPr="004B10D6">
        <w:rPr>
          <w:rStyle w:val="Strong"/>
        </w:rPr>
        <w:t xml:space="preserve"> operators</w:t>
      </w:r>
      <w:r w:rsidRPr="004B10D6">
        <w:rPr>
          <w:rStyle w:val="Strong"/>
        </w:rPr>
        <w:t xml:space="preserve"> </w:t>
      </w:r>
      <w:r>
        <w:t xml:space="preserve">should </w:t>
      </w:r>
      <w:r w:rsidR="00CF7A6C">
        <w:t xml:space="preserve">document and </w:t>
      </w:r>
      <w:r>
        <w:t xml:space="preserve">clearly </w:t>
      </w:r>
      <w:r w:rsidR="00296F19">
        <w:t>disclose</w:t>
      </w:r>
      <w:r>
        <w:t xml:space="preserve">, to both </w:t>
      </w:r>
      <w:r w:rsidR="00920E27">
        <w:t>trader</w:t>
      </w:r>
      <w:r>
        <w:t xml:space="preserve">s and consumers all </w:t>
      </w:r>
      <w:r w:rsidR="00FE5AB5">
        <w:t>policies governing behaviour, service levels and processes for de-listing</w:t>
      </w:r>
      <w:r w:rsidR="009F7786">
        <w:t>.</w:t>
      </w:r>
    </w:p>
    <w:p w:rsidR="000916F6" w:rsidRDefault="000916F6" w:rsidP="00D76766">
      <w:pPr>
        <w:tabs>
          <w:tab w:val="left" w:pos="340"/>
        </w:tabs>
        <w:spacing w:before="120"/>
      </w:pPr>
      <w:r>
        <w:t>Moderation policies set out the way platform</w:t>
      </w:r>
      <w:r w:rsidR="005D62DF" w:rsidRPr="005D62DF">
        <w:t xml:space="preserve"> operators</w:t>
      </w:r>
      <w:r>
        <w:t xml:space="preserve"> manage the publication of reviews. Consumers using a platform may believe that all reviews are published. It is therefore important that a platform discloses how it moderates reviews.</w:t>
      </w:r>
    </w:p>
    <w:p w:rsidR="000916F6" w:rsidRDefault="000916F6" w:rsidP="000916F6">
      <w:pPr>
        <w:tabs>
          <w:tab w:val="left" w:pos="340"/>
        </w:tabs>
        <w:spacing w:before="120"/>
      </w:pPr>
      <w:r w:rsidRPr="004B10D6">
        <w:rPr>
          <w:rStyle w:val="Strong"/>
        </w:rPr>
        <w:t>Platform</w:t>
      </w:r>
      <w:r w:rsidR="00B3360D" w:rsidRPr="004B10D6">
        <w:rPr>
          <w:rStyle w:val="Strong"/>
        </w:rPr>
        <w:t xml:space="preserve"> operators</w:t>
      </w:r>
      <w:r>
        <w:t xml:space="preserve"> </w:t>
      </w:r>
      <w:r w:rsidR="00E43D7A">
        <w:t xml:space="preserve">should ensure that </w:t>
      </w:r>
      <w:r>
        <w:t xml:space="preserve">moderation policies </w:t>
      </w:r>
      <w:r w:rsidR="00E43D7A">
        <w:t>state that the platform</w:t>
      </w:r>
      <w:r>
        <w:t xml:space="preserve"> will not:</w:t>
      </w:r>
    </w:p>
    <w:p w:rsidR="000916F6" w:rsidRDefault="000916F6" w:rsidP="000916F6">
      <w:pPr>
        <w:pStyle w:val="Bulletpoint"/>
      </w:pPr>
      <w:r>
        <w:t>reject or remove reviews unless they are fake or contain material that is offensive or defamatory</w:t>
      </w:r>
    </w:p>
    <w:p w:rsidR="000916F6" w:rsidRDefault="000916F6" w:rsidP="000916F6">
      <w:pPr>
        <w:pStyle w:val="Bulletpoint"/>
      </w:pPr>
      <w:r>
        <w:t>remove genuine reviews solely because a business or individual has lodged a complaint about the review</w:t>
      </w:r>
    </w:p>
    <w:p w:rsidR="000916F6" w:rsidRDefault="000916F6" w:rsidP="000916F6">
      <w:pPr>
        <w:pStyle w:val="Bulletpoint"/>
      </w:pPr>
      <w:r>
        <w:t>approach reviewers with incentives which are tied to the consumer amending or removing a review</w:t>
      </w:r>
    </w:p>
    <w:p w:rsidR="000916F6" w:rsidRDefault="000916F6" w:rsidP="000916F6">
      <w:pPr>
        <w:pStyle w:val="Bulletpoint"/>
      </w:pPr>
      <w:r>
        <w:t>apply disproportionately more rigorous checks on negative reviews than positive reviews.</w:t>
      </w:r>
    </w:p>
    <w:p w:rsidR="000916F6" w:rsidRPr="00FE5AB5" w:rsidRDefault="000916F6" w:rsidP="00D76766">
      <w:pPr>
        <w:tabs>
          <w:tab w:val="left" w:pos="340"/>
        </w:tabs>
        <w:spacing w:before="120"/>
      </w:pPr>
      <w:r w:rsidRPr="00D73C56">
        <w:t>Moderation policies are discussed further in section 4.2.5.</w:t>
      </w:r>
    </w:p>
    <w:p w:rsidR="00D76766" w:rsidRDefault="005A2873" w:rsidP="00997752">
      <w:pPr>
        <w:pStyle w:val="Numbered11"/>
      </w:pPr>
      <w:bookmarkStart w:id="22" w:name="_Toc460405932"/>
      <w:r w:rsidRPr="00C31DD2">
        <w:t>Full price</w:t>
      </w:r>
      <w:bookmarkEnd w:id="22"/>
    </w:p>
    <w:p w:rsidR="000242E8" w:rsidRDefault="00D76766" w:rsidP="00D76766">
      <w:pPr>
        <w:tabs>
          <w:tab w:val="left" w:pos="340"/>
        </w:tabs>
        <w:spacing w:before="120"/>
      </w:pPr>
      <w:r>
        <w:t xml:space="preserve">It is important that consumers are not misled about price. </w:t>
      </w:r>
      <w:r w:rsidR="000242E8">
        <w:t>If a price is not clearly displayed or is displayed in a way that hides part of the price, consumers may be misled about the true price.</w:t>
      </w:r>
      <w:r w:rsidR="008B5454">
        <w:t xml:space="preserve"> Similarly, if platform</w:t>
      </w:r>
      <w:r w:rsidR="00B3360D" w:rsidRPr="00B3360D">
        <w:t xml:space="preserve"> operators</w:t>
      </w:r>
      <w:r w:rsidR="008B5454">
        <w:t xml:space="preserve"> impose a surcharge for payments using credit, debit or pre-paid cards, the surcharge must not </w:t>
      </w:r>
      <w:r w:rsidR="00EA2F7A">
        <w:t xml:space="preserve">exceed the costs to the </w:t>
      </w:r>
      <w:r w:rsidR="00417282">
        <w:t>platform operator</w:t>
      </w:r>
      <w:r w:rsidR="00EA2F7A">
        <w:t xml:space="preserve"> of accepting the payment method</w:t>
      </w:r>
      <w:r w:rsidR="008B5454">
        <w:t>.</w:t>
      </w:r>
    </w:p>
    <w:p w:rsidR="007267DA" w:rsidRDefault="00166559" w:rsidP="00D76766">
      <w:pPr>
        <w:tabs>
          <w:tab w:val="left" w:pos="340"/>
        </w:tabs>
        <w:spacing w:before="120"/>
      </w:pPr>
      <w:hyperlink r:id="rId16" w:history="1">
        <w:r w:rsidR="007267DA" w:rsidRPr="00030DB8">
          <w:rPr>
            <w:rStyle w:val="Hyperlink"/>
            <w:color w:val="auto"/>
            <w:u w:val="none"/>
          </w:rPr>
          <w:t xml:space="preserve">For more information </w:t>
        </w:r>
        <w:r w:rsidR="00030DB8">
          <w:rPr>
            <w:rStyle w:val="Hyperlink"/>
            <w:color w:val="auto"/>
            <w:u w:val="none"/>
          </w:rPr>
          <w:t>visit</w:t>
        </w:r>
        <w:r w:rsidR="007267DA" w:rsidRPr="00E24AFA">
          <w:rPr>
            <w:rStyle w:val="Hyperlink"/>
            <w:u w:val="none"/>
          </w:rPr>
          <w:t xml:space="preserve"> </w:t>
        </w:r>
        <w:r w:rsidR="007267DA" w:rsidRPr="00CE30D7">
          <w:rPr>
            <w:rStyle w:val="Hyperlink"/>
          </w:rPr>
          <w:t>payment surcharges</w:t>
        </w:r>
        <w:r w:rsidR="00030DB8" w:rsidRPr="00E24AFA">
          <w:rPr>
            <w:rStyle w:val="Hyperlink"/>
            <w:u w:val="none"/>
          </w:rPr>
          <w:t xml:space="preserve"> </w:t>
        </w:r>
        <w:r w:rsidR="00030DB8" w:rsidRPr="00030DB8">
          <w:rPr>
            <w:rStyle w:val="Hyperlink"/>
            <w:color w:val="auto"/>
            <w:u w:val="none"/>
          </w:rPr>
          <w:t>on the ACCC website</w:t>
        </w:r>
        <w:r w:rsidR="007267DA" w:rsidRPr="00030DB8">
          <w:rPr>
            <w:rStyle w:val="Hyperlink"/>
            <w:color w:val="auto"/>
            <w:u w:val="none"/>
          </w:rPr>
          <w:t>.</w:t>
        </w:r>
      </w:hyperlink>
    </w:p>
    <w:p w:rsidR="00053E80" w:rsidRDefault="00053E80" w:rsidP="00D76766">
      <w:pPr>
        <w:tabs>
          <w:tab w:val="left" w:pos="340"/>
        </w:tabs>
        <w:spacing w:before="120"/>
      </w:pPr>
      <w:r w:rsidRPr="004B10D6">
        <w:rPr>
          <w:rStyle w:val="Strong"/>
        </w:rPr>
        <w:t>Platform</w:t>
      </w:r>
      <w:r w:rsidR="00B3360D" w:rsidRPr="004B10D6">
        <w:rPr>
          <w:rStyle w:val="Strong"/>
        </w:rPr>
        <w:t xml:space="preserve"> operators</w:t>
      </w:r>
      <w:r w:rsidRPr="004B10D6">
        <w:rPr>
          <w:rStyle w:val="Strong"/>
        </w:rPr>
        <w:t xml:space="preserve"> </w:t>
      </w:r>
      <w:r>
        <w:t>should:</w:t>
      </w:r>
    </w:p>
    <w:p w:rsidR="009E4758" w:rsidRDefault="009E4758" w:rsidP="009E4758">
      <w:pPr>
        <w:pStyle w:val="Bulletpoint"/>
      </w:pPr>
      <w:r>
        <w:t>ensure that displayed p</w:t>
      </w:r>
      <w:r w:rsidRPr="00D76766">
        <w:t xml:space="preserve">rices </w:t>
      </w:r>
      <w:r>
        <w:t>are clear and</w:t>
      </w:r>
      <w:r w:rsidRPr="00D76766">
        <w:t xml:space="preserve"> accurate</w:t>
      </w:r>
    </w:p>
    <w:p w:rsidR="00053E80" w:rsidRDefault="009E4758" w:rsidP="00B3360D">
      <w:pPr>
        <w:pStyle w:val="Bulletpoint"/>
      </w:pPr>
      <w:r w:rsidRPr="00D76766">
        <w:t xml:space="preserve">display the total price of a product or service </w:t>
      </w:r>
      <w:r w:rsidR="00CF7A6C">
        <w:t>w</w:t>
      </w:r>
      <w:r w:rsidR="002511D5">
        <w:t xml:space="preserve">here </w:t>
      </w:r>
      <w:r>
        <w:t>it</w:t>
      </w:r>
      <w:r w:rsidR="002511D5">
        <w:t xml:space="preserve"> can be calculated</w:t>
      </w:r>
      <w:r w:rsidR="00BE5BB0">
        <w:t xml:space="preserve">. </w:t>
      </w:r>
      <w:r w:rsidR="00BE5BB0" w:rsidRPr="00BE5BB0">
        <w:t>Additional fees, such as GST, other taxes, cleaning fees or service fees should be included in the upfront price. If these fees cannot initially be calculated (because, for instance, they are dependent on the number of days a consumer chooses), platform</w:t>
      </w:r>
      <w:r w:rsidR="00B3360D" w:rsidRPr="00B3360D">
        <w:t xml:space="preserve"> operators </w:t>
      </w:r>
      <w:r w:rsidR="00BE5BB0" w:rsidRPr="00BE5BB0">
        <w:t>should disclose that the additional fee is payable and as soon as it is possible to do so in a booking process, the full price should be disclosed</w:t>
      </w:r>
    </w:p>
    <w:p w:rsidR="00793AA4" w:rsidRDefault="00793AA4" w:rsidP="00997752">
      <w:pPr>
        <w:pStyle w:val="Bulletpoint"/>
      </w:pPr>
      <w:r w:rsidRPr="00793AA4">
        <w:t>state the total price of the good or service as a single figure, which is the minimum total cost that is able to be calculated. This should include any tax, duty, fee, levy or oth</w:t>
      </w:r>
      <w:r>
        <w:t>er additional charges (e.g. GST, city tax, cleaning or service fees</w:t>
      </w:r>
      <w:r w:rsidR="00053E80">
        <w:t>)</w:t>
      </w:r>
    </w:p>
    <w:p w:rsidR="00D64459" w:rsidRDefault="00235846" w:rsidP="00997752">
      <w:pPr>
        <w:pStyle w:val="Bulletpoint"/>
      </w:pPr>
      <w:r>
        <w:t>i</w:t>
      </w:r>
      <w:r w:rsidR="00D64459" w:rsidRPr="00D64459">
        <w:t xml:space="preserve">f </w:t>
      </w:r>
      <w:r w:rsidR="00053E80">
        <w:t>using</w:t>
      </w:r>
      <w:r w:rsidR="00D64459" w:rsidRPr="00D64459">
        <w:t xml:space="preserve"> a price that is only part of the total price, </w:t>
      </w:r>
      <w:r w:rsidR="00053E80">
        <w:t xml:space="preserve">also display </w:t>
      </w:r>
      <w:r w:rsidR="00D64459" w:rsidRPr="00D64459">
        <w:t>the total price at least as prominently as the part price</w:t>
      </w:r>
    </w:p>
    <w:p w:rsidR="00C9276E" w:rsidRDefault="008B5454" w:rsidP="00997752">
      <w:pPr>
        <w:pStyle w:val="Bulletpoint"/>
      </w:pPr>
      <w:r>
        <w:t>r</w:t>
      </w:r>
      <w:r w:rsidR="00C9276E">
        <w:t xml:space="preserve">equire traders to display </w:t>
      </w:r>
      <w:r w:rsidR="00235846">
        <w:t xml:space="preserve">prices </w:t>
      </w:r>
      <w:r w:rsidR="00C9276E">
        <w:t>in a way that meets these requirements</w:t>
      </w:r>
      <w:r w:rsidR="00C9276E" w:rsidRPr="00C9276E">
        <w:t xml:space="preserve"> </w:t>
      </w:r>
    </w:p>
    <w:p w:rsidR="008B5454" w:rsidRDefault="008B5454" w:rsidP="008B5454">
      <w:pPr>
        <w:pStyle w:val="Bulletpoint"/>
      </w:pPr>
      <w:r w:rsidRPr="008B5454">
        <w:t xml:space="preserve">if </w:t>
      </w:r>
      <w:r>
        <w:t>they</w:t>
      </w:r>
      <w:r w:rsidRPr="008B5454">
        <w:t xml:space="preserve"> choose to impose a payment surcharge</w:t>
      </w:r>
      <w:r w:rsidR="00E24AFA">
        <w:t>,</w:t>
      </w:r>
      <w:r w:rsidRPr="008B5454">
        <w:t xml:space="preserve"> </w:t>
      </w:r>
      <w:r>
        <w:t>ensure that</w:t>
      </w:r>
      <w:r w:rsidRPr="008B5454">
        <w:t xml:space="preserve"> the amount of the surcharge </w:t>
      </w:r>
      <w:r>
        <w:t>does</w:t>
      </w:r>
      <w:r w:rsidRPr="008B5454">
        <w:t xml:space="preserve"> not exceed </w:t>
      </w:r>
      <w:r>
        <w:t>their</w:t>
      </w:r>
      <w:r w:rsidRPr="008B5454">
        <w:t xml:space="preserve"> applicable costs of accepting that payment type</w:t>
      </w:r>
      <w:r w:rsidR="00D90E36">
        <w:t>.</w:t>
      </w:r>
    </w:p>
    <w:p w:rsidR="003876F0" w:rsidRDefault="00793AA4" w:rsidP="00D64459">
      <w:pPr>
        <w:tabs>
          <w:tab w:val="left" w:pos="340"/>
        </w:tabs>
        <w:spacing w:before="120"/>
      </w:pPr>
      <w:r>
        <w:t>If a platform fails to disclose the full price</w:t>
      </w:r>
      <w:r w:rsidR="000E6A65">
        <w:t xml:space="preserve"> or structures the display of information in such a way that traders’ full prices are not clearly displayed</w:t>
      </w:r>
      <w:r>
        <w:t>, it may be engaging in misleading or deceptive conduct or breaching the component pricing provisions in the ACL.</w:t>
      </w:r>
      <w:bookmarkStart w:id="23" w:name="_Toc411928151"/>
      <w:r w:rsidR="00D90E36">
        <w:t xml:space="preserve"> </w:t>
      </w:r>
      <w:r w:rsidR="00417282">
        <w:t>The ACCC has</w:t>
      </w:r>
      <w:r w:rsidR="00D90E36">
        <w:t xml:space="preserve"> taken several court actions for conduct of this type.</w:t>
      </w:r>
    </w:p>
    <w:p w:rsidR="006266BF" w:rsidRDefault="006266BF" w:rsidP="00D64459">
      <w:pPr>
        <w:tabs>
          <w:tab w:val="left" w:pos="340"/>
        </w:tabs>
        <w:spacing w:before="120"/>
      </w:pPr>
      <w:r>
        <w:lastRenderedPageBreak/>
        <w:t>If a platform changes its prices, any explanation of the reasons for the change should be accurate. If the reasons given are not the actual reasons for the price change, the platform may be engaging in misleading or deceptive conduct.</w:t>
      </w:r>
    </w:p>
    <w:p w:rsidR="007267DA" w:rsidRPr="003876F0" w:rsidRDefault="00166559" w:rsidP="00D64459">
      <w:pPr>
        <w:tabs>
          <w:tab w:val="left" w:pos="340"/>
        </w:tabs>
        <w:spacing w:before="120"/>
      </w:pPr>
      <w:hyperlink r:id="rId17" w:history="1">
        <w:r w:rsidR="007267DA" w:rsidRPr="00030DB8">
          <w:rPr>
            <w:rStyle w:val="Hyperlink"/>
            <w:color w:val="auto"/>
            <w:u w:val="none"/>
          </w:rPr>
          <w:t>For more information</w:t>
        </w:r>
        <w:r w:rsidR="00E24AFA" w:rsidRPr="00E24AFA">
          <w:rPr>
            <w:rStyle w:val="Hyperlink"/>
            <w:u w:val="none"/>
          </w:rPr>
          <w:t xml:space="preserve"> </w:t>
        </w:r>
        <w:r w:rsidR="00030DB8" w:rsidRPr="00030DB8">
          <w:rPr>
            <w:rStyle w:val="Hyperlink"/>
            <w:color w:val="auto"/>
            <w:u w:val="none"/>
          </w:rPr>
          <w:t>visit</w:t>
        </w:r>
        <w:r w:rsidR="007267DA" w:rsidRPr="00030DB8">
          <w:rPr>
            <w:rStyle w:val="Hyperlink"/>
            <w:color w:val="auto"/>
            <w:u w:val="none"/>
          </w:rPr>
          <w:t xml:space="preserve"> </w:t>
        </w:r>
        <w:r w:rsidR="007267DA" w:rsidRPr="00CE30D7">
          <w:rPr>
            <w:rStyle w:val="Hyperlink"/>
          </w:rPr>
          <w:t>component pricing</w:t>
        </w:r>
        <w:r w:rsidR="00030DB8">
          <w:rPr>
            <w:rStyle w:val="Hyperlink"/>
          </w:rPr>
          <w:t xml:space="preserve"> </w:t>
        </w:r>
        <w:r w:rsidR="00030DB8" w:rsidRPr="00030DB8">
          <w:rPr>
            <w:rStyle w:val="Hyperlink"/>
            <w:color w:val="auto"/>
            <w:u w:val="none"/>
          </w:rPr>
          <w:t>on the ACCC website</w:t>
        </w:r>
        <w:r w:rsidR="007267DA" w:rsidRPr="00030DB8">
          <w:rPr>
            <w:rStyle w:val="Hyperlink"/>
            <w:color w:val="auto"/>
            <w:u w:val="none"/>
          </w:rPr>
          <w:t>.</w:t>
        </w:r>
      </w:hyperlink>
    </w:p>
    <w:p w:rsidR="006F0B23" w:rsidRDefault="00235846" w:rsidP="006E56A3">
      <w:pPr>
        <w:pStyle w:val="Numbered1"/>
      </w:pPr>
      <w:bookmarkStart w:id="24" w:name="_Toc460405933"/>
      <w:r>
        <w:t>Accuracy and honesty</w:t>
      </w:r>
      <w:bookmarkEnd w:id="24"/>
    </w:p>
    <w:p w:rsidR="003876F0" w:rsidRDefault="000916F6" w:rsidP="00997752">
      <w:pPr>
        <w:pStyle w:val="Numbered11"/>
      </w:pPr>
      <w:bookmarkStart w:id="25" w:name="_Toc460405934"/>
      <w:r>
        <w:t xml:space="preserve">Misleading </w:t>
      </w:r>
      <w:r w:rsidR="00235846">
        <w:t>conduct</w:t>
      </w:r>
      <w:bookmarkEnd w:id="25"/>
      <w:r w:rsidR="00235846">
        <w:t xml:space="preserve"> </w:t>
      </w:r>
    </w:p>
    <w:p w:rsidR="000242E8" w:rsidRPr="00D578BA" w:rsidRDefault="00D578BA" w:rsidP="00EB0058">
      <w:pPr>
        <w:tabs>
          <w:tab w:val="left" w:pos="340"/>
        </w:tabs>
        <w:spacing w:before="120"/>
      </w:pPr>
      <w:r w:rsidRPr="004B10D6">
        <w:rPr>
          <w:rStyle w:val="Strong"/>
        </w:rPr>
        <w:t>Platform</w:t>
      </w:r>
      <w:r w:rsidR="00B3360D" w:rsidRPr="004B10D6">
        <w:rPr>
          <w:rStyle w:val="Strong"/>
        </w:rPr>
        <w:t xml:space="preserve"> operators</w:t>
      </w:r>
      <w:r>
        <w:t xml:space="preserve"> should:</w:t>
      </w:r>
    </w:p>
    <w:p w:rsidR="00235846" w:rsidRDefault="00235846" w:rsidP="00997752">
      <w:pPr>
        <w:pStyle w:val="Bulletpoint"/>
      </w:pPr>
      <w:r>
        <w:t xml:space="preserve">not mislead or deceive consumers </w:t>
      </w:r>
    </w:p>
    <w:p w:rsidR="00235846" w:rsidRDefault="00235846" w:rsidP="00235846">
      <w:pPr>
        <w:pStyle w:val="Bulletpoint"/>
      </w:pPr>
      <w:r>
        <w:t>ensure that any statements they make are accurate. This includes statements on their app, website, in advertising, via images or on social media</w:t>
      </w:r>
    </w:p>
    <w:p w:rsidR="00EB0058" w:rsidRDefault="00235846" w:rsidP="00997752">
      <w:pPr>
        <w:pStyle w:val="Bulletpoint"/>
      </w:pPr>
      <w:r>
        <w:t>n</w:t>
      </w:r>
      <w:r w:rsidR="00D578BA">
        <w:t>ot</w:t>
      </w:r>
      <w:r w:rsidR="00EB0058">
        <w:t xml:space="preserve"> rely on small print and disclaimers as a</w:t>
      </w:r>
      <w:r w:rsidR="00AD475B">
        <w:t xml:space="preserve"> justification </w:t>
      </w:r>
      <w:r w:rsidR="00EB0058">
        <w:t>for a misleading overall message. For example, an advertisement states that a product is ‘free’ but the fine print indicates some payment must b</w:t>
      </w:r>
      <w:r w:rsidR="00D578BA">
        <w:t>e made</w:t>
      </w:r>
    </w:p>
    <w:p w:rsidR="00235846" w:rsidRDefault="00E24AFA" w:rsidP="00235846">
      <w:pPr>
        <w:pStyle w:val="Bulletpoint"/>
      </w:pPr>
      <w:r>
        <w:t>m</w:t>
      </w:r>
      <w:r w:rsidR="00235846">
        <w:t>ake sure that qualifying statements are clear and prominent so that consumers know what the real offer is</w:t>
      </w:r>
    </w:p>
    <w:p w:rsidR="00235846" w:rsidRDefault="00235846" w:rsidP="00235846">
      <w:pPr>
        <w:pStyle w:val="Bulletpoint"/>
      </w:pPr>
      <w:r w:rsidRPr="00EB0058">
        <w:t>consider whether the overall impression created by the</w:t>
      </w:r>
      <w:r>
        <w:t xml:space="preserve"> conduct or statement is false or inaccurate</w:t>
      </w:r>
    </w:p>
    <w:p w:rsidR="000E23DA" w:rsidRDefault="00235846" w:rsidP="00997752">
      <w:pPr>
        <w:pStyle w:val="Bulletpoint"/>
      </w:pPr>
      <w:r>
        <w:t>t</w:t>
      </w:r>
      <w:r w:rsidR="006913D4">
        <w:t>ake care when making statements about safety and trust or the reasons why the p</w:t>
      </w:r>
      <w:r w:rsidR="000E23DA">
        <w:t>latform is safe or trustworthy.</w:t>
      </w:r>
    </w:p>
    <w:p w:rsidR="001D6BC2" w:rsidRDefault="00E619B4" w:rsidP="002622D2">
      <w:r>
        <w:t xml:space="preserve">Consumers are likely to consider </w:t>
      </w:r>
      <w:r w:rsidR="00941279">
        <w:t xml:space="preserve">trust and safety </w:t>
      </w:r>
      <w:r>
        <w:t xml:space="preserve">as important factors when engaging with the sharing economy and may place a lot of weight on such representations. </w:t>
      </w:r>
      <w:r w:rsidR="002511D5">
        <w:t>P</w:t>
      </w:r>
      <w:r w:rsidR="00346FF6">
        <w:t>latform</w:t>
      </w:r>
      <w:r w:rsidR="00B3360D" w:rsidRPr="00B3360D">
        <w:t xml:space="preserve"> operators</w:t>
      </w:r>
      <w:r w:rsidR="00346FF6">
        <w:t xml:space="preserve"> should have sufficiently robust terms and conditions and policies in place to </w:t>
      </w:r>
      <w:r>
        <w:t>justify any representations around safety, trust and protection.</w:t>
      </w:r>
      <w:r w:rsidR="009558B7">
        <w:t xml:space="preserve"> If a platform</w:t>
      </w:r>
      <w:r w:rsidR="00726AFB">
        <w:t>’</w:t>
      </w:r>
      <w:r w:rsidR="009558B7">
        <w:t>s terms and conditions or policies are not sufficient to support the representation, then the platform will likely be engaging in misleading or deceptive conduct.</w:t>
      </w:r>
    </w:p>
    <w:p w:rsidR="00FB480F" w:rsidRDefault="00962C43" w:rsidP="00553F97">
      <w:r>
        <w:t xml:space="preserve">When </w:t>
      </w:r>
      <w:r w:rsidR="001D6BC2">
        <w:t xml:space="preserve">consumers are engaging with </w:t>
      </w:r>
      <w:r w:rsidR="00920E27">
        <w:t>trader</w:t>
      </w:r>
      <w:r w:rsidR="001D6BC2">
        <w:t xml:space="preserve">s online, they will often not have the opportunity to view goods being leased or used to provide a service until the time for delivery. For this reason, there is serious potential for consumers to be harmed by misrepresentations made by </w:t>
      </w:r>
      <w:r w:rsidR="00920E27">
        <w:t>trader</w:t>
      </w:r>
      <w:r w:rsidR="001D6BC2">
        <w:t xml:space="preserve">s. Accordingly, </w:t>
      </w:r>
      <w:r w:rsidR="00920E27">
        <w:t>p</w:t>
      </w:r>
      <w:r w:rsidR="001D6BC2">
        <w:t>latform</w:t>
      </w:r>
      <w:r w:rsidR="00B3360D" w:rsidRPr="00B3360D">
        <w:t xml:space="preserve"> operators</w:t>
      </w:r>
      <w:r w:rsidR="001D6BC2">
        <w:t xml:space="preserve"> should have policies in place that require </w:t>
      </w:r>
      <w:r w:rsidR="00920E27">
        <w:t>trader</w:t>
      </w:r>
      <w:r w:rsidR="001D6BC2">
        <w:t xml:space="preserve">s to be truthful, disclose any defects and </w:t>
      </w:r>
      <w:r w:rsidR="002E524F">
        <w:t xml:space="preserve">impose </w:t>
      </w:r>
      <w:r w:rsidR="001D6BC2">
        <w:t xml:space="preserve">sanctions if they engage in false, misleading or deceptive conduct. </w:t>
      </w:r>
    </w:p>
    <w:p w:rsidR="00A745C2" w:rsidRPr="00A745C2" w:rsidRDefault="00A745C2" w:rsidP="00B33FAD">
      <w:pPr>
        <w:pStyle w:val="Numbered11"/>
      </w:pPr>
      <w:proofErr w:type="spellStart"/>
      <w:r w:rsidRPr="00A745C2">
        <w:t>Phoenixing</w:t>
      </w:r>
      <w:proofErr w:type="spellEnd"/>
    </w:p>
    <w:p w:rsidR="00A745C2" w:rsidRPr="00A745C2" w:rsidRDefault="00A745C2" w:rsidP="00A745C2">
      <w:r w:rsidRPr="00A745C2">
        <w:t xml:space="preserve">In the context of the sharing economy, </w:t>
      </w:r>
      <w:proofErr w:type="spellStart"/>
      <w:r w:rsidRPr="00A745C2">
        <w:t>phoenixing</w:t>
      </w:r>
      <w:proofErr w:type="spellEnd"/>
      <w:r w:rsidRPr="00A745C2">
        <w:t xml:space="preserve"> occurs when a person or business closes their account</w:t>
      </w:r>
      <w:r w:rsidR="00FC5E75">
        <w:t>, or has their account cancelled,</w:t>
      </w:r>
      <w:r w:rsidRPr="00A745C2">
        <w:t xml:space="preserve"> and opens a new account, appearing to be a new member or user of the platform. People often engage in </w:t>
      </w:r>
      <w:proofErr w:type="spellStart"/>
      <w:r w:rsidRPr="00A745C2">
        <w:t>phoenixing</w:t>
      </w:r>
      <w:proofErr w:type="spellEnd"/>
      <w:r w:rsidRPr="00A745C2">
        <w:t xml:space="preserve"> as a means to overcome a bad reputation and start again. </w:t>
      </w:r>
    </w:p>
    <w:p w:rsidR="00A745C2" w:rsidRPr="00A745C2" w:rsidRDefault="00A745C2" w:rsidP="00A745C2">
      <w:proofErr w:type="spellStart"/>
      <w:r w:rsidRPr="00A745C2">
        <w:t>Phoenixing</w:t>
      </w:r>
      <w:proofErr w:type="spellEnd"/>
      <w:r w:rsidRPr="00A745C2">
        <w:t xml:space="preserve"> can have serious consequences for consumers and traders. It can mislead them into thinking that they are dealing with a party that is new to the platform or has only received positive feedback. In worst case situations, it can mislead consumers or traders into dealing with someone who has had extremely bad reviews or has engaged in misconduct</w:t>
      </w:r>
      <w:r w:rsidR="00FC5E75">
        <w:t xml:space="preserve"> or criminal behaviour</w:t>
      </w:r>
      <w:r w:rsidRPr="00A745C2">
        <w:t>.</w:t>
      </w:r>
    </w:p>
    <w:p w:rsidR="00A745C2" w:rsidRPr="00A745C2" w:rsidRDefault="00A745C2" w:rsidP="00A745C2">
      <w:r w:rsidRPr="00A745C2">
        <w:lastRenderedPageBreak/>
        <w:t>Where platform operators make representations around safety</w:t>
      </w:r>
      <w:r w:rsidR="00E24AFA">
        <w:t xml:space="preserve"> and</w:t>
      </w:r>
      <w:r w:rsidRPr="00A745C2">
        <w:t xml:space="preserve"> trust, these representations are likely to be misleading or deceptive if the platform does not have appropriate processes for detecting and preventing </w:t>
      </w:r>
      <w:proofErr w:type="spellStart"/>
      <w:r w:rsidRPr="00A745C2">
        <w:t>phoenixing</w:t>
      </w:r>
      <w:proofErr w:type="spellEnd"/>
      <w:r w:rsidRPr="00A745C2">
        <w:t>.</w:t>
      </w:r>
    </w:p>
    <w:p w:rsidR="00A745C2" w:rsidRPr="00A745C2" w:rsidRDefault="00A745C2" w:rsidP="00A745C2">
      <w:r w:rsidRPr="004B10D6">
        <w:rPr>
          <w:rStyle w:val="Strong"/>
        </w:rPr>
        <w:t>Platform operators</w:t>
      </w:r>
      <w:r w:rsidRPr="004B10D6" w:rsidDel="00B3360D">
        <w:rPr>
          <w:rStyle w:val="Strong"/>
        </w:rPr>
        <w:t xml:space="preserve"> </w:t>
      </w:r>
      <w:r w:rsidRPr="00A745C2">
        <w:t>should:</w:t>
      </w:r>
    </w:p>
    <w:p w:rsidR="00A745C2" w:rsidRPr="00A745C2" w:rsidRDefault="00E24AFA" w:rsidP="004B10D6">
      <w:pPr>
        <w:pStyle w:val="Bulletpoint"/>
      </w:pPr>
      <w:r>
        <w:t>b</w:t>
      </w:r>
      <w:r w:rsidR="00A745C2" w:rsidRPr="00A745C2">
        <w:t xml:space="preserve">e aware of the risk of </w:t>
      </w:r>
      <w:proofErr w:type="spellStart"/>
      <w:r w:rsidR="00A745C2" w:rsidRPr="00A745C2">
        <w:t>phoenixing</w:t>
      </w:r>
      <w:proofErr w:type="spellEnd"/>
    </w:p>
    <w:p w:rsidR="00A745C2" w:rsidRPr="00A745C2" w:rsidRDefault="00E24AFA" w:rsidP="004B10D6">
      <w:pPr>
        <w:pStyle w:val="Bulletpoint"/>
      </w:pPr>
      <w:r>
        <w:t>h</w:t>
      </w:r>
      <w:r w:rsidR="00A745C2" w:rsidRPr="00A745C2">
        <w:t xml:space="preserve">ave policies that prohibit </w:t>
      </w:r>
      <w:proofErr w:type="spellStart"/>
      <w:r w:rsidR="00A745C2" w:rsidRPr="00A745C2">
        <w:t>phoenixing</w:t>
      </w:r>
      <w:proofErr w:type="spellEnd"/>
    </w:p>
    <w:p w:rsidR="00A745C2" w:rsidRPr="00A745C2" w:rsidRDefault="00E24AFA" w:rsidP="004B10D6">
      <w:pPr>
        <w:pStyle w:val="Bulletpoint"/>
      </w:pPr>
      <w:r>
        <w:t>h</w:t>
      </w:r>
      <w:r w:rsidR="00A745C2" w:rsidRPr="00A745C2">
        <w:t xml:space="preserve">ave clear processes to detect and prevent </w:t>
      </w:r>
      <w:proofErr w:type="spellStart"/>
      <w:r w:rsidR="00A745C2" w:rsidRPr="00A745C2">
        <w:t>phoenixing</w:t>
      </w:r>
      <w:proofErr w:type="spellEnd"/>
      <w:r w:rsidR="00A745C2" w:rsidRPr="00A745C2">
        <w:t xml:space="preserve">. </w:t>
      </w:r>
    </w:p>
    <w:p w:rsidR="00A745C2" w:rsidRPr="00A745C2" w:rsidRDefault="00A745C2" w:rsidP="00A745C2">
      <w:r w:rsidRPr="00A745C2">
        <w:t>Processes should include, at the very least, approaches for verifying the identity and address of people that seek to list on the platform and cross checking their details with existing or cancelled accounts.</w:t>
      </w:r>
    </w:p>
    <w:p w:rsidR="00A745C2" w:rsidRPr="00A745C2" w:rsidRDefault="00A745C2" w:rsidP="00B33FAD">
      <w:pPr>
        <w:pStyle w:val="Numbered11"/>
      </w:pPr>
      <w:r w:rsidRPr="00A745C2">
        <w:t>Ratings</w:t>
      </w:r>
    </w:p>
    <w:p w:rsidR="00A745C2" w:rsidRPr="00A745C2" w:rsidRDefault="00A745C2" w:rsidP="00A745C2">
      <w:r w:rsidRPr="00A745C2">
        <w:t>As well as submitting reviews, many platform operators allow consumers and traders to rate the other party. Ratings are often on a scale of 1 to 5, where 1 is a poor rating and 5 is the best rating. There tends to be a trend across all online businesses that allow some form of rating, for average ratings to be very high. This trend means that the differences between what consumers consider to be a good or a bad rating is often measured in fractions rather than whole numbers. Accordingly, minor changes in a rating can have major impacts on consumer perceptions</w:t>
      </w:r>
      <w:r w:rsidR="0022155D">
        <w:t>,</w:t>
      </w:r>
      <w:r w:rsidRPr="00A745C2">
        <w:t xml:space="preserve"> and actions</w:t>
      </w:r>
      <w:r w:rsidR="0022155D">
        <w:t xml:space="preserve"> by platform operators</w:t>
      </w:r>
      <w:r w:rsidRPr="00A745C2">
        <w:t xml:space="preserve"> that result in a minor change </w:t>
      </w:r>
      <w:r w:rsidR="0022155D">
        <w:t xml:space="preserve">to the rating </w:t>
      </w:r>
      <w:r w:rsidRPr="00A745C2">
        <w:t>can potentially mislead consumers.</w:t>
      </w:r>
    </w:p>
    <w:p w:rsidR="00A745C2" w:rsidRPr="00A745C2" w:rsidRDefault="00A745C2" w:rsidP="00A745C2">
      <w:r w:rsidRPr="00A745C2">
        <w:t>In many cases, consumers only read a small number of reviews before making a decision. Often, the major influence in decision making is the overall aggregated rating. Accordingly, ratings are important and have a major impact on consumer decision making.</w:t>
      </w:r>
    </w:p>
    <w:p w:rsidR="00A745C2" w:rsidRPr="00A745C2" w:rsidRDefault="00A745C2" w:rsidP="00A745C2">
      <w:r w:rsidRPr="004B10D6">
        <w:rPr>
          <w:rStyle w:val="Strong"/>
        </w:rPr>
        <w:t>Platform operators</w:t>
      </w:r>
      <w:r w:rsidRPr="00A745C2">
        <w:t xml:space="preserve"> should:</w:t>
      </w:r>
    </w:p>
    <w:p w:rsidR="00A745C2" w:rsidRPr="00A745C2" w:rsidRDefault="00A745C2" w:rsidP="004B10D6">
      <w:pPr>
        <w:pStyle w:val="Bulletpoint"/>
      </w:pPr>
      <w:r w:rsidRPr="00A745C2">
        <w:t>not engage in conduct that manipulates ratings</w:t>
      </w:r>
    </w:p>
    <w:p w:rsidR="00A745C2" w:rsidRPr="00A745C2" w:rsidRDefault="00A745C2" w:rsidP="004B10D6">
      <w:pPr>
        <w:pStyle w:val="Bulletpoint"/>
      </w:pPr>
      <w:r w:rsidRPr="00A745C2">
        <w:t>have processes to identify conduct by traders or consumers (such as offering incentives for positive or high ratings) that could manipulate ratings.</w:t>
      </w:r>
    </w:p>
    <w:p w:rsidR="00A745C2" w:rsidRPr="00A745C2" w:rsidRDefault="00A745C2" w:rsidP="00A745C2">
      <w:r w:rsidRPr="00A745C2">
        <w:t>The veracity of an average rating can be heavily influenced by the number of reviews that have been used to calculate that rating. For example, an average rating of 5 that is calculated from 2 reviews is a lot less informative and useful than an average rating of 5 calculated from 1000 reviews. If consumers are unaware of how many reviews have gone into calculating the average rating, they may be misled where there have only been a limited number of reviews and give the average rating greater weight than it deserves.</w:t>
      </w:r>
    </w:p>
    <w:p w:rsidR="00703253" w:rsidRDefault="00A745C2" w:rsidP="00A745C2">
      <w:r w:rsidRPr="004B10D6">
        <w:rPr>
          <w:rStyle w:val="Strong"/>
        </w:rPr>
        <w:t>Platform operators</w:t>
      </w:r>
      <w:r w:rsidRPr="00A745C2">
        <w:t xml:space="preserve"> should display the number of reviews that have been used in calculating the average rating in circumstances where they use average ratings. </w:t>
      </w:r>
    </w:p>
    <w:p w:rsidR="00A745C2" w:rsidRPr="00A745C2" w:rsidRDefault="00A745C2" w:rsidP="00B33FAD">
      <w:pPr>
        <w:pStyle w:val="Numbered11"/>
      </w:pPr>
      <w:r w:rsidRPr="00A745C2">
        <w:t>Comparative pricing and dynamic pricing</w:t>
      </w:r>
    </w:p>
    <w:p w:rsidR="00A745C2" w:rsidRPr="00A745C2" w:rsidRDefault="00A745C2" w:rsidP="00A745C2">
      <w:r w:rsidRPr="00A745C2">
        <w:t xml:space="preserve">As discussed in section </w:t>
      </w:r>
      <w:r w:rsidR="00241D6C">
        <w:t>3.3</w:t>
      </w:r>
      <w:r w:rsidR="00241D6C" w:rsidRPr="00A745C2">
        <w:t xml:space="preserve"> </w:t>
      </w:r>
      <w:r w:rsidRPr="00A745C2">
        <w:t>platform operators should disclose the full price. Representations about price must be accurate and not misleading</w:t>
      </w:r>
      <w:r w:rsidR="00241D6C">
        <w:t>,</w:t>
      </w:r>
      <w:r w:rsidRPr="00A745C2">
        <w:t xml:space="preserve"> in all circumstances. If a platform uses comparative pricing, where it compares its prices (or prices obtained using its platform) with a competitor’s or the costs of its services with those of </w:t>
      </w:r>
      <w:r w:rsidR="00E24AFA">
        <w:t>a</w:t>
      </w:r>
      <w:r w:rsidR="00E24AFA" w:rsidRPr="00A745C2">
        <w:t xml:space="preserve"> </w:t>
      </w:r>
      <w:r w:rsidRPr="00A745C2">
        <w:t xml:space="preserve">competitor’s services, the comparison must be accurate. </w:t>
      </w:r>
    </w:p>
    <w:p w:rsidR="00A745C2" w:rsidRPr="00A745C2" w:rsidRDefault="00A745C2" w:rsidP="00A745C2">
      <w:r w:rsidRPr="00A745C2">
        <w:t xml:space="preserve">Accuracy is especially important for platform operators using dynamic pricing, which involves the use of algorithms to vary prices according to demand. A representation that a platform’s prices are cheaper than its competitors must be accurate in all circumstances. If the use of </w:t>
      </w:r>
      <w:r w:rsidRPr="00A745C2">
        <w:lastRenderedPageBreak/>
        <w:t>dynamic pricing means that in some instances the competitor’s service will be cheaper, then the platform’s representation will be misleading or deceptive.</w:t>
      </w:r>
    </w:p>
    <w:p w:rsidR="00A745C2" w:rsidRPr="00A745C2" w:rsidRDefault="00241D6C" w:rsidP="00A745C2">
      <w:r>
        <w:t xml:space="preserve">Similarly, any statements about how dynamic pricing operates must be accurate. </w:t>
      </w:r>
      <w:r w:rsidR="00A745C2" w:rsidRPr="00A745C2">
        <w:t>For example, if a platform represents that dynamic pricing is based on demand and prices will go up when there</w:t>
      </w:r>
      <w:r w:rsidR="00E24AFA">
        <w:t xml:space="preserve"> i</w:t>
      </w:r>
      <w:r w:rsidR="00A745C2" w:rsidRPr="00A745C2">
        <w:t xml:space="preserve">s an increase in demand, if the platform increases the price where there is no change in demand, it is likely the platform will be engaging in misleading or deceptive conduct. </w:t>
      </w:r>
    </w:p>
    <w:p w:rsidR="00241D6C" w:rsidRDefault="00A745C2" w:rsidP="00553F97">
      <w:r w:rsidRPr="004B10D6">
        <w:rPr>
          <w:rStyle w:val="Strong"/>
        </w:rPr>
        <w:t xml:space="preserve">Platform operators </w:t>
      </w:r>
      <w:r w:rsidRPr="00A745C2">
        <w:t>should ensure that</w:t>
      </w:r>
      <w:r w:rsidR="00241D6C">
        <w:t>:</w:t>
      </w:r>
    </w:p>
    <w:p w:rsidR="00241D6C" w:rsidRDefault="00A745C2" w:rsidP="004B10D6">
      <w:pPr>
        <w:pStyle w:val="Bulletpoint"/>
      </w:pPr>
      <w:r w:rsidRPr="00A745C2">
        <w:t>where they make claims about being cheaper or better than their competitors, these claims are accurate and can be substantiated in all circumstances</w:t>
      </w:r>
    </w:p>
    <w:p w:rsidR="00A745C2" w:rsidRDefault="00241D6C" w:rsidP="004B10D6">
      <w:pPr>
        <w:pStyle w:val="Bulletpoint"/>
      </w:pPr>
      <w:r>
        <w:t>a</w:t>
      </w:r>
      <w:r w:rsidRPr="00A745C2">
        <w:t xml:space="preserve">ny statements about when prices will, or why prices have changed </w:t>
      </w:r>
      <w:r>
        <w:t>are</w:t>
      </w:r>
      <w:r w:rsidRPr="00A745C2">
        <w:t xml:space="preserve"> accurate.</w:t>
      </w:r>
    </w:p>
    <w:p w:rsidR="003876F0" w:rsidRDefault="00A745C2" w:rsidP="00B33FAD">
      <w:pPr>
        <w:pStyle w:val="Numbered1"/>
      </w:pPr>
      <w:bookmarkStart w:id="26" w:name="_Toc460405935"/>
      <w:r>
        <w:t>Effective r</w:t>
      </w:r>
      <w:r w:rsidR="003876F0">
        <w:t>eview</w:t>
      </w:r>
      <w:r>
        <w:t xml:space="preserve"> processes</w:t>
      </w:r>
      <w:bookmarkEnd w:id="26"/>
    </w:p>
    <w:p w:rsidR="00A03C1B" w:rsidRDefault="00A03C1B" w:rsidP="00A03C1B">
      <w:pPr>
        <w:tabs>
          <w:tab w:val="left" w:pos="340"/>
        </w:tabs>
        <w:spacing w:before="120"/>
      </w:pPr>
      <w:r>
        <w:t xml:space="preserve">Reviews form an essential part of most sharing economy platforms. Bi-directional reviews of each other by consumers and </w:t>
      </w:r>
      <w:r w:rsidR="00920E27">
        <w:t>trader</w:t>
      </w:r>
      <w:r>
        <w:t xml:space="preserve">s act as a means of quality control, enabling each party to assess the other party based on the experience of prior consumers or </w:t>
      </w:r>
      <w:r w:rsidR="00920E27">
        <w:t>trader</w:t>
      </w:r>
      <w:r>
        <w:t xml:space="preserve">s. This acts as a powerful tool for removing traditional information asymmetries between purchasers and suppliers. </w:t>
      </w:r>
    </w:p>
    <w:p w:rsidR="007500AB" w:rsidRDefault="00E42510" w:rsidP="00A03C1B">
      <w:pPr>
        <w:tabs>
          <w:tab w:val="left" w:pos="340"/>
        </w:tabs>
        <w:spacing w:before="120"/>
      </w:pPr>
      <w:r>
        <w:t>However, a</w:t>
      </w:r>
      <w:r w:rsidR="007500AB">
        <w:t xml:space="preserve"> failure to disclose the operation of review processes, including moderation policies, or a poorly designed review system could result in consumers being misled about how the review system operates, the security provided by the review system and the trustworthiness of counter parties. In </w:t>
      </w:r>
      <w:r w:rsidR="00235846">
        <w:t>these situations</w:t>
      </w:r>
      <w:r w:rsidR="007500AB">
        <w:t>, the platform could be engaging in misleading or deceptive conduct.</w:t>
      </w:r>
    </w:p>
    <w:p w:rsidR="006872A5" w:rsidRDefault="006872A5" w:rsidP="00B33FAD">
      <w:pPr>
        <w:pStyle w:val="Numbered11"/>
      </w:pPr>
      <w:r>
        <w:t>Misleading reviews about the platform</w:t>
      </w:r>
    </w:p>
    <w:p w:rsidR="003D489C" w:rsidRDefault="000E23DA" w:rsidP="00A03C1B">
      <w:pPr>
        <w:tabs>
          <w:tab w:val="left" w:pos="340"/>
        </w:tabs>
        <w:spacing w:before="120"/>
      </w:pPr>
      <w:r>
        <w:t xml:space="preserve">Sometimes reviews by </w:t>
      </w:r>
      <w:r w:rsidR="00920E27">
        <w:t>trader</w:t>
      </w:r>
      <w:r>
        <w:t xml:space="preserve">s or consumers may make statements about the platform itself. If these reviews are incorrect or misleading, </w:t>
      </w:r>
      <w:r w:rsidR="003D489C">
        <w:t>and the</w:t>
      </w:r>
      <w:r w:rsidR="003D489C" w:rsidRPr="003D489C">
        <w:t xml:space="preserve"> platform </w:t>
      </w:r>
      <w:r w:rsidR="007D0268">
        <w:t xml:space="preserve">operator </w:t>
      </w:r>
      <w:r w:rsidR="003D489C" w:rsidRPr="003D489C">
        <w:t xml:space="preserve">publishes </w:t>
      </w:r>
      <w:r w:rsidR="003D489C">
        <w:t>them</w:t>
      </w:r>
      <w:r w:rsidR="003D489C" w:rsidRPr="003D489C">
        <w:t xml:space="preserve">, the platform </w:t>
      </w:r>
      <w:r w:rsidR="007D0268">
        <w:t xml:space="preserve">operator </w:t>
      </w:r>
      <w:r w:rsidR="003D489C" w:rsidRPr="003D489C">
        <w:t>will be adopting the review and will be liable for misleading or deceptive conduct</w:t>
      </w:r>
      <w:r w:rsidR="003D489C">
        <w:t>.</w:t>
      </w:r>
      <w:r w:rsidR="003D489C" w:rsidRPr="003D489C" w:rsidDel="003D489C">
        <w:t xml:space="preserve"> </w:t>
      </w:r>
    </w:p>
    <w:p w:rsidR="000E23DA" w:rsidRDefault="00683FED" w:rsidP="00A03C1B">
      <w:pPr>
        <w:tabs>
          <w:tab w:val="left" w:pos="340"/>
        </w:tabs>
        <w:spacing w:before="120"/>
      </w:pPr>
      <w:r w:rsidRPr="004B10D6">
        <w:rPr>
          <w:rStyle w:val="Strong"/>
        </w:rPr>
        <w:t>Platform</w:t>
      </w:r>
      <w:r w:rsidR="00B3360D" w:rsidRPr="004B10D6">
        <w:rPr>
          <w:rStyle w:val="Strong"/>
        </w:rPr>
        <w:t xml:space="preserve"> operators</w:t>
      </w:r>
      <w:r>
        <w:t xml:space="preserve"> should</w:t>
      </w:r>
      <w:r w:rsidR="000E23DA">
        <w:t>:</w:t>
      </w:r>
    </w:p>
    <w:p w:rsidR="006872A5" w:rsidRDefault="00235846" w:rsidP="00997752">
      <w:pPr>
        <w:pStyle w:val="Bulletpoint"/>
      </w:pPr>
      <w:r>
        <w:t>n</w:t>
      </w:r>
      <w:r w:rsidR="00683FED">
        <w:t>ot publish</w:t>
      </w:r>
      <w:r w:rsidR="006872A5">
        <w:t xml:space="preserve"> reviews t</w:t>
      </w:r>
      <w:r w:rsidR="00683FED">
        <w:t>hat may mislead consumers about</w:t>
      </w:r>
      <w:r w:rsidR="006872A5">
        <w:t xml:space="preserve"> some aspect of the platform or its service</w:t>
      </w:r>
    </w:p>
    <w:p w:rsidR="000E23DA" w:rsidRDefault="00235846" w:rsidP="00997752">
      <w:pPr>
        <w:pStyle w:val="Bulletpoint"/>
      </w:pPr>
      <w:r>
        <w:t>n</w:t>
      </w:r>
      <w:r w:rsidR="000E23DA">
        <w:t xml:space="preserve">ot use </w:t>
      </w:r>
      <w:r w:rsidR="00824183">
        <w:t xml:space="preserve">third party reviews that may mislead consumers about some aspect of the platform or its service </w:t>
      </w:r>
      <w:r w:rsidR="000E23DA">
        <w:t>as a means of promoting itself or its services.</w:t>
      </w:r>
    </w:p>
    <w:p w:rsidR="006872A5" w:rsidRDefault="006872A5" w:rsidP="00B33FAD">
      <w:pPr>
        <w:pStyle w:val="Numbered11"/>
      </w:pPr>
      <w:r>
        <w:t>Fake reviews</w:t>
      </w:r>
      <w:r w:rsidR="000916F6">
        <w:t xml:space="preserve"> about traders</w:t>
      </w:r>
    </w:p>
    <w:p w:rsidR="00790B32" w:rsidRDefault="00920E27" w:rsidP="00A03C1B">
      <w:pPr>
        <w:tabs>
          <w:tab w:val="left" w:pos="340"/>
        </w:tabs>
        <w:spacing w:before="120"/>
      </w:pPr>
      <w:r>
        <w:t>Trader</w:t>
      </w:r>
      <w:r w:rsidR="00790B32">
        <w:t xml:space="preserve">s or consumers may sometimes be motivated to write fake reviews. </w:t>
      </w:r>
      <w:r>
        <w:t>Trader</w:t>
      </w:r>
      <w:r w:rsidR="00790B32">
        <w:t xml:space="preserve">s might write fake </w:t>
      </w:r>
      <w:r w:rsidR="006F044A">
        <w:t xml:space="preserve">negative </w:t>
      </w:r>
      <w:r w:rsidR="00790B32">
        <w:t xml:space="preserve">reviews about a competitor as a means of driving more business to themselves. They may also write positive reviews about themselves for a similar reason. Similarly, they may engage or encourage third parties to write fake positive or negative reviews. Fake reviews can skew results, give consumers a misleading impression and offer the party writing or encouraging fake reviews a competitive advantage. </w:t>
      </w:r>
    </w:p>
    <w:p w:rsidR="007D0268" w:rsidRDefault="007267DA" w:rsidP="00A03C1B">
      <w:pPr>
        <w:tabs>
          <w:tab w:val="left" w:pos="340"/>
        </w:tabs>
        <w:spacing w:before="120"/>
      </w:pPr>
      <w:r w:rsidRPr="007267DA">
        <w:t>Consumers are likely to believe that reviews are true. If a platform does not have appropriate policies and processes in place to detect and remove fake reviews, it may be engaging in misleading or deceptive conduct if it publishes fake reviews.</w:t>
      </w:r>
      <w:r w:rsidR="007D0268">
        <w:t xml:space="preserve"> </w:t>
      </w:r>
    </w:p>
    <w:p w:rsidR="00F252D1" w:rsidRDefault="007D0268" w:rsidP="00A03C1B">
      <w:pPr>
        <w:tabs>
          <w:tab w:val="left" w:pos="340"/>
        </w:tabs>
        <w:spacing w:before="120"/>
      </w:pPr>
      <w:r>
        <w:t xml:space="preserve">A disclaimer in the terms or conditions that the platform operator does not moderate reviews (or words to this effect) is not sufficient to </w:t>
      </w:r>
      <w:r w:rsidR="00502F0C">
        <w:t>overcome any</w:t>
      </w:r>
      <w:r>
        <w:t xml:space="preserve"> possible misleading impression.  </w:t>
      </w:r>
    </w:p>
    <w:p w:rsidR="000E23DA" w:rsidRDefault="006872A5" w:rsidP="00A03C1B">
      <w:pPr>
        <w:tabs>
          <w:tab w:val="left" w:pos="340"/>
        </w:tabs>
        <w:spacing w:before="120"/>
      </w:pPr>
      <w:r w:rsidRPr="004B10D6">
        <w:rPr>
          <w:rStyle w:val="Strong"/>
        </w:rPr>
        <w:lastRenderedPageBreak/>
        <w:t>Platform</w:t>
      </w:r>
      <w:r w:rsidR="00B3360D" w:rsidRPr="004B10D6">
        <w:rPr>
          <w:rStyle w:val="Strong"/>
        </w:rPr>
        <w:t xml:space="preserve"> operators</w:t>
      </w:r>
      <w:r>
        <w:t xml:space="preserve"> should</w:t>
      </w:r>
      <w:r w:rsidR="000E23DA">
        <w:t>:</w:t>
      </w:r>
    </w:p>
    <w:p w:rsidR="003E31EF" w:rsidRDefault="002B0A09" w:rsidP="00997752">
      <w:pPr>
        <w:pStyle w:val="Bulletpoint"/>
      </w:pPr>
      <w:r>
        <w:t>n</w:t>
      </w:r>
      <w:r w:rsidR="006872A5">
        <w:t>ot publish reviews that they know are fake</w:t>
      </w:r>
      <w:r w:rsidR="00790B32">
        <w:t xml:space="preserve"> </w:t>
      </w:r>
    </w:p>
    <w:p w:rsidR="00790B32" w:rsidRDefault="002B0A09" w:rsidP="00997752">
      <w:pPr>
        <w:pStyle w:val="Bulletpoint"/>
      </w:pPr>
      <w:r>
        <w:t>c</w:t>
      </w:r>
      <w:r w:rsidR="000E23DA">
        <w:t>learly disclose the processes it will follow and the circumstances where it will remove or not publish fake reviews</w:t>
      </w:r>
      <w:r w:rsidR="00BA4F02">
        <w:t>.</w:t>
      </w:r>
    </w:p>
    <w:p w:rsidR="006872A5" w:rsidRDefault="00D90E36" w:rsidP="00A03C1B">
      <w:pPr>
        <w:tabs>
          <w:tab w:val="left" w:pos="340"/>
        </w:tabs>
        <w:spacing w:before="120"/>
      </w:pPr>
      <w:r>
        <w:t>We</w:t>
      </w:r>
      <w:r w:rsidR="00790B32">
        <w:t xml:space="preserve"> recommend </w:t>
      </w:r>
      <w:r w:rsidR="007D0268">
        <w:t xml:space="preserve">that </w:t>
      </w:r>
      <w:r w:rsidR="00790B32">
        <w:t>platform</w:t>
      </w:r>
      <w:r w:rsidR="00B3360D" w:rsidRPr="00B3360D">
        <w:t xml:space="preserve"> operators</w:t>
      </w:r>
      <w:r w:rsidR="00790B32">
        <w:t xml:space="preserve"> develop policies for the </w:t>
      </w:r>
      <w:r w:rsidR="00044406">
        <w:t>detec</w:t>
      </w:r>
      <w:r w:rsidR="00790B32">
        <w:t>tion and removal of fake reviews</w:t>
      </w:r>
      <w:r w:rsidR="00044406">
        <w:t>. There are no definitive indicators of fake reviews. However, the following factors may indicate the possibility that a review is fake:</w:t>
      </w:r>
    </w:p>
    <w:p w:rsidR="00044406" w:rsidRDefault="00044406" w:rsidP="00997752">
      <w:pPr>
        <w:pStyle w:val="Bulletpoint"/>
      </w:pPr>
      <w:r>
        <w:t xml:space="preserve">the review is part of a sudden spike in reviews for a </w:t>
      </w:r>
      <w:r w:rsidR="00726AFB">
        <w:t xml:space="preserve">trader or consumer </w:t>
      </w:r>
      <w:r>
        <w:t>(positive or negative)</w:t>
      </w:r>
    </w:p>
    <w:p w:rsidR="00044406" w:rsidRDefault="00044406" w:rsidP="00997752">
      <w:pPr>
        <w:pStyle w:val="Bulletpoint"/>
      </w:pPr>
      <w:r>
        <w:t xml:space="preserve">the review uses the same or similar language to other reviews about the </w:t>
      </w:r>
      <w:r w:rsidR="00726AFB">
        <w:t>trader or consumer</w:t>
      </w:r>
    </w:p>
    <w:p w:rsidR="00044406" w:rsidRDefault="00044406" w:rsidP="00997752">
      <w:pPr>
        <w:pStyle w:val="Bulletpoint"/>
      </w:pPr>
      <w:r>
        <w:t xml:space="preserve">the review is written from the same email or IP address as another review for the </w:t>
      </w:r>
      <w:r w:rsidR="000B1C6F">
        <w:t>trader or consumer</w:t>
      </w:r>
      <w:r>
        <w:t xml:space="preserve">, or the </w:t>
      </w:r>
      <w:r w:rsidR="000B1C6F">
        <w:t xml:space="preserve">trader or </w:t>
      </w:r>
      <w:r w:rsidR="002B0A09">
        <w:t>consumer that</w:t>
      </w:r>
      <w:r>
        <w:t xml:space="preserve"> is reviewed, or an intermediary working for the </w:t>
      </w:r>
      <w:r w:rsidR="000B1C6F">
        <w:t>trader or consumer</w:t>
      </w:r>
      <w:r w:rsidR="000B1C6F" w:rsidDel="000B1C6F">
        <w:t xml:space="preserve"> </w:t>
      </w:r>
      <w:r>
        <w:t>(such as a reputation management company)</w:t>
      </w:r>
    </w:p>
    <w:p w:rsidR="00044406" w:rsidRDefault="00044406" w:rsidP="00997752">
      <w:pPr>
        <w:pStyle w:val="Bulletpoint"/>
      </w:pPr>
      <w:r>
        <w:t>the review is written in an overly positive tone, and uses ‘marketing speak’</w:t>
      </w:r>
    </w:p>
    <w:p w:rsidR="00044406" w:rsidRDefault="00044406" w:rsidP="00997752">
      <w:pPr>
        <w:pStyle w:val="Bulletpoint"/>
      </w:pPr>
      <w:r>
        <w:t xml:space="preserve">the review is written in an overly negative tone and </w:t>
      </w:r>
      <w:r w:rsidR="00BA4F02">
        <w:t xml:space="preserve">recommends </w:t>
      </w:r>
      <w:r>
        <w:t>use of another product.</w:t>
      </w:r>
    </w:p>
    <w:p w:rsidR="00FD1DB1" w:rsidRDefault="00FD1DB1" w:rsidP="00044406">
      <w:pPr>
        <w:tabs>
          <w:tab w:val="left" w:pos="340"/>
        </w:tabs>
        <w:spacing w:before="120"/>
      </w:pPr>
      <w:r>
        <w:t xml:space="preserve">More detailed information on how to manage fake reviews can be found in the ACCC publication: What </w:t>
      </w:r>
      <w:r w:rsidR="00D90E36">
        <w:t xml:space="preserve">you need </w:t>
      </w:r>
      <w:r>
        <w:t xml:space="preserve">to </w:t>
      </w:r>
      <w:r w:rsidR="00D90E36">
        <w:t>know about</w:t>
      </w:r>
      <w:r>
        <w:t xml:space="preserve">: </w:t>
      </w:r>
      <w:hyperlink r:id="rId18" w:history="1">
        <w:r w:rsidR="00D90E36" w:rsidRPr="007F5B3A">
          <w:rPr>
            <w:rStyle w:val="Hyperlink"/>
          </w:rPr>
          <w:t xml:space="preserve">Online </w:t>
        </w:r>
        <w:r w:rsidRPr="007F5B3A">
          <w:rPr>
            <w:rStyle w:val="Hyperlink"/>
          </w:rPr>
          <w:t>reviews–a guide for business and review platforms</w:t>
        </w:r>
      </w:hyperlink>
      <w:r>
        <w:t>, available on the ACCC website.</w:t>
      </w:r>
    </w:p>
    <w:p w:rsidR="0021749F" w:rsidRPr="00B52EBF" w:rsidRDefault="0021749F" w:rsidP="00B33FAD">
      <w:pPr>
        <w:pStyle w:val="Numbered11"/>
      </w:pPr>
      <w:r w:rsidRPr="00B52EBF">
        <w:t>Incenti</w:t>
      </w:r>
      <w:r w:rsidR="00C165F1">
        <w:t xml:space="preserve">vised reviews </w:t>
      </w:r>
    </w:p>
    <w:p w:rsidR="00CE3CEE" w:rsidRDefault="00D2446A" w:rsidP="005A2873">
      <w:r w:rsidRPr="00D2446A">
        <w:t xml:space="preserve">It is likely that consumers will take reviews at face value and expect that a review is the honestly held opinion of the person posting the review. </w:t>
      </w:r>
      <w:r w:rsidR="00683FED">
        <w:t>Anything that</w:t>
      </w:r>
      <w:r w:rsidR="009954A5">
        <w:t xml:space="preserve"> skews the true results for the reviewed party will </w:t>
      </w:r>
      <w:r w:rsidR="00273B8F">
        <w:t xml:space="preserve">likely </w:t>
      </w:r>
      <w:r w:rsidR="009954A5">
        <w:t xml:space="preserve">mislead consumers about what people who engage with that party actually think. </w:t>
      </w:r>
      <w:r w:rsidR="00683FED">
        <w:t xml:space="preserve">This includes the use of incentives to encourage people to post positive or remove negative reviews. </w:t>
      </w:r>
    </w:p>
    <w:p w:rsidR="00683FED" w:rsidRPr="00683FED" w:rsidRDefault="00683FED" w:rsidP="005A2873">
      <w:r w:rsidRPr="004B10D6">
        <w:rPr>
          <w:rStyle w:val="Strong"/>
        </w:rPr>
        <w:t>Platform</w:t>
      </w:r>
      <w:r w:rsidR="00B3360D" w:rsidRPr="004B10D6">
        <w:rPr>
          <w:rStyle w:val="Strong"/>
        </w:rPr>
        <w:t xml:space="preserve"> </w:t>
      </w:r>
      <w:r w:rsidR="002B6BCA" w:rsidRPr="004B10D6">
        <w:rPr>
          <w:rStyle w:val="Strong"/>
        </w:rPr>
        <w:t>operators should</w:t>
      </w:r>
      <w:r w:rsidR="000617DF" w:rsidRPr="002622D2">
        <w:t xml:space="preserve"> adopt best practice and</w:t>
      </w:r>
      <w:r w:rsidR="000617DF" w:rsidRPr="004B10D6">
        <w:rPr>
          <w:rStyle w:val="Strong"/>
        </w:rPr>
        <w:t xml:space="preserve"> </w:t>
      </w:r>
      <w:r w:rsidR="00D2446A">
        <w:t>avoid</w:t>
      </w:r>
      <w:r>
        <w:t xml:space="preserve"> solicit</w:t>
      </w:r>
      <w:r w:rsidR="00D2446A">
        <w:t>ing</w:t>
      </w:r>
      <w:r>
        <w:t xml:space="preserve"> or incentivis</w:t>
      </w:r>
      <w:r w:rsidR="00D2446A">
        <w:t>ing</w:t>
      </w:r>
      <w:r>
        <w:t xml:space="preserve"> reviewers to post </w:t>
      </w:r>
      <w:r w:rsidR="000B1C6F">
        <w:t xml:space="preserve">reviews, especially </w:t>
      </w:r>
      <w:r>
        <w:t>positive reviews.</w:t>
      </w:r>
      <w:r w:rsidR="000D0514" w:rsidRPr="000D0514">
        <w:t xml:space="preserve"> </w:t>
      </w:r>
      <w:r w:rsidR="006F044A">
        <w:t xml:space="preserve">If incentives are offered they should </w:t>
      </w:r>
      <w:r w:rsidR="000617DF">
        <w:t xml:space="preserve">be clearly disclosed and should </w:t>
      </w:r>
      <w:r w:rsidR="006F044A">
        <w:t xml:space="preserve">not be conditional on whether the review is positive or negative. </w:t>
      </w:r>
      <w:r w:rsidR="000D0514" w:rsidRPr="000D0514">
        <w:t>A</w:t>
      </w:r>
      <w:r w:rsidR="00920E27">
        <w:t xml:space="preserve"> p</w:t>
      </w:r>
      <w:r w:rsidR="000D0514" w:rsidRPr="000D0514">
        <w:t xml:space="preserve">latform may also become aware that a </w:t>
      </w:r>
      <w:r w:rsidR="00920E27">
        <w:t>trader</w:t>
      </w:r>
      <w:r w:rsidR="000D0514" w:rsidRPr="000D0514">
        <w:t xml:space="preserve"> has provided incentives for consumers to provide reviews on the review pl</w:t>
      </w:r>
      <w:r w:rsidR="00920E27">
        <w:t>atform. If so, the p</w:t>
      </w:r>
      <w:r w:rsidR="000D0514" w:rsidRPr="000D0514">
        <w:t xml:space="preserve">latform, as a minimum, should prominently disclose on the page of the </w:t>
      </w:r>
      <w:r w:rsidR="00920E27">
        <w:t>trader</w:t>
      </w:r>
      <w:r w:rsidR="000D0514" w:rsidRPr="000D0514">
        <w:t xml:space="preserve"> that the </w:t>
      </w:r>
      <w:r w:rsidR="00920E27">
        <w:t>trader</w:t>
      </w:r>
      <w:r w:rsidR="000D0514" w:rsidRPr="000D0514">
        <w:t xml:space="preserve"> has provided incentives for reviews. </w:t>
      </w:r>
      <w:r w:rsidR="00C54F51">
        <w:t>Platform</w:t>
      </w:r>
      <w:r w:rsidR="00B3360D" w:rsidRPr="00B3360D">
        <w:t xml:space="preserve"> operators</w:t>
      </w:r>
      <w:r w:rsidR="00C54F51">
        <w:t xml:space="preserve"> should also have processes in place to identify and sanction </w:t>
      </w:r>
      <w:r w:rsidR="00920E27">
        <w:t>trader</w:t>
      </w:r>
      <w:r w:rsidR="00C54F51">
        <w:t xml:space="preserve">s that offer or give incentives to remove negative reviews. </w:t>
      </w:r>
    </w:p>
    <w:p w:rsidR="005A2873" w:rsidRDefault="0021749F" w:rsidP="00B33FAD">
      <w:pPr>
        <w:pStyle w:val="Numbered11"/>
      </w:pPr>
      <w:r w:rsidRPr="00B52EBF">
        <w:t>Representations about the effectiveness of the review system/processes</w:t>
      </w:r>
    </w:p>
    <w:p w:rsidR="009954A5" w:rsidRDefault="004773B3" w:rsidP="005A2873">
      <w:r>
        <w:t>Some platform</w:t>
      </w:r>
      <w:r w:rsidR="00B3360D" w:rsidRPr="00B3360D">
        <w:t xml:space="preserve"> operators</w:t>
      </w:r>
      <w:r>
        <w:t xml:space="preserve"> rely on reviews, background checks and standards of conduct </w:t>
      </w:r>
      <w:r w:rsidR="009954A5">
        <w:t xml:space="preserve">as a major point of difference between themselves and their competitors operating more traditional businesses. </w:t>
      </w:r>
      <w:r w:rsidR="009A3BAE">
        <w:t>However the effectiveness of a review system is only as good as the policies and procedures that support it</w:t>
      </w:r>
      <w:r w:rsidR="00C542EA">
        <w:t>, the screening policies for members</w:t>
      </w:r>
      <w:r w:rsidR="00652F43">
        <w:t xml:space="preserve"> and th</w:t>
      </w:r>
      <w:r>
        <w:t>e standards of conduct that must be met</w:t>
      </w:r>
      <w:r w:rsidR="009A3BAE">
        <w:t>.</w:t>
      </w:r>
    </w:p>
    <w:p w:rsidR="009A3BAE" w:rsidRDefault="009A3BAE" w:rsidP="005A2873">
      <w:r>
        <w:t>Platform</w:t>
      </w:r>
      <w:r w:rsidR="00B3360D" w:rsidRPr="00B3360D">
        <w:t xml:space="preserve"> operators</w:t>
      </w:r>
      <w:r>
        <w:t xml:space="preserve"> </w:t>
      </w:r>
      <w:r w:rsidR="00B255F8">
        <w:t>need to</w:t>
      </w:r>
      <w:r>
        <w:t xml:space="preserve"> take care when making representations about the benefits of </w:t>
      </w:r>
      <w:r w:rsidR="00B255F8">
        <w:t>their</w:t>
      </w:r>
      <w:r>
        <w:t xml:space="preserve"> review system, </w:t>
      </w:r>
      <w:r w:rsidR="000617DF">
        <w:t xml:space="preserve">for example that </w:t>
      </w:r>
      <w:r>
        <w:t>the platform</w:t>
      </w:r>
      <w:r w:rsidR="000617DF">
        <w:t xml:space="preserve"> is</w:t>
      </w:r>
      <w:r>
        <w:t xml:space="preserve"> safe and trustworthy. If the policies and processes that govern the use and operation of the review system and the management of consumers and </w:t>
      </w:r>
      <w:r w:rsidR="00920E27">
        <w:t>trader</w:t>
      </w:r>
      <w:r>
        <w:t>s that list on the platform are not sufficiently robust, such claims may be misleading or deceptive.</w:t>
      </w:r>
    </w:p>
    <w:p w:rsidR="009A3BAE" w:rsidRDefault="009A3BAE" w:rsidP="000F6F13">
      <w:pPr>
        <w:tabs>
          <w:tab w:val="left" w:pos="340"/>
        </w:tabs>
        <w:spacing w:before="120"/>
      </w:pPr>
      <w:r>
        <w:lastRenderedPageBreak/>
        <w:t>The nature of the sharing economy means that platform</w:t>
      </w:r>
      <w:r w:rsidR="00B3360D" w:rsidRPr="00B3360D">
        <w:t xml:space="preserve"> operators</w:t>
      </w:r>
      <w:r>
        <w:t xml:space="preserve"> generally act as a</w:t>
      </w:r>
      <w:r w:rsidR="000B1C6F">
        <w:t xml:space="preserve">n intermediary </w:t>
      </w:r>
      <w:r w:rsidR="002B0A09">
        <w:t>or broker</w:t>
      </w:r>
      <w:r>
        <w:t xml:space="preserve"> between a consumer and a </w:t>
      </w:r>
      <w:r w:rsidR="00920E27">
        <w:t>trader</w:t>
      </w:r>
      <w:r>
        <w:t xml:space="preserve">. It is the </w:t>
      </w:r>
      <w:r w:rsidR="00920E27">
        <w:t>trader</w:t>
      </w:r>
      <w:r>
        <w:t xml:space="preserve"> that actually provides the good or service to the consumer. While platform</w:t>
      </w:r>
      <w:r w:rsidR="00B3360D" w:rsidRPr="00B3360D">
        <w:t xml:space="preserve"> operators</w:t>
      </w:r>
      <w:r>
        <w:t xml:space="preserve"> will generally have policies in place as part of their relationship with the consumer and the </w:t>
      </w:r>
      <w:r w:rsidR="00920E27">
        <w:t>trader</w:t>
      </w:r>
      <w:r>
        <w:t>, they do not have direct control over either of them. This means that platform</w:t>
      </w:r>
      <w:r w:rsidR="00B3360D" w:rsidRPr="00B3360D">
        <w:t xml:space="preserve"> operators</w:t>
      </w:r>
      <w:r>
        <w:t xml:space="preserve"> need to be careful when making representations around trust, safety or protection.</w:t>
      </w:r>
    </w:p>
    <w:p w:rsidR="00B255F8" w:rsidRDefault="004773B3" w:rsidP="000F6F13">
      <w:pPr>
        <w:tabs>
          <w:tab w:val="left" w:pos="340"/>
        </w:tabs>
        <w:spacing w:before="120"/>
      </w:pPr>
      <w:r w:rsidRPr="004B10D6">
        <w:rPr>
          <w:rStyle w:val="Strong"/>
        </w:rPr>
        <w:t>Platform</w:t>
      </w:r>
      <w:r w:rsidR="00B3360D" w:rsidRPr="004B10D6">
        <w:rPr>
          <w:rStyle w:val="Strong"/>
        </w:rPr>
        <w:t xml:space="preserve"> operators</w:t>
      </w:r>
      <w:r>
        <w:t xml:space="preserve"> should</w:t>
      </w:r>
      <w:r w:rsidR="00B255F8">
        <w:t>:</w:t>
      </w:r>
    </w:p>
    <w:p w:rsidR="00B255F8" w:rsidRPr="00D90E36" w:rsidRDefault="000617DF" w:rsidP="00D90E36">
      <w:pPr>
        <w:pStyle w:val="Bulletpoint"/>
      </w:pPr>
      <w:r w:rsidRPr="00D90E36">
        <w:t>h</w:t>
      </w:r>
      <w:r w:rsidR="004773B3" w:rsidRPr="00D90E36">
        <w:t xml:space="preserve">ave detailed policies governing who can and cannot </w:t>
      </w:r>
      <w:r w:rsidR="00285076" w:rsidRPr="00D90E36">
        <w:t xml:space="preserve">use </w:t>
      </w:r>
      <w:r w:rsidR="004773B3" w:rsidRPr="00D90E36">
        <w:t>their platform and how</w:t>
      </w:r>
      <w:r w:rsidR="00B255F8" w:rsidRPr="00D90E36">
        <w:t xml:space="preserve"> </w:t>
      </w:r>
      <w:r w:rsidR="00285076" w:rsidRPr="00D90E36">
        <w:t xml:space="preserve">participants </w:t>
      </w:r>
      <w:r w:rsidR="00B255F8" w:rsidRPr="00D90E36">
        <w:t>should conduct themselves</w:t>
      </w:r>
    </w:p>
    <w:p w:rsidR="00870BB0" w:rsidRPr="00D90E36" w:rsidRDefault="000617DF" w:rsidP="00D90E36">
      <w:pPr>
        <w:pStyle w:val="Bulletpoint"/>
      </w:pPr>
      <w:r w:rsidRPr="00D90E36">
        <w:t>e</w:t>
      </w:r>
      <w:r w:rsidR="00B255F8" w:rsidRPr="00D90E36">
        <w:t>nsure that t</w:t>
      </w:r>
      <w:r w:rsidR="004773B3" w:rsidRPr="00D90E36">
        <w:t>hese policies set minimum standard</w:t>
      </w:r>
      <w:r w:rsidR="00285076" w:rsidRPr="00D90E36">
        <w:t>s, and h</w:t>
      </w:r>
      <w:r w:rsidR="00870BB0" w:rsidRPr="00D90E36">
        <w:t>ave processes for detecting and sanctioning non-compliance</w:t>
      </w:r>
    </w:p>
    <w:p w:rsidR="00870BB0" w:rsidRPr="00D90E36" w:rsidRDefault="000617DF">
      <w:pPr>
        <w:pStyle w:val="Bulletpoint"/>
      </w:pPr>
      <w:r w:rsidRPr="00D90E36">
        <w:t>s</w:t>
      </w:r>
      <w:r w:rsidR="00B255F8" w:rsidRPr="00D90E36">
        <w:t>creen</w:t>
      </w:r>
      <w:r w:rsidR="00C542EA" w:rsidRPr="00D90E36">
        <w:t xml:space="preserve"> new members to check that they meet the standard</w:t>
      </w:r>
      <w:r w:rsidR="004773B3" w:rsidRPr="00D90E36">
        <w:t xml:space="preserve"> and where those standards are not met or are breached, the member should be sanc</w:t>
      </w:r>
      <w:r w:rsidR="00C542EA" w:rsidRPr="00D90E36">
        <w:t>tioned or removed from the platform</w:t>
      </w:r>
    </w:p>
    <w:p w:rsidR="00210994" w:rsidRPr="00D90E36" w:rsidRDefault="000617DF">
      <w:pPr>
        <w:pStyle w:val="Bulletpoint"/>
      </w:pPr>
      <w:r w:rsidRPr="00D90E36">
        <w:t>h</w:t>
      </w:r>
      <w:r w:rsidR="00870BB0" w:rsidRPr="00D90E36">
        <w:t xml:space="preserve">ave processes for </w:t>
      </w:r>
      <w:r w:rsidRPr="00D90E36">
        <w:t xml:space="preserve">receiving and </w:t>
      </w:r>
      <w:r w:rsidR="00870BB0" w:rsidRPr="00D90E36">
        <w:t>monitoring complaints</w:t>
      </w:r>
      <w:r w:rsidR="00210994" w:rsidRPr="00D90E36">
        <w:t>. Complaint handling processes should be prominently disclosed and include:</w:t>
      </w:r>
    </w:p>
    <w:p w:rsidR="0080069C" w:rsidRDefault="0080069C" w:rsidP="00B33FAD">
      <w:pPr>
        <w:pStyle w:val="Bulletpoint2"/>
      </w:pPr>
      <w:r>
        <w:t>a simple method for parties to lodge complaints about each other or the platform</w:t>
      </w:r>
    </w:p>
    <w:p w:rsidR="0080069C" w:rsidRDefault="0080069C" w:rsidP="00B33FAD">
      <w:pPr>
        <w:pStyle w:val="Bulletpoint2"/>
      </w:pPr>
      <w:r>
        <w:t>steps that will be taken to review and assess the conduct complained about</w:t>
      </w:r>
    </w:p>
    <w:p w:rsidR="0080069C" w:rsidRDefault="0080069C" w:rsidP="00B33FAD">
      <w:pPr>
        <w:pStyle w:val="Bulletpoint2"/>
      </w:pPr>
      <w:r>
        <w:t>how complaints will be resolved</w:t>
      </w:r>
    </w:p>
    <w:p w:rsidR="00210994" w:rsidRDefault="00210994" w:rsidP="00B33FAD">
      <w:pPr>
        <w:pStyle w:val="Bulletpoint2"/>
      </w:pPr>
      <w:r>
        <w:t>escalation processes where a party is dissatisfied with the outcome</w:t>
      </w:r>
      <w:r w:rsidR="00D90E36">
        <w:t>.</w:t>
      </w:r>
    </w:p>
    <w:p w:rsidR="006252F1" w:rsidRDefault="006252F1" w:rsidP="00997752">
      <w:pPr>
        <w:pStyle w:val="Bulletpoint"/>
      </w:pPr>
      <w:r>
        <w:t>have processes for addressing misconduct, including warnings and de-listing</w:t>
      </w:r>
    </w:p>
    <w:p w:rsidR="006252F1" w:rsidRPr="006252F1" w:rsidRDefault="006252F1" w:rsidP="006252F1">
      <w:pPr>
        <w:pStyle w:val="Bulletpoint"/>
      </w:pPr>
      <w:r>
        <w:t>consider the use of additional protections for consumers and traders, such as guarantees</w:t>
      </w:r>
      <w:r w:rsidR="009D204A">
        <w:t xml:space="preserve"> or indemnities</w:t>
      </w:r>
      <w:r>
        <w:t>. W</w:t>
      </w:r>
      <w:r w:rsidRPr="006252F1">
        <w:t xml:space="preserve">here representations are made around trust and reliability, a best practice approach </w:t>
      </w:r>
      <w:r>
        <w:t xml:space="preserve">to avoid potentially misleading consumers or traders </w:t>
      </w:r>
      <w:r w:rsidRPr="006252F1">
        <w:t>is to include guarantees or indemnities that cover consumers and traders if they experience any loss or damage</w:t>
      </w:r>
    </w:p>
    <w:p w:rsidR="005B5E61" w:rsidRDefault="006252F1" w:rsidP="00225F27">
      <w:pPr>
        <w:pStyle w:val="Bulletpoint"/>
      </w:pPr>
      <w:r>
        <w:t>educate traders about their compliance obligations</w:t>
      </w:r>
      <w:r w:rsidR="009D204A">
        <w:t xml:space="preserve"> and have processes in place to identify and sanction non-compliance</w:t>
      </w:r>
      <w:r>
        <w:t xml:space="preserve">. </w:t>
      </w:r>
      <w:r w:rsidR="009D204A">
        <w:t>As well as obligations around consume</w:t>
      </w:r>
      <w:r w:rsidR="002B6BCA">
        <w:t>r</w:t>
      </w:r>
      <w:r w:rsidR="009D204A">
        <w:t xml:space="preserve"> protection, t</w:t>
      </w:r>
      <w:r w:rsidRPr="006252F1">
        <w:t xml:space="preserve">he ACL prohibits the supply of certain goods and services. A best practice approach to avoid making misrepresentations around safety, where traders are or may be supplying prohibited goods or services, is to provide traders with educational material setting out their product safety obligations. </w:t>
      </w:r>
    </w:p>
    <w:p w:rsidR="00703253" w:rsidRPr="00CE30D7" w:rsidRDefault="00C542EA" w:rsidP="00B52EBF">
      <w:pPr>
        <w:tabs>
          <w:tab w:val="left" w:pos="340"/>
        </w:tabs>
        <w:spacing w:before="120"/>
      </w:pPr>
      <w:r>
        <w:t>By following these steps, platform</w:t>
      </w:r>
      <w:r w:rsidR="00B3360D" w:rsidRPr="00B3360D">
        <w:t xml:space="preserve"> operators</w:t>
      </w:r>
      <w:r>
        <w:t xml:space="preserve"> that make representations around safety and trustworthiness will </w:t>
      </w:r>
      <w:r w:rsidR="00285076">
        <w:t>minimise</w:t>
      </w:r>
      <w:r>
        <w:t xml:space="preserve"> the risk of </w:t>
      </w:r>
      <w:r w:rsidR="000617DF">
        <w:t>breaching the law</w:t>
      </w:r>
      <w:r>
        <w:t>.</w:t>
      </w:r>
    </w:p>
    <w:p w:rsidR="00FD1DB1" w:rsidRPr="00B52EBF" w:rsidRDefault="00FD1DB1" w:rsidP="00B33FAD">
      <w:pPr>
        <w:pStyle w:val="Numbered11"/>
      </w:pPr>
      <w:r w:rsidRPr="00B52EBF">
        <w:t>Moderation of reviews</w:t>
      </w:r>
    </w:p>
    <w:p w:rsidR="000F6F13" w:rsidRDefault="000F6F13" w:rsidP="000F6F13">
      <w:pPr>
        <w:tabs>
          <w:tab w:val="left" w:pos="340"/>
        </w:tabs>
        <w:spacing w:before="120"/>
      </w:pPr>
      <w:r>
        <w:t>Platform</w:t>
      </w:r>
      <w:r w:rsidR="00B3360D" w:rsidRPr="00B3360D">
        <w:t xml:space="preserve"> operators</w:t>
      </w:r>
      <w:r>
        <w:t xml:space="preserve"> will need to moderate reviews where they detect fake reviews. Moderation is important to ensure that review processes are not manipulated in a way that misleads consumers. However, moderation itself manipulates the reviews that are lodged by reviewers. Accordingly, there is scope for moderation to itself mislead consumers. </w:t>
      </w:r>
    </w:p>
    <w:p w:rsidR="00FF4CDF" w:rsidRDefault="00FF4CDF" w:rsidP="000F6F13">
      <w:pPr>
        <w:tabs>
          <w:tab w:val="left" w:pos="340"/>
        </w:tabs>
        <w:spacing w:before="120"/>
      </w:pPr>
      <w:r w:rsidRPr="004B10D6">
        <w:rPr>
          <w:rStyle w:val="Strong"/>
        </w:rPr>
        <w:t>P</w:t>
      </w:r>
      <w:r w:rsidR="000F6F13" w:rsidRPr="004B10D6">
        <w:rPr>
          <w:rStyle w:val="Strong"/>
        </w:rPr>
        <w:t>latform</w:t>
      </w:r>
      <w:r w:rsidR="00B3360D" w:rsidRPr="004B10D6">
        <w:rPr>
          <w:rStyle w:val="Strong"/>
        </w:rPr>
        <w:t xml:space="preserve"> operators</w:t>
      </w:r>
      <w:r w:rsidR="000F6F13" w:rsidRPr="004B10D6">
        <w:rPr>
          <w:rStyle w:val="Strong"/>
        </w:rPr>
        <w:t xml:space="preserve"> </w:t>
      </w:r>
      <w:r w:rsidR="000F6F13">
        <w:t>should</w:t>
      </w:r>
      <w:r>
        <w:t>:</w:t>
      </w:r>
    </w:p>
    <w:p w:rsidR="003C243E" w:rsidRDefault="00FF4CDF" w:rsidP="00997752">
      <w:pPr>
        <w:pStyle w:val="Bulletpoint"/>
      </w:pPr>
      <w:r>
        <w:t>H</w:t>
      </w:r>
      <w:r w:rsidR="000F6F13">
        <w:t xml:space="preserve">ave detailed moderation </w:t>
      </w:r>
      <w:r w:rsidR="007A3F53">
        <w:t>policies that</w:t>
      </w:r>
      <w:r w:rsidR="000F6F13">
        <w:t xml:space="preserve"> set out how particular events will be managed and in what circumstances reviews will be </w:t>
      </w:r>
      <w:r w:rsidR="003C243E">
        <w:t>edited, rejected or</w:t>
      </w:r>
      <w:r w:rsidR="000F6F13">
        <w:t xml:space="preserve"> deleted. </w:t>
      </w:r>
      <w:r w:rsidR="003C243E">
        <w:t>Generally, reviews should be rejected or deleted if they are fake, defamatory or irrelevant. Credible negative reviews sh</w:t>
      </w:r>
      <w:r>
        <w:t>ould not be rejected or removed</w:t>
      </w:r>
    </w:p>
    <w:p w:rsidR="003C243E" w:rsidRDefault="003C243E" w:rsidP="00997752">
      <w:pPr>
        <w:pStyle w:val="Bulletpoint"/>
      </w:pPr>
      <w:r>
        <w:t>Among other things, cover processes for</w:t>
      </w:r>
      <w:r w:rsidR="00FF4CDF">
        <w:t xml:space="preserve"> the following in their moderation policies</w:t>
      </w:r>
      <w:r>
        <w:t>:</w:t>
      </w:r>
    </w:p>
    <w:p w:rsidR="003C243E" w:rsidRDefault="003C243E" w:rsidP="00B33FAD">
      <w:pPr>
        <w:pStyle w:val="Bulletpoint2"/>
      </w:pPr>
      <w:r>
        <w:lastRenderedPageBreak/>
        <w:t xml:space="preserve">managing disputes between consumers and </w:t>
      </w:r>
      <w:r w:rsidR="00920E27">
        <w:t>trader</w:t>
      </w:r>
      <w:r>
        <w:t>s over reviews</w:t>
      </w:r>
      <w:r w:rsidR="00DF2BB3">
        <w:t xml:space="preserve">, including through processes for reviewed parties to respond to or comment on reviews made about them </w:t>
      </w:r>
    </w:p>
    <w:p w:rsidR="003C243E" w:rsidRDefault="003C243E" w:rsidP="00B33FAD">
      <w:pPr>
        <w:pStyle w:val="Bulletpoint2"/>
      </w:pPr>
      <w:r>
        <w:t>identifying fake reviews</w:t>
      </w:r>
    </w:p>
    <w:p w:rsidR="003C243E" w:rsidRDefault="003C243E" w:rsidP="00B33FAD">
      <w:pPr>
        <w:pStyle w:val="Bulletpoint2"/>
      </w:pPr>
      <w:r>
        <w:t>processes for ensuring and verifying the validity  of reviews</w:t>
      </w:r>
    </w:p>
    <w:p w:rsidR="003C243E" w:rsidRDefault="003C243E" w:rsidP="00B33FAD">
      <w:pPr>
        <w:pStyle w:val="Bulletpoint2"/>
      </w:pPr>
      <w:r>
        <w:t>how reviews will be ordered</w:t>
      </w:r>
      <w:r w:rsidR="0025374B">
        <w:t xml:space="preserve"> </w:t>
      </w:r>
      <w:r w:rsidR="0025374B" w:rsidRPr="00CE30D7">
        <w:t>(discussed in section</w:t>
      </w:r>
      <w:r w:rsidR="00325FD9" w:rsidRPr="00CE30D7">
        <w:t xml:space="preserve"> </w:t>
      </w:r>
      <w:r w:rsidR="00407231" w:rsidRPr="00CE30D7">
        <w:t>5.6</w:t>
      </w:r>
      <w:r w:rsidR="00325FD9" w:rsidRPr="00CE30D7">
        <w:t>)</w:t>
      </w:r>
    </w:p>
    <w:p w:rsidR="003C243E" w:rsidRDefault="003C243E" w:rsidP="00B33FAD">
      <w:pPr>
        <w:pStyle w:val="Bulletpoint2"/>
      </w:pPr>
      <w:r>
        <w:t>how any star or value rankings are calculated</w:t>
      </w:r>
      <w:r w:rsidR="007F5B3A">
        <w:t>, including that reviews that accompany ratings are disclosed</w:t>
      </w:r>
      <w:r>
        <w:t xml:space="preserve"> </w:t>
      </w:r>
      <w:r w:rsidRPr="00CE30D7">
        <w:t xml:space="preserve">(discussed in section </w:t>
      </w:r>
      <w:r w:rsidR="00407231" w:rsidRPr="00CE30D7">
        <w:t>4.3</w:t>
      </w:r>
      <w:r w:rsidRPr="00CE30D7">
        <w:t>)</w:t>
      </w:r>
    </w:p>
    <w:p w:rsidR="003C243E" w:rsidRDefault="003C243E" w:rsidP="00B33FAD">
      <w:pPr>
        <w:pStyle w:val="Bulletpoint2"/>
      </w:pPr>
      <w:r>
        <w:t xml:space="preserve">preventing, identifying and addressing </w:t>
      </w:r>
      <w:proofErr w:type="spellStart"/>
      <w:r>
        <w:t>phoenixing</w:t>
      </w:r>
      <w:proofErr w:type="spellEnd"/>
      <w:r>
        <w:t xml:space="preserve"> </w:t>
      </w:r>
      <w:r w:rsidRPr="00CE30D7">
        <w:t xml:space="preserve">(discussed in section </w:t>
      </w:r>
      <w:r w:rsidR="00407231">
        <w:t>4.2)</w:t>
      </w:r>
    </w:p>
    <w:p w:rsidR="003C243E" w:rsidRDefault="003C243E" w:rsidP="00B33FAD">
      <w:pPr>
        <w:pStyle w:val="Bulletpoint2"/>
      </w:pPr>
      <w:r>
        <w:t>preventing punitive reviews by one party in response to a bad review from the other party</w:t>
      </w:r>
      <w:r w:rsidR="00D27703">
        <w:t xml:space="preserve"> (discussed in section 5.7)</w:t>
      </w:r>
    </w:p>
    <w:p w:rsidR="005A12E1" w:rsidRPr="004773B3" w:rsidRDefault="00FF4CDF" w:rsidP="00997752">
      <w:pPr>
        <w:pStyle w:val="Bulletpoint"/>
      </w:pPr>
      <w:r>
        <w:t>Clearly disclose their moderation policies</w:t>
      </w:r>
      <w:r w:rsidR="000F6F13">
        <w:t xml:space="preserve"> so that consumers understand that the reviews are subject to moderation and can easily access the moderation policies.</w:t>
      </w:r>
    </w:p>
    <w:p w:rsidR="00B52EBF" w:rsidRDefault="00B52EBF" w:rsidP="00B33FAD">
      <w:pPr>
        <w:pStyle w:val="Numbered11"/>
      </w:pPr>
      <w:r>
        <w:t>Ordering of reviews</w:t>
      </w:r>
    </w:p>
    <w:p w:rsidR="00B52EBF" w:rsidRDefault="00B52EBF" w:rsidP="000F6F13">
      <w:pPr>
        <w:tabs>
          <w:tab w:val="left" w:pos="340"/>
        </w:tabs>
        <w:spacing w:before="120"/>
      </w:pPr>
      <w:r>
        <w:t xml:space="preserve">Generally consumers or </w:t>
      </w:r>
      <w:r w:rsidR="00870BB0">
        <w:t xml:space="preserve">traders </w:t>
      </w:r>
      <w:r>
        <w:t xml:space="preserve">will not read all the reviews on a particular </w:t>
      </w:r>
      <w:r w:rsidR="00870BB0">
        <w:t xml:space="preserve">consumer </w:t>
      </w:r>
      <w:r>
        <w:t xml:space="preserve">or </w:t>
      </w:r>
      <w:r w:rsidR="00870BB0">
        <w:t>trader</w:t>
      </w:r>
      <w:r>
        <w:t xml:space="preserve">, especially if there </w:t>
      </w:r>
      <w:r w:rsidR="007A3F53">
        <w:t>are a large number of reviews</w:t>
      </w:r>
      <w:r>
        <w:t xml:space="preserve">. They will often only read the first few reviews. This means that the order in which reviews are displayed is very important. </w:t>
      </w:r>
    </w:p>
    <w:p w:rsidR="00B52EBF" w:rsidRDefault="00B52EBF" w:rsidP="000F6F13">
      <w:pPr>
        <w:tabs>
          <w:tab w:val="left" w:pos="340"/>
        </w:tabs>
        <w:spacing w:before="120"/>
      </w:pPr>
      <w:r>
        <w:t xml:space="preserve">If a platform manipulates the ordering of reviews so that only positive reviews are shown first, consumers could be misled about the true nature of the other party. This is especially the case if the negative reviews </w:t>
      </w:r>
      <w:r w:rsidR="00FC3E2E">
        <w:t xml:space="preserve">actually </w:t>
      </w:r>
      <w:r>
        <w:t>outnumber the positive reviews.</w:t>
      </w:r>
    </w:p>
    <w:p w:rsidR="004C2174" w:rsidRDefault="004C2174" w:rsidP="000F6F13">
      <w:pPr>
        <w:tabs>
          <w:tab w:val="left" w:pos="340"/>
        </w:tabs>
        <w:spacing w:before="120"/>
      </w:pPr>
      <w:r w:rsidRPr="004B10D6">
        <w:rPr>
          <w:rStyle w:val="Strong"/>
        </w:rPr>
        <w:t>Platform</w:t>
      </w:r>
      <w:r w:rsidR="00B3360D" w:rsidRPr="004B10D6">
        <w:rPr>
          <w:rStyle w:val="Strong"/>
        </w:rPr>
        <w:t xml:space="preserve"> operators</w:t>
      </w:r>
      <w:r w:rsidRPr="004B10D6">
        <w:rPr>
          <w:rStyle w:val="Strong"/>
        </w:rPr>
        <w:t xml:space="preserve"> </w:t>
      </w:r>
      <w:r>
        <w:t>should:</w:t>
      </w:r>
    </w:p>
    <w:p w:rsidR="004C2174" w:rsidRDefault="00E24AFA" w:rsidP="00B33FAD">
      <w:pPr>
        <w:pStyle w:val="Bulletpoint"/>
      </w:pPr>
      <w:r>
        <w:t>a</w:t>
      </w:r>
      <w:r w:rsidR="00D43301">
        <w:t>s a default, d</w:t>
      </w:r>
      <w:r w:rsidR="004C2174">
        <w:t xml:space="preserve">isplay reviews </w:t>
      </w:r>
      <w:r w:rsidR="00B52EBF">
        <w:t>in t</w:t>
      </w:r>
      <w:r w:rsidR="004C2174">
        <w:t>he order that they are received</w:t>
      </w:r>
      <w:r w:rsidR="00B52EBF">
        <w:t xml:space="preserve"> </w:t>
      </w:r>
    </w:p>
    <w:p w:rsidR="00D90E36" w:rsidRPr="00D90E36" w:rsidRDefault="00E24AFA" w:rsidP="00B33FAD">
      <w:pPr>
        <w:pStyle w:val="Bulletpoint"/>
      </w:pPr>
      <w:r>
        <w:t>n</w:t>
      </w:r>
      <w:r w:rsidR="00B52EBF">
        <w:t>ot manipulate or re-order reviews</w:t>
      </w:r>
      <w:r w:rsidR="00BA695E">
        <w:t xml:space="preserve"> in such a way that a misleading impression is created</w:t>
      </w:r>
      <w:r w:rsidR="00B52EBF">
        <w:t xml:space="preserve">. </w:t>
      </w:r>
    </w:p>
    <w:p w:rsidR="005A12E1" w:rsidRPr="005A12E1" w:rsidRDefault="005A12E1" w:rsidP="00B33FAD">
      <w:pPr>
        <w:pStyle w:val="Numbered11"/>
      </w:pPr>
      <w:r>
        <w:t>Bi-lateral reviews</w:t>
      </w:r>
    </w:p>
    <w:p w:rsidR="00BA695E" w:rsidRDefault="003C243E" w:rsidP="000F6F13">
      <w:pPr>
        <w:tabs>
          <w:tab w:val="left" w:pos="340"/>
        </w:tabs>
        <w:spacing w:before="120"/>
      </w:pPr>
      <w:r>
        <w:t>Many platform</w:t>
      </w:r>
      <w:r w:rsidR="00B3360D" w:rsidRPr="00B3360D">
        <w:t xml:space="preserve"> operators</w:t>
      </w:r>
      <w:r>
        <w:t xml:space="preserve"> use bi-lateral reviews, where the consumer and </w:t>
      </w:r>
      <w:r w:rsidR="00920E27">
        <w:t>trader</w:t>
      </w:r>
      <w:r>
        <w:t xml:space="preserve"> review each other</w:t>
      </w:r>
      <w:r w:rsidR="005A12E1">
        <w:t xml:space="preserve">. There is a risk with such systems that some parties may </w:t>
      </w:r>
      <w:r w:rsidR="000916F6">
        <w:t xml:space="preserve">provide </w:t>
      </w:r>
      <w:r w:rsidR="00BA695E">
        <w:t xml:space="preserve">unfounded negative reviews as retribution for themselves receiving a </w:t>
      </w:r>
      <w:r w:rsidR="00B11C8D">
        <w:t xml:space="preserve">valid </w:t>
      </w:r>
      <w:r w:rsidR="00BA695E">
        <w:t>negative review</w:t>
      </w:r>
      <w:r w:rsidR="005A12E1">
        <w:t xml:space="preserve">. </w:t>
      </w:r>
      <w:r w:rsidR="000916F6">
        <w:t>In an effort to</w:t>
      </w:r>
      <w:r w:rsidR="005A12E1">
        <w:t xml:space="preserve"> avoid </w:t>
      </w:r>
      <w:r w:rsidR="00BA695E">
        <w:t>the risk of this type of retribution</w:t>
      </w:r>
      <w:r w:rsidR="005A12E1">
        <w:t xml:space="preserve">, </w:t>
      </w:r>
      <w:r w:rsidR="000916F6">
        <w:t xml:space="preserve">some </w:t>
      </w:r>
      <w:r w:rsidR="005A12E1">
        <w:t xml:space="preserve">people may lodge </w:t>
      </w:r>
      <w:r w:rsidR="00BA695E">
        <w:t>positive</w:t>
      </w:r>
      <w:r w:rsidR="005A12E1">
        <w:t xml:space="preserve"> reviews, even when they have had a bad experience. </w:t>
      </w:r>
    </w:p>
    <w:p w:rsidR="003C243E" w:rsidRDefault="005A12E1" w:rsidP="000F6F13">
      <w:pPr>
        <w:tabs>
          <w:tab w:val="left" w:pos="340"/>
        </w:tabs>
        <w:spacing w:before="120"/>
      </w:pPr>
      <w:r>
        <w:t xml:space="preserve">This conduct would devalue the effectiveness of the review system as a means of quality control and potentially mislead </w:t>
      </w:r>
      <w:r w:rsidR="00407231">
        <w:t xml:space="preserve">people </w:t>
      </w:r>
      <w:r>
        <w:t xml:space="preserve">about the true quality of some </w:t>
      </w:r>
      <w:r w:rsidR="00920E27">
        <w:t>trader</w:t>
      </w:r>
      <w:r>
        <w:t>s</w:t>
      </w:r>
      <w:r w:rsidR="00407231">
        <w:t xml:space="preserve"> or consumers</w:t>
      </w:r>
      <w:r>
        <w:t xml:space="preserve">. </w:t>
      </w:r>
      <w:r w:rsidR="00BA695E">
        <w:t>Where the platform makes representations about safety and trustworthiness, this type of conduct could render those representations misleading or deceptive.</w:t>
      </w:r>
    </w:p>
    <w:p w:rsidR="005A12E1" w:rsidRDefault="005A12E1" w:rsidP="000F6F13">
      <w:pPr>
        <w:tabs>
          <w:tab w:val="left" w:pos="340"/>
        </w:tabs>
        <w:spacing w:before="120"/>
      </w:pPr>
      <w:r>
        <w:t>In order to manage this risk, the ACCC recommends that where platform</w:t>
      </w:r>
      <w:r w:rsidR="00B3360D" w:rsidRPr="00B3360D">
        <w:t xml:space="preserve"> operators</w:t>
      </w:r>
      <w:r>
        <w:t xml:space="preserve"> allow bi-lateral reviews, they:</w:t>
      </w:r>
    </w:p>
    <w:p w:rsidR="005A12E1" w:rsidRDefault="005A12E1" w:rsidP="00997752">
      <w:pPr>
        <w:pStyle w:val="Bulletpoint"/>
      </w:pPr>
      <w:r>
        <w:t>require reviews to be submitted within a set time period, after which reviews will not be accepted or published</w:t>
      </w:r>
    </w:p>
    <w:p w:rsidR="005A12E1" w:rsidRDefault="005A12E1" w:rsidP="00997752">
      <w:pPr>
        <w:pStyle w:val="Bulletpoint"/>
      </w:pPr>
      <w:r>
        <w:t>do not publish reviews until after</w:t>
      </w:r>
    </w:p>
    <w:p w:rsidR="005A12E1" w:rsidRDefault="005A12E1" w:rsidP="00B33FAD">
      <w:pPr>
        <w:pStyle w:val="Bulletpoint2"/>
      </w:pPr>
      <w:r>
        <w:t>both parties have submitted their review</w:t>
      </w:r>
      <w:r w:rsidR="00982B72">
        <w:t>; or</w:t>
      </w:r>
    </w:p>
    <w:p w:rsidR="005A12E1" w:rsidRDefault="005A12E1" w:rsidP="00B33FAD">
      <w:pPr>
        <w:pStyle w:val="Bulletpoint2"/>
      </w:pPr>
      <w:r>
        <w:t>the time period has passed</w:t>
      </w:r>
      <w:r w:rsidR="00E24AFA">
        <w:t>.</w:t>
      </w:r>
    </w:p>
    <w:p w:rsidR="005A12E1" w:rsidRDefault="005A12E1" w:rsidP="005A12E1">
      <w:r>
        <w:t>This approach means that the two parties cannot see what the other party has said before they lodge their own review. Following this approach will limit the ability of people to engage in retribution and help maintain the veracity of the review system.</w:t>
      </w:r>
    </w:p>
    <w:p w:rsidR="006F0B23" w:rsidRDefault="006266BF" w:rsidP="006E56A3">
      <w:pPr>
        <w:pStyle w:val="Numbered1"/>
      </w:pPr>
      <w:bookmarkStart w:id="27" w:name="_Toc460405936"/>
      <w:bookmarkStart w:id="28" w:name="_Toc460405937"/>
      <w:bookmarkStart w:id="29" w:name="_Toc460405938"/>
      <w:bookmarkStart w:id="30" w:name="_Toc460405939"/>
      <w:bookmarkStart w:id="31" w:name="_Toc460405940"/>
      <w:bookmarkStart w:id="32" w:name="_Toc460405941"/>
      <w:bookmarkStart w:id="33" w:name="_Toc460405942"/>
      <w:bookmarkStart w:id="34" w:name="_Toc460405943"/>
      <w:bookmarkStart w:id="35" w:name="_Toc460405944"/>
      <w:bookmarkStart w:id="36" w:name="_Toc460405945"/>
      <w:bookmarkStart w:id="37" w:name="_Toc460405946"/>
      <w:bookmarkStart w:id="38" w:name="_Toc460405947"/>
      <w:bookmarkStart w:id="39" w:name="_Toc460405948"/>
      <w:bookmarkStart w:id="40" w:name="_Toc460405949"/>
      <w:bookmarkStart w:id="41" w:name="_Toc460405950"/>
      <w:bookmarkStart w:id="42" w:name="_Toc460405951"/>
      <w:bookmarkStart w:id="43" w:name="_Toc460405952"/>
      <w:bookmarkStart w:id="44" w:name="_Toc460405953"/>
      <w:bookmarkStart w:id="45" w:name="_Toc460405954"/>
      <w:bookmarkStart w:id="46" w:name="_Toc460405955"/>
      <w:bookmarkStart w:id="47" w:name="_Toc460405956"/>
      <w:bookmarkStart w:id="48" w:name="_Toc460405957"/>
      <w:bookmarkStart w:id="49" w:name="_Toc460405958"/>
      <w:bookmarkStart w:id="50" w:name="_Toc46040595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lastRenderedPageBreak/>
        <w:t>Dealing with consumers and traders fairly</w:t>
      </w:r>
      <w:bookmarkEnd w:id="50"/>
    </w:p>
    <w:p w:rsidR="006F0B23" w:rsidRDefault="003876F0" w:rsidP="00997752">
      <w:pPr>
        <w:pStyle w:val="Numbered11"/>
      </w:pPr>
      <w:bookmarkStart w:id="51" w:name="_Toc460405960"/>
      <w:r>
        <w:t>Competition</w:t>
      </w:r>
      <w:bookmarkEnd w:id="51"/>
    </w:p>
    <w:p w:rsidR="006A2C3B" w:rsidRDefault="006A2C3B" w:rsidP="006A2C3B">
      <w:pPr>
        <w:tabs>
          <w:tab w:val="left" w:pos="340"/>
        </w:tabs>
        <w:spacing w:before="120"/>
      </w:pPr>
      <w:r>
        <w:t>In Australia c</w:t>
      </w:r>
      <w:r w:rsidRPr="006A2C3B">
        <w:t>ertain business practices that limit or prevent competition are against the law</w:t>
      </w:r>
      <w:r>
        <w:t>. Some of these practices may be relevant to platform</w:t>
      </w:r>
      <w:r w:rsidR="00B3360D" w:rsidRPr="00B3360D">
        <w:t xml:space="preserve"> operators</w:t>
      </w:r>
      <w:r>
        <w:t>,</w:t>
      </w:r>
      <w:r w:rsidR="00E72017">
        <w:t xml:space="preserve"> particularly as platform</w:t>
      </w:r>
      <w:r w:rsidR="00B3360D" w:rsidRPr="00B3360D">
        <w:t xml:space="preserve"> operators</w:t>
      </w:r>
      <w:r w:rsidR="00E72017">
        <w:t xml:space="preserve"> grow</w:t>
      </w:r>
      <w:r w:rsidR="00E83314">
        <w:t>,</w:t>
      </w:r>
      <w:r w:rsidR="00E72017">
        <w:t xml:space="preserve"> and it is important for platform</w:t>
      </w:r>
      <w:r w:rsidR="00B3360D" w:rsidRPr="00B3360D">
        <w:t xml:space="preserve"> operators</w:t>
      </w:r>
      <w:r w:rsidR="00E72017">
        <w:t xml:space="preserve"> to be aware of what they can and cannot do.</w:t>
      </w:r>
    </w:p>
    <w:p w:rsidR="00E72017" w:rsidRDefault="00E72017" w:rsidP="006A2C3B">
      <w:pPr>
        <w:tabs>
          <w:tab w:val="left" w:pos="340"/>
        </w:tabs>
        <w:spacing w:before="120"/>
      </w:pPr>
      <w:r>
        <w:t>Whether particular conduct will breach the competition laws depends on the circumstances and the market that the conduct occurs in. However, as a general rule platform</w:t>
      </w:r>
      <w:r w:rsidR="00B3360D" w:rsidRPr="00B3360D">
        <w:t xml:space="preserve"> operators</w:t>
      </w:r>
      <w:r>
        <w:t xml:space="preserve"> should take care if they are seeking to </w:t>
      </w:r>
      <w:r w:rsidR="005139B2">
        <w:t xml:space="preserve">constrain a consumer or </w:t>
      </w:r>
      <w:r w:rsidR="00920E27">
        <w:t>trader</w:t>
      </w:r>
      <w:r>
        <w:t>’s freedom of choice.</w:t>
      </w:r>
    </w:p>
    <w:p w:rsidR="0025327E" w:rsidRDefault="00E72017" w:rsidP="006A2C3B">
      <w:pPr>
        <w:tabs>
          <w:tab w:val="left" w:pos="340"/>
        </w:tabs>
        <w:spacing w:before="120"/>
      </w:pPr>
      <w:r w:rsidRPr="004B10D6">
        <w:rPr>
          <w:rStyle w:val="Strong"/>
        </w:rPr>
        <w:t>Platform</w:t>
      </w:r>
      <w:r w:rsidR="00B3360D" w:rsidRPr="004B10D6">
        <w:rPr>
          <w:rStyle w:val="Strong"/>
        </w:rPr>
        <w:t xml:space="preserve"> operators</w:t>
      </w:r>
      <w:r>
        <w:t xml:space="preserve"> should</w:t>
      </w:r>
      <w:r w:rsidR="0025327E">
        <w:t>:</w:t>
      </w:r>
    </w:p>
    <w:p w:rsidR="00E72017" w:rsidRDefault="0042393D" w:rsidP="004B10D6">
      <w:pPr>
        <w:pStyle w:val="Bulletpoint"/>
      </w:pPr>
      <w:r>
        <w:t>n</w:t>
      </w:r>
      <w:r w:rsidR="00E72017">
        <w:t xml:space="preserve">ot engage in third line forcing. This occurs </w:t>
      </w:r>
      <w:r w:rsidR="00E72017" w:rsidRPr="00E72017">
        <w:t>when a business will only supply goods or services, or give a particular price or discount</w:t>
      </w:r>
      <w:r w:rsidR="007A3F53">
        <w:t>,</w:t>
      </w:r>
      <w:r w:rsidR="00E72017" w:rsidRPr="00E72017">
        <w:t xml:space="preserve"> on the condition that the purchaser buys goods or services from a particular third party</w:t>
      </w:r>
    </w:p>
    <w:p w:rsidR="00E72017" w:rsidRDefault="0042393D" w:rsidP="004B10D6">
      <w:pPr>
        <w:pStyle w:val="Bulletpoint"/>
      </w:pPr>
      <w:r>
        <w:t>n</w:t>
      </w:r>
      <w:r w:rsidR="00041E98">
        <w:t xml:space="preserve">ot impose requirements on </w:t>
      </w:r>
      <w:r w:rsidR="00920E27">
        <w:t>trader</w:t>
      </w:r>
      <w:r w:rsidR="00041E98">
        <w:t xml:space="preserve">s or consumers that prevent them from also dealing or contracting with a competitor of the platform. This type of conduct is known as exclusive dealing and is illegal if it leads to a substantial lessening of competition. </w:t>
      </w:r>
    </w:p>
    <w:p w:rsidR="00C33F6D" w:rsidRDefault="00841176" w:rsidP="00041E98">
      <w:pPr>
        <w:tabs>
          <w:tab w:val="left" w:pos="340"/>
        </w:tabs>
        <w:spacing w:before="120"/>
      </w:pPr>
      <w:r w:rsidRPr="00CB182D">
        <w:t xml:space="preserve">There are processes in the CCA for businesses to apply to the ACCC for authorisation of exclusive dealing </w:t>
      </w:r>
      <w:r w:rsidR="00407231">
        <w:t xml:space="preserve">and third line forcing </w:t>
      </w:r>
      <w:r w:rsidRPr="00CB182D">
        <w:t>or notify the ACCC of exclusive dealing</w:t>
      </w:r>
      <w:r w:rsidR="00407231">
        <w:t xml:space="preserve"> and third line forcing</w:t>
      </w:r>
      <w:r w:rsidRPr="00CB182D">
        <w:t>, where the public benefit of the conduct outweighs the public detriment</w:t>
      </w:r>
      <w:r w:rsidRPr="00CE30D7">
        <w:t>.</w:t>
      </w:r>
    </w:p>
    <w:p w:rsidR="00030DB8" w:rsidRPr="00C33F6D" w:rsidRDefault="00030DB8" w:rsidP="00041E98">
      <w:pPr>
        <w:tabs>
          <w:tab w:val="left" w:pos="340"/>
        </w:tabs>
        <w:spacing w:before="120"/>
      </w:pPr>
      <w:r>
        <w:t xml:space="preserve">For more information visit </w:t>
      </w:r>
      <w:hyperlink r:id="rId19" w:history="1">
        <w:r w:rsidRPr="00030DB8">
          <w:rPr>
            <w:rStyle w:val="Hyperlink"/>
          </w:rPr>
          <w:t>anti-competitive behaviour</w:t>
        </w:r>
      </w:hyperlink>
      <w:r>
        <w:t xml:space="preserve"> on the ACCC website.</w:t>
      </w:r>
    </w:p>
    <w:p w:rsidR="005C16E3" w:rsidRDefault="006266BF" w:rsidP="00997752">
      <w:pPr>
        <w:pStyle w:val="Numbered11"/>
      </w:pPr>
      <w:bookmarkStart w:id="52" w:name="_Toc460405961"/>
      <w:r>
        <w:t>Unfair contract terms</w:t>
      </w:r>
      <w:bookmarkEnd w:id="52"/>
    </w:p>
    <w:p w:rsidR="00B201AE" w:rsidRDefault="00B201AE" w:rsidP="00E455C4">
      <w:pPr>
        <w:tabs>
          <w:tab w:val="left" w:pos="340"/>
        </w:tabs>
        <w:spacing w:before="120"/>
      </w:pPr>
      <w:r>
        <w:t>Terms and conditions govern the relationship between parties. In some cases platform</w:t>
      </w:r>
      <w:r w:rsidR="00B3360D" w:rsidRPr="00B3360D">
        <w:t xml:space="preserve"> operators</w:t>
      </w:r>
      <w:r>
        <w:t xml:space="preserve"> may wish to use uniform terms and conditions for all countries in which the platform operates.</w:t>
      </w:r>
      <w:r w:rsidR="00CB40FB">
        <w:t xml:space="preserve"> Where this is the case, some of those terms and conditions may not </w:t>
      </w:r>
      <w:r w:rsidR="006266BF">
        <w:t>comply</w:t>
      </w:r>
      <w:r w:rsidR="00CB40FB">
        <w:t xml:space="preserve"> with Australian laws.</w:t>
      </w:r>
    </w:p>
    <w:p w:rsidR="00974DD9" w:rsidRDefault="00E455C4" w:rsidP="00E455C4">
      <w:pPr>
        <w:tabs>
          <w:tab w:val="left" w:pos="340"/>
        </w:tabs>
        <w:spacing w:before="120"/>
      </w:pPr>
      <w:r w:rsidRPr="004B10D6">
        <w:rPr>
          <w:rStyle w:val="Strong"/>
        </w:rPr>
        <w:t>Platform</w:t>
      </w:r>
      <w:r w:rsidR="00B3360D" w:rsidRPr="004B10D6">
        <w:rPr>
          <w:rStyle w:val="Strong"/>
        </w:rPr>
        <w:t xml:space="preserve"> operators</w:t>
      </w:r>
      <w:r>
        <w:t xml:space="preserve"> </w:t>
      </w:r>
      <w:r w:rsidR="00FD3A7F">
        <w:t>should:</w:t>
      </w:r>
    </w:p>
    <w:p w:rsidR="00974DD9" w:rsidRDefault="00342424" w:rsidP="00997752">
      <w:pPr>
        <w:pStyle w:val="Bulletpoint"/>
      </w:pPr>
      <w:r>
        <w:t>t</w:t>
      </w:r>
      <w:r w:rsidR="00E455C4">
        <w:t xml:space="preserve">ake care in drafting the terms and conditions that apply between the platform and consumers and the </w:t>
      </w:r>
      <w:r w:rsidR="00974DD9">
        <w:t xml:space="preserve">platform and </w:t>
      </w:r>
      <w:r w:rsidR="00920E27">
        <w:t>trader</w:t>
      </w:r>
      <w:r w:rsidR="00974DD9">
        <w:t>s</w:t>
      </w:r>
    </w:p>
    <w:p w:rsidR="009A2242" w:rsidRDefault="00E455C4" w:rsidP="00F014A7">
      <w:pPr>
        <w:pStyle w:val="Bulletpoint"/>
      </w:pPr>
      <w:r>
        <w:t xml:space="preserve">not include any unfair contract terms in either set of terms and conditions. The ACL </w:t>
      </w:r>
      <w:r w:rsidR="009A2242">
        <w:t>renders terms in standard form consumer contracts (and from 12 November 2016) small business contracts void if they are unfair</w:t>
      </w:r>
    </w:p>
    <w:p w:rsidR="00C758BA" w:rsidRDefault="007D7B96" w:rsidP="00997752">
      <w:pPr>
        <w:pStyle w:val="Bulletpoint"/>
      </w:pPr>
      <w:r>
        <w:t xml:space="preserve">take care when using global terms and conditions. Consider the ACL definition of unfair terms and conditions, and remove them from contracts that apply in Australia. </w:t>
      </w:r>
    </w:p>
    <w:p w:rsidR="00974DD9" w:rsidRDefault="00166559" w:rsidP="00974DD9">
      <w:hyperlink r:id="rId20" w:history="1">
        <w:r w:rsidR="009A2242" w:rsidRPr="00030DB8">
          <w:rPr>
            <w:rStyle w:val="Hyperlink"/>
            <w:color w:val="auto"/>
            <w:u w:val="none"/>
          </w:rPr>
          <w:t>For more information</w:t>
        </w:r>
        <w:r w:rsidR="009A2242" w:rsidRPr="00E24AFA">
          <w:rPr>
            <w:rStyle w:val="Hyperlink"/>
            <w:u w:val="none"/>
          </w:rPr>
          <w:t xml:space="preserve"> </w:t>
        </w:r>
        <w:r w:rsidR="00030DB8" w:rsidRPr="00030DB8">
          <w:rPr>
            <w:rStyle w:val="Hyperlink"/>
            <w:color w:val="auto"/>
            <w:u w:val="none"/>
          </w:rPr>
          <w:t>visit</w:t>
        </w:r>
        <w:r w:rsidR="009A2242" w:rsidRPr="00030DB8">
          <w:rPr>
            <w:rStyle w:val="Hyperlink"/>
            <w:color w:val="auto"/>
            <w:u w:val="none"/>
          </w:rPr>
          <w:t xml:space="preserve"> </w:t>
        </w:r>
        <w:r w:rsidR="009A2242" w:rsidRPr="00CE30D7">
          <w:rPr>
            <w:rStyle w:val="Hyperlink"/>
          </w:rPr>
          <w:t>unfair contract terms</w:t>
        </w:r>
        <w:r w:rsidR="00030DB8" w:rsidRPr="00E24AFA">
          <w:rPr>
            <w:rStyle w:val="Hyperlink"/>
            <w:u w:val="none"/>
          </w:rPr>
          <w:t xml:space="preserve"> </w:t>
        </w:r>
        <w:r w:rsidR="00030DB8" w:rsidRPr="00030DB8">
          <w:rPr>
            <w:rStyle w:val="Hyperlink"/>
            <w:color w:val="auto"/>
            <w:u w:val="none"/>
          </w:rPr>
          <w:t>on the ACCC website</w:t>
        </w:r>
        <w:r w:rsidR="009A2242" w:rsidRPr="00030DB8">
          <w:rPr>
            <w:rStyle w:val="Hyperlink"/>
            <w:color w:val="auto"/>
            <w:u w:val="none"/>
          </w:rPr>
          <w:t>.</w:t>
        </w:r>
      </w:hyperlink>
    </w:p>
    <w:p w:rsidR="004B10D6" w:rsidRDefault="004B10D6">
      <w:pPr>
        <w:rPr>
          <w:rFonts w:eastAsiaTheme="majorEastAsia" w:cs="Arial"/>
          <w:bCs/>
          <w:color w:val="51626F"/>
          <w:sz w:val="28"/>
          <w:szCs w:val="26"/>
        </w:rPr>
      </w:pPr>
      <w:bookmarkStart w:id="53" w:name="_Toc460405962"/>
      <w:r>
        <w:br w:type="page"/>
      </w:r>
    </w:p>
    <w:p w:rsidR="00C33F6D" w:rsidRDefault="005C16E3" w:rsidP="002622D2">
      <w:pPr>
        <w:pStyle w:val="Numbered11"/>
      </w:pPr>
      <w:r>
        <w:lastRenderedPageBreak/>
        <w:t>Consumer guarantees</w:t>
      </w:r>
      <w:bookmarkEnd w:id="53"/>
    </w:p>
    <w:p w:rsidR="00182B20" w:rsidRDefault="00D54D4A" w:rsidP="00C33F6D">
      <w:r w:rsidRPr="00D54D4A">
        <w:t>The con</w:t>
      </w:r>
      <w:r>
        <w:t>sumer guarantees apply automatically t</w:t>
      </w:r>
      <w:r w:rsidR="00495E3A">
        <w:t>o</w:t>
      </w:r>
      <w:r>
        <w:t xml:space="preserve"> goods or services bought by consumers (as defined in the ACL) and potentially include business purchases. The consumer guar</w:t>
      </w:r>
      <w:r w:rsidR="00DB36C4">
        <w:t xml:space="preserve">antees </w:t>
      </w:r>
      <w:r w:rsidR="00182B20">
        <w:t xml:space="preserve">provide for certain </w:t>
      </w:r>
      <w:r w:rsidR="00AD0010">
        <w:t xml:space="preserve">guarantees </w:t>
      </w:r>
      <w:r w:rsidR="00182B20">
        <w:t xml:space="preserve">that apply automatically and </w:t>
      </w:r>
      <w:r w:rsidR="00DB36C4">
        <w:t xml:space="preserve">cannot be excluded. </w:t>
      </w:r>
    </w:p>
    <w:p w:rsidR="0025042E" w:rsidRDefault="00DB36C4" w:rsidP="00C33F6D">
      <w:r>
        <w:t>If a</w:t>
      </w:r>
      <w:r w:rsidR="00D54D4A">
        <w:t xml:space="preserve"> business attempts to exclude the consumer guarantees or states that it does not provide any guarantee or warranty, it may be engaging in false, misleading or deceptive conduct. </w:t>
      </w:r>
    </w:p>
    <w:p w:rsidR="0025042E" w:rsidRDefault="00D54D4A" w:rsidP="00C33F6D">
      <w:r w:rsidRPr="004B10D6">
        <w:rPr>
          <w:rStyle w:val="Strong"/>
        </w:rPr>
        <w:t>Platform</w:t>
      </w:r>
      <w:r w:rsidR="00B3360D" w:rsidRPr="004B10D6">
        <w:rPr>
          <w:rStyle w:val="Strong"/>
        </w:rPr>
        <w:t xml:space="preserve"> operators</w:t>
      </w:r>
      <w:r>
        <w:t xml:space="preserve"> should</w:t>
      </w:r>
      <w:r w:rsidR="0025042E">
        <w:t>:</w:t>
      </w:r>
    </w:p>
    <w:p w:rsidR="00C33F6D" w:rsidRDefault="002B0A09" w:rsidP="00997752">
      <w:pPr>
        <w:pStyle w:val="Bulletpoint"/>
      </w:pPr>
      <w:r>
        <w:t>c</w:t>
      </w:r>
      <w:r w:rsidR="00D54D4A">
        <w:t>arefully review their terms and conditions to ensure that they comply with Australian law. This is especially the case if the platform is an international business using unif</w:t>
      </w:r>
      <w:r w:rsidR="0025042E">
        <w:t>orm global terms and conditions</w:t>
      </w:r>
    </w:p>
    <w:p w:rsidR="0025042E" w:rsidRDefault="002B0A09" w:rsidP="00997752">
      <w:pPr>
        <w:pStyle w:val="Bulletpoint"/>
      </w:pPr>
      <w:r>
        <w:t>n</w:t>
      </w:r>
      <w:r w:rsidR="0025042E">
        <w:t>ot misrepresent consumers</w:t>
      </w:r>
      <w:r w:rsidR="006236D5">
        <w:t>’</w:t>
      </w:r>
      <w:r w:rsidR="0025042E">
        <w:t xml:space="preserve"> and </w:t>
      </w:r>
      <w:r w:rsidR="00920E27">
        <w:t>trader</w:t>
      </w:r>
      <w:r w:rsidR="0025042E">
        <w:t xml:space="preserve">s’ </w:t>
      </w:r>
      <w:r w:rsidR="00AD0010">
        <w:t xml:space="preserve">guarantee </w:t>
      </w:r>
      <w:r w:rsidR="0025042E">
        <w:t>rights.</w:t>
      </w:r>
      <w:r w:rsidR="007D7B96">
        <w:t xml:space="preserve"> For example terms and conditions cannot limit or remove rights available under the consumer guarantees </w:t>
      </w:r>
    </w:p>
    <w:p w:rsidR="005F2E6D" w:rsidRDefault="00E24AFA" w:rsidP="00997752">
      <w:pPr>
        <w:pStyle w:val="Bulletpoint"/>
      </w:pPr>
      <w:r>
        <w:t>a</w:t>
      </w:r>
      <w:r w:rsidR="005F2E6D">
        <w:t>ssist traders to understand their consumer guarantee and ACL obligations, by providing them with simple and clear information about their (trader) obligations.</w:t>
      </w:r>
    </w:p>
    <w:p w:rsidR="006E56A3" w:rsidRPr="00F140D8" w:rsidRDefault="006E56A3" w:rsidP="006E56A3">
      <w:pPr>
        <w:pStyle w:val="Numbered1"/>
      </w:pPr>
      <w:bookmarkStart w:id="54" w:name="_Toc460405963"/>
      <w:r>
        <w:t>Terminology</w:t>
      </w:r>
      <w:bookmarkEnd w:id="23"/>
      <w:bookmarkEnd w:id="54"/>
    </w:p>
    <w:p w:rsidR="006E56A3" w:rsidRPr="008064C3" w:rsidRDefault="006E56A3" w:rsidP="006E56A3">
      <w:pPr>
        <w:pStyle w:val="Heading3"/>
        <w:rPr>
          <w:lang w:val="en-GB"/>
        </w:rPr>
      </w:pPr>
      <w:r>
        <w:rPr>
          <w:lang w:val="en-GB"/>
        </w:rPr>
        <w:t>‘</w:t>
      </w:r>
      <w:r w:rsidR="00ED0B4F">
        <w:rPr>
          <w:lang w:val="en-GB"/>
        </w:rPr>
        <w:t>Sharing economy</w:t>
      </w:r>
      <w:r>
        <w:rPr>
          <w:lang w:val="en-GB"/>
        </w:rPr>
        <w:t xml:space="preserve">’ </w:t>
      </w:r>
    </w:p>
    <w:p w:rsidR="00CB182D" w:rsidRDefault="00ED0B4F" w:rsidP="009962BA">
      <w:pPr>
        <w:rPr>
          <w:lang w:val="en-GB"/>
        </w:rPr>
      </w:pPr>
      <w:r>
        <w:rPr>
          <w:lang w:val="en-GB"/>
        </w:rPr>
        <w:t xml:space="preserve">There are a range of different definitions of the sharing economy and no generally accepted definition. For the purposes of this </w:t>
      </w:r>
      <w:r w:rsidR="007A3F53">
        <w:rPr>
          <w:lang w:val="en-GB"/>
        </w:rPr>
        <w:t>guidance,</w:t>
      </w:r>
      <w:r>
        <w:rPr>
          <w:lang w:val="en-GB"/>
        </w:rPr>
        <w:t xml:space="preserve"> the ACCC considers that the sharing economy covers economic activity that involves individuals or businesses making goods or services available for </w:t>
      </w:r>
      <w:r w:rsidR="00FA580A">
        <w:rPr>
          <w:lang w:val="en-GB"/>
        </w:rPr>
        <w:t xml:space="preserve">(generally) </w:t>
      </w:r>
      <w:r w:rsidR="002B6BCA">
        <w:rPr>
          <w:lang w:val="en-GB"/>
        </w:rPr>
        <w:t>short-term</w:t>
      </w:r>
      <w:r w:rsidR="00AD2313">
        <w:rPr>
          <w:lang w:val="en-GB"/>
        </w:rPr>
        <w:t xml:space="preserve"> </w:t>
      </w:r>
      <w:r>
        <w:rPr>
          <w:lang w:val="en-GB"/>
        </w:rPr>
        <w:t xml:space="preserve">use by other individuals through </w:t>
      </w:r>
      <w:r w:rsidR="00FD3A7F" w:rsidRPr="00FD3A7F">
        <w:rPr>
          <w:lang w:val="en-GB"/>
        </w:rPr>
        <w:t>an online facilitator</w:t>
      </w:r>
      <w:r w:rsidR="00AD2313">
        <w:rPr>
          <w:lang w:val="en-GB"/>
        </w:rPr>
        <w:t xml:space="preserve"> that manages administrative functions and utilises peer review</w:t>
      </w:r>
      <w:r w:rsidR="00FD3A7F" w:rsidRPr="00FD3A7F">
        <w:rPr>
          <w:lang w:val="en-GB"/>
        </w:rPr>
        <w:t>.</w:t>
      </w:r>
      <w:r w:rsidR="00FD3A7F" w:rsidRPr="00FD3A7F" w:rsidDel="00FD3A7F">
        <w:rPr>
          <w:lang w:val="en-GB"/>
        </w:rPr>
        <w:t xml:space="preserve"> </w:t>
      </w:r>
    </w:p>
    <w:p w:rsidR="006E56A3" w:rsidRDefault="00ED0B4F" w:rsidP="00B33FAD">
      <w:pPr>
        <w:pStyle w:val="Heading3"/>
        <w:rPr>
          <w:lang w:val="en-GB"/>
        </w:rPr>
      </w:pPr>
      <w:r>
        <w:rPr>
          <w:lang w:val="en-GB"/>
        </w:rPr>
        <w:t xml:space="preserve">‘Sharing economy platform’ </w:t>
      </w:r>
      <w:r w:rsidR="006E56A3">
        <w:rPr>
          <w:lang w:val="en-GB"/>
        </w:rPr>
        <w:t xml:space="preserve"> </w:t>
      </w:r>
    </w:p>
    <w:p w:rsidR="00FD3A7F" w:rsidRDefault="00FD3A7F" w:rsidP="00FD3A7F">
      <w:r>
        <w:t>For the purposes of this guidance the ACCC considers that a sharing economy platform (Platform) is a business that:</w:t>
      </w:r>
    </w:p>
    <w:p w:rsidR="00FD3A7F" w:rsidRDefault="00FD3A7F" w:rsidP="00997752">
      <w:pPr>
        <w:pStyle w:val="Bulletpoint"/>
      </w:pPr>
      <w:r>
        <w:t>operates an online platform connecting buyers and sellers in the sharing economy (A Platform can operate either online, via an app, or both)</w:t>
      </w:r>
    </w:p>
    <w:p w:rsidR="00FD3A7F" w:rsidRDefault="00CB182D" w:rsidP="00997752">
      <w:pPr>
        <w:pStyle w:val="Bulletpoint"/>
      </w:pPr>
      <w:r>
        <w:t>i</w:t>
      </w:r>
      <w:r w:rsidR="00FD3A7F">
        <w:t>s generally used to facilitate peer-to-peer transactions; and</w:t>
      </w:r>
    </w:p>
    <w:p w:rsidR="00CB182D" w:rsidRDefault="00FD3A7F" w:rsidP="00997752">
      <w:pPr>
        <w:pStyle w:val="Bulletpoint"/>
      </w:pPr>
      <w:r>
        <w:t>uses reviews, ratings or feedback mechanisms as a means of regulating quality.</w:t>
      </w:r>
      <w:r w:rsidDel="00FD3A7F">
        <w:t xml:space="preserve"> </w:t>
      </w:r>
    </w:p>
    <w:p w:rsidR="00121501" w:rsidRDefault="00121501" w:rsidP="00B33FAD">
      <w:pPr>
        <w:pStyle w:val="Heading3"/>
        <w:rPr>
          <w:lang w:val="en-GB"/>
        </w:rPr>
      </w:pPr>
      <w:r>
        <w:rPr>
          <w:lang w:val="en-GB"/>
        </w:rPr>
        <w:t>‘</w:t>
      </w:r>
      <w:r w:rsidR="00920E27">
        <w:rPr>
          <w:lang w:val="en-GB"/>
        </w:rPr>
        <w:t>Trader</w:t>
      </w:r>
      <w:r w:rsidR="00074E7A">
        <w:rPr>
          <w:lang w:val="en-GB"/>
        </w:rPr>
        <w:t>’</w:t>
      </w:r>
    </w:p>
    <w:p w:rsidR="00A57764" w:rsidRPr="00FB5331" w:rsidRDefault="002B6BCA" w:rsidP="00FB5331">
      <w:pPr>
        <w:pStyle w:val="Bulletpoint"/>
      </w:pPr>
      <w:r>
        <w:t>A</w:t>
      </w:r>
      <w:r w:rsidR="00A57764" w:rsidRPr="00FB5331">
        <w:t xml:space="preserve"> person or business that offers and provides goods or services for use by consumers</w:t>
      </w:r>
      <w:r w:rsidRPr="00FB5331">
        <w:t xml:space="preserve"> </w:t>
      </w:r>
      <w:r w:rsidR="00A57764" w:rsidRPr="00FB5331">
        <w:t>via a platform on a frequent or regular (including semi-regular) basis. Traders may be referred to by a number of different terms, such as user, driver, host.</w:t>
      </w:r>
    </w:p>
    <w:p w:rsidR="002B6BCA" w:rsidRPr="004B10D6" w:rsidRDefault="00A57764" w:rsidP="00FB5331">
      <w:pPr>
        <w:pStyle w:val="Bulletpoint"/>
      </w:pPr>
      <w:r w:rsidRPr="00FB5331">
        <w:t>People who are not acting in trade or commerce and are selling goods or services as one-off or infrequent transactions are not traders.</w:t>
      </w:r>
      <w:r w:rsidRPr="00A57764" w:rsidDel="00A57764">
        <w:rPr>
          <w:lang w:val="en-GB"/>
        </w:rPr>
        <w:t xml:space="preserve"> </w:t>
      </w:r>
    </w:p>
    <w:p w:rsidR="00121501" w:rsidRDefault="00121501" w:rsidP="004B10D6">
      <w:pPr>
        <w:pStyle w:val="Heading3"/>
        <w:rPr>
          <w:lang w:val="en-GB"/>
        </w:rPr>
      </w:pPr>
      <w:r>
        <w:rPr>
          <w:lang w:val="en-GB"/>
        </w:rPr>
        <w:t>‘Online reviews’</w:t>
      </w:r>
    </w:p>
    <w:p w:rsidR="00121501" w:rsidRDefault="00121501" w:rsidP="009962BA">
      <w:pPr>
        <w:rPr>
          <w:lang w:val="en-GB"/>
        </w:rPr>
      </w:pPr>
      <w:r>
        <w:rPr>
          <w:lang w:val="en-GB"/>
        </w:rPr>
        <w:t xml:space="preserve">Online reviews are reviews about goods, services or the provider of goods or services that a </w:t>
      </w:r>
      <w:r w:rsidR="000506FB">
        <w:rPr>
          <w:lang w:val="en-GB"/>
        </w:rPr>
        <w:t>platform operator</w:t>
      </w:r>
      <w:r w:rsidR="007A3F53">
        <w:rPr>
          <w:lang w:val="en-GB"/>
        </w:rPr>
        <w:t xml:space="preserve"> publishes online</w:t>
      </w:r>
      <w:r>
        <w:rPr>
          <w:lang w:val="en-GB"/>
        </w:rPr>
        <w:t>.</w:t>
      </w:r>
    </w:p>
    <w:p w:rsidR="00915DC6" w:rsidRDefault="00915DC6" w:rsidP="00E24AFA">
      <w:pPr>
        <w:pStyle w:val="Heading3"/>
        <w:rPr>
          <w:lang w:val="en-GB"/>
        </w:rPr>
      </w:pPr>
      <w:r>
        <w:rPr>
          <w:lang w:val="en-GB"/>
        </w:rPr>
        <w:t xml:space="preserve">‘Moderation’ </w:t>
      </w:r>
    </w:p>
    <w:p w:rsidR="00342424" w:rsidRDefault="00915DC6" w:rsidP="009962BA">
      <w:pPr>
        <w:rPr>
          <w:lang w:val="en-GB"/>
        </w:rPr>
      </w:pPr>
      <w:r>
        <w:rPr>
          <w:lang w:val="en-GB"/>
        </w:rPr>
        <w:lastRenderedPageBreak/>
        <w:t xml:space="preserve">Moderation refers to the processes of a </w:t>
      </w:r>
      <w:r w:rsidR="000506FB">
        <w:rPr>
          <w:lang w:val="en-GB"/>
        </w:rPr>
        <w:t>platform operator</w:t>
      </w:r>
      <w:r>
        <w:rPr>
          <w:lang w:val="en-GB"/>
        </w:rPr>
        <w:t xml:space="preserve"> to manage the editing and publication of online reviews.</w:t>
      </w:r>
    </w:p>
    <w:p w:rsidR="006777CE" w:rsidRDefault="00AD2313" w:rsidP="00B33FAD">
      <w:pPr>
        <w:pStyle w:val="Heading3"/>
        <w:rPr>
          <w:lang w:val="en"/>
        </w:rPr>
      </w:pPr>
      <w:r w:rsidDel="00AD2313">
        <w:rPr>
          <w:lang w:val="en-GB"/>
        </w:rPr>
        <w:t xml:space="preserve"> </w:t>
      </w:r>
      <w:r w:rsidR="006777CE">
        <w:rPr>
          <w:lang w:val="en"/>
        </w:rPr>
        <w:t>‘Consumer’</w:t>
      </w:r>
    </w:p>
    <w:p w:rsidR="00692693" w:rsidRPr="00EB3299" w:rsidRDefault="005B5E61" w:rsidP="009962BA">
      <w:pPr>
        <w:rPr>
          <w:lang w:val="en-GB"/>
        </w:rPr>
      </w:pPr>
      <w:r w:rsidRPr="00EB3299">
        <w:rPr>
          <w:lang w:val="en-GB"/>
        </w:rPr>
        <w:t>For the purposes of this guide, a consumer is a person who purchases goods or services from a trader through a platform. The definition of ‘consumer’ in the ACL is more expansive and includes a person who acquires goods or services for less than $40</w:t>
      </w:r>
      <w:r w:rsidR="00E24AFA">
        <w:rPr>
          <w:lang w:val="en-GB"/>
        </w:rPr>
        <w:t xml:space="preserve"> </w:t>
      </w:r>
      <w:r w:rsidRPr="00EB3299">
        <w:rPr>
          <w:lang w:val="en-GB"/>
        </w:rPr>
        <w:t xml:space="preserve">000 or goods or services of a kind ordinarily used for personal, domestic or household use or consumption. Accordingly, a trader who acquires services from a platform operator may be a consumer for the purposes of the ACL. </w:t>
      </w:r>
    </w:p>
    <w:sectPr w:rsidR="00692693" w:rsidRPr="00EB3299" w:rsidSect="00141D67">
      <w:footerReference w:type="default" r:id="rId21"/>
      <w:footerReference w:type="first" r:id="rId22"/>
      <w:pgSz w:w="11906" w:h="16838"/>
      <w:pgMar w:top="1418"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31" w:rsidRDefault="00407231" w:rsidP="004B4412">
      <w:r>
        <w:separator/>
      </w:r>
    </w:p>
  </w:endnote>
  <w:endnote w:type="continuationSeparator" w:id="0">
    <w:p w:rsidR="00407231" w:rsidRDefault="00407231"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umanist777BT-LightB">
    <w:altName w:val="Humanist 777 Light B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535071"/>
      <w:docPartObj>
        <w:docPartGallery w:val="Page Numbers (Bottom of Page)"/>
        <w:docPartUnique/>
      </w:docPartObj>
    </w:sdtPr>
    <w:sdtEndPr>
      <w:rPr>
        <w:noProof/>
      </w:rPr>
    </w:sdtEndPr>
    <w:sdtContent>
      <w:p w:rsidR="00407231" w:rsidRDefault="00407231" w:rsidP="004B10D6">
        <w:pPr>
          <w:pStyle w:val="Footer"/>
          <w:jc w:val="right"/>
        </w:pPr>
        <w:r>
          <w:fldChar w:fldCharType="begin"/>
        </w:r>
        <w:r>
          <w:instrText xml:space="preserve"> PAGE   \* MERGEFORMAT </w:instrText>
        </w:r>
        <w:r>
          <w:fldChar w:fldCharType="separate"/>
        </w:r>
        <w:r w:rsidR="00166559">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087886"/>
      <w:docPartObj>
        <w:docPartGallery w:val="Page Numbers (Bottom of Page)"/>
        <w:docPartUnique/>
      </w:docPartObj>
    </w:sdtPr>
    <w:sdtEndPr>
      <w:rPr>
        <w:noProof/>
      </w:rPr>
    </w:sdtEndPr>
    <w:sdtContent>
      <w:p w:rsidR="00407231" w:rsidRDefault="00407231">
        <w:pPr>
          <w:pStyle w:val="Footer"/>
          <w:jc w:val="right"/>
        </w:pPr>
        <w:r>
          <w:fldChar w:fldCharType="begin"/>
        </w:r>
        <w:r>
          <w:instrText xml:space="preserve"> PAGE   \* MERGEFORMAT </w:instrText>
        </w:r>
        <w:r>
          <w:fldChar w:fldCharType="separate"/>
        </w:r>
        <w:r w:rsidR="00166559">
          <w:rPr>
            <w:noProof/>
          </w:rPr>
          <w:t>0</w:t>
        </w:r>
        <w:r>
          <w:rPr>
            <w:noProof/>
          </w:rPr>
          <w:fldChar w:fldCharType="end"/>
        </w:r>
      </w:p>
    </w:sdtContent>
  </w:sdt>
  <w:p w:rsidR="00407231" w:rsidRDefault="00407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31" w:rsidRDefault="00407231" w:rsidP="004B4412">
      <w:r>
        <w:separator/>
      </w:r>
    </w:p>
  </w:footnote>
  <w:footnote w:type="continuationSeparator" w:id="0">
    <w:p w:rsidR="00407231" w:rsidRDefault="00407231"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1C92999"/>
    <w:multiLevelType w:val="hybridMultilevel"/>
    <w:tmpl w:val="3A26136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0">
    <w:nsid w:val="02EE0528"/>
    <w:multiLevelType w:val="hybridMultilevel"/>
    <w:tmpl w:val="E4F2A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3174125"/>
    <w:multiLevelType w:val="hybridMultilevel"/>
    <w:tmpl w:val="F6F6016C"/>
    <w:lvl w:ilvl="0" w:tplc="0C090001">
      <w:start w:val="1"/>
      <w:numFmt w:val="bullet"/>
      <w:lvlText w:val=""/>
      <w:lvlJc w:val="left"/>
      <w:pPr>
        <w:ind w:left="720" w:hanging="360"/>
      </w:pPr>
      <w:rPr>
        <w:rFonts w:ascii="Symbol" w:hAnsi="Symbol" w:hint="default"/>
      </w:rPr>
    </w:lvl>
    <w:lvl w:ilvl="1" w:tplc="F6B639BE">
      <w:numFmt w:val="bullet"/>
      <w:lvlText w:val=""/>
      <w:lvlJc w:val="left"/>
      <w:pPr>
        <w:ind w:left="1440" w:hanging="360"/>
      </w:pPr>
      <w:rPr>
        <w:rFonts w:ascii="Wingdings" w:eastAsiaTheme="minorHAnsi" w:hAnsi="Wingdings"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5CC0049"/>
    <w:multiLevelType w:val="hybridMultilevel"/>
    <w:tmpl w:val="5CB4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99268AF"/>
    <w:multiLevelType w:val="hybridMultilevel"/>
    <w:tmpl w:val="C2E44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6">
    <w:nsid w:val="168D47B5"/>
    <w:multiLevelType w:val="hybridMultilevel"/>
    <w:tmpl w:val="0AB06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8">
    <w:nsid w:val="184C4DA9"/>
    <w:multiLevelType w:val="hybridMultilevel"/>
    <w:tmpl w:val="32E8471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9">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20">
    <w:nsid w:val="1F566467"/>
    <w:multiLevelType w:val="hybridMultilevel"/>
    <w:tmpl w:val="FD929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072001C"/>
    <w:multiLevelType w:val="hybridMultilevel"/>
    <w:tmpl w:val="D250E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2B06E38"/>
    <w:multiLevelType w:val="hybridMultilevel"/>
    <w:tmpl w:val="5E204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12F247A"/>
    <w:multiLevelType w:val="hybridMultilevel"/>
    <w:tmpl w:val="3CDC4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5">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6">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ADC450C"/>
    <w:multiLevelType w:val="hybridMultilevel"/>
    <w:tmpl w:val="5B2C38F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8">
    <w:nsid w:val="3C5B2938"/>
    <w:multiLevelType w:val="hybridMultilevel"/>
    <w:tmpl w:val="71462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30">
    <w:nsid w:val="3FB555DF"/>
    <w:multiLevelType w:val="multilevel"/>
    <w:tmpl w:val="47285A1C"/>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36D6F97"/>
    <w:multiLevelType w:val="hybridMultilevel"/>
    <w:tmpl w:val="E2E06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41E0164"/>
    <w:multiLevelType w:val="hybridMultilevel"/>
    <w:tmpl w:val="F0524332"/>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3">
    <w:nsid w:val="47C77429"/>
    <w:multiLevelType w:val="multilevel"/>
    <w:tmpl w:val="4DBED31E"/>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0DF499D"/>
    <w:multiLevelType w:val="hybridMultilevel"/>
    <w:tmpl w:val="B50AA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7">
    <w:nsid w:val="5A594472"/>
    <w:multiLevelType w:val="hybridMultilevel"/>
    <w:tmpl w:val="32741B9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8">
    <w:nsid w:val="5E5D62FC"/>
    <w:multiLevelType w:val="hybridMultilevel"/>
    <w:tmpl w:val="78D63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42">
    <w:nsid w:val="6D047C25"/>
    <w:multiLevelType w:val="hybridMultilevel"/>
    <w:tmpl w:val="DA06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D9A72C7"/>
    <w:multiLevelType w:val="hybridMultilevel"/>
    <w:tmpl w:val="10FE4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5">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46">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47">
    <w:nsid w:val="794A69C1"/>
    <w:multiLevelType w:val="hybridMultilevel"/>
    <w:tmpl w:val="D6609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9">
    <w:nsid w:val="7B2E6A85"/>
    <w:multiLevelType w:val="hybridMultilevel"/>
    <w:tmpl w:val="5EEACA2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50"/>
  </w:num>
  <w:num w:numId="3">
    <w:abstractNumId w:val="7"/>
  </w:num>
  <w:num w:numId="4">
    <w:abstractNumId w:val="6"/>
  </w:num>
  <w:num w:numId="5">
    <w:abstractNumId w:val="5"/>
  </w:num>
  <w:num w:numId="6">
    <w:abstractNumId w:val="4"/>
  </w:num>
  <w:num w:numId="7">
    <w:abstractNumId w:val="8"/>
  </w:num>
  <w:num w:numId="8">
    <w:abstractNumId w:val="3"/>
  </w:num>
  <w:num w:numId="9">
    <w:abstractNumId w:val="1"/>
  </w:num>
  <w:num w:numId="10">
    <w:abstractNumId w:val="0"/>
  </w:num>
  <w:num w:numId="11">
    <w:abstractNumId w:val="41"/>
  </w:num>
  <w:num w:numId="12">
    <w:abstractNumId w:val="26"/>
  </w:num>
  <w:num w:numId="13">
    <w:abstractNumId w:val="14"/>
  </w:num>
  <w:num w:numId="14">
    <w:abstractNumId w:val="19"/>
  </w:num>
  <w:num w:numId="15">
    <w:abstractNumId w:val="25"/>
  </w:num>
  <w:num w:numId="16">
    <w:abstractNumId w:val="39"/>
  </w:num>
  <w:num w:numId="17">
    <w:abstractNumId w:val="2"/>
  </w:num>
  <w:num w:numId="18">
    <w:abstractNumId w:val="34"/>
  </w:num>
  <w:num w:numId="19">
    <w:abstractNumId w:val="44"/>
  </w:num>
  <w:num w:numId="20">
    <w:abstractNumId w:val="48"/>
  </w:num>
  <w:num w:numId="21">
    <w:abstractNumId w:val="46"/>
  </w:num>
  <w:num w:numId="22">
    <w:abstractNumId w:val="17"/>
  </w:num>
  <w:num w:numId="23">
    <w:abstractNumId w:val="36"/>
  </w:num>
  <w:num w:numId="24">
    <w:abstractNumId w:val="11"/>
  </w:num>
  <w:num w:numId="25">
    <w:abstractNumId w:val="38"/>
  </w:num>
  <w:num w:numId="26">
    <w:abstractNumId w:val="32"/>
  </w:num>
  <w:num w:numId="27">
    <w:abstractNumId w:val="43"/>
  </w:num>
  <w:num w:numId="28">
    <w:abstractNumId w:val="9"/>
  </w:num>
  <w:num w:numId="29">
    <w:abstractNumId w:val="37"/>
  </w:num>
  <w:num w:numId="30">
    <w:abstractNumId w:val="13"/>
  </w:num>
  <w:num w:numId="31">
    <w:abstractNumId w:val="10"/>
  </w:num>
  <w:num w:numId="32">
    <w:abstractNumId w:val="42"/>
  </w:num>
  <w:num w:numId="33">
    <w:abstractNumId w:val="23"/>
  </w:num>
  <w:num w:numId="34">
    <w:abstractNumId w:val="49"/>
  </w:num>
  <w:num w:numId="35">
    <w:abstractNumId w:val="31"/>
  </w:num>
  <w:num w:numId="36">
    <w:abstractNumId w:val="35"/>
  </w:num>
  <w:num w:numId="37">
    <w:abstractNumId w:val="16"/>
  </w:num>
  <w:num w:numId="38">
    <w:abstractNumId w:val="21"/>
  </w:num>
  <w:num w:numId="39">
    <w:abstractNumId w:val="28"/>
  </w:num>
  <w:num w:numId="40">
    <w:abstractNumId w:val="22"/>
  </w:num>
  <w:num w:numId="41">
    <w:abstractNumId w:val="20"/>
  </w:num>
  <w:num w:numId="42">
    <w:abstractNumId w:val="47"/>
  </w:num>
  <w:num w:numId="43">
    <w:abstractNumId w:val="12"/>
  </w:num>
  <w:num w:numId="44">
    <w:abstractNumId w:val="27"/>
  </w:num>
  <w:num w:numId="45">
    <w:abstractNumId w:val="19"/>
  </w:num>
  <w:num w:numId="46">
    <w:abstractNumId w:val="19"/>
  </w:num>
  <w:num w:numId="47">
    <w:abstractNumId w:val="33"/>
  </w:num>
  <w:num w:numId="48">
    <w:abstractNumId w:val="30"/>
  </w:num>
  <w:num w:numId="49">
    <w:abstractNumId w:val="24"/>
  </w:num>
  <w:num w:numId="50">
    <w:abstractNumId w:val="29"/>
  </w:num>
  <w:num w:numId="51">
    <w:abstractNumId w:val="45"/>
  </w:num>
  <w:num w:numId="52">
    <w:abstractNumId w:val="40"/>
  </w:num>
  <w:num w:numId="53">
    <w:abstractNumId w:val="19"/>
  </w:num>
  <w:num w:numId="54">
    <w:abstractNumId w:val="19"/>
  </w:num>
  <w:num w:numId="55">
    <w:abstractNumId w:val="19"/>
  </w:num>
  <w:num w:numId="56">
    <w:abstractNumId w:val="19"/>
  </w:num>
  <w:num w:numId="57">
    <w:abstractNumId w:val="19"/>
  </w:num>
  <w:num w:numId="58">
    <w:abstractNumId w:val="19"/>
  </w:num>
  <w:num w:numId="59">
    <w:abstractNumId w:val="19"/>
  </w:num>
  <w:num w:numId="60">
    <w:abstractNumId w:val="19"/>
  </w:num>
  <w:num w:numId="61">
    <w:abstractNumId w:val="19"/>
  </w:num>
  <w:num w:numId="62">
    <w:abstractNumId w:val="19"/>
  </w:num>
  <w:num w:numId="63">
    <w:abstractNumId w:val="19"/>
  </w:num>
  <w:num w:numId="64">
    <w:abstractNumId w:val="19"/>
  </w:num>
  <w:num w:numId="65">
    <w:abstractNumId w:val="19"/>
  </w:num>
  <w:num w:numId="66">
    <w:abstractNumId w:val="19"/>
  </w:num>
  <w:num w:numId="67">
    <w:abstractNumId w:val="50"/>
  </w:num>
  <w:num w:numId="68">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linkStyles/>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nvise\sharing economy - platform guidance - final with start comms formatting (D2016-00142767).docx"/>
  </w:docVars>
  <w:rsids>
    <w:rsidRoot w:val="008564E3"/>
    <w:rsid w:val="000017E5"/>
    <w:rsid w:val="00003D7F"/>
    <w:rsid w:val="00003E79"/>
    <w:rsid w:val="0000513C"/>
    <w:rsid w:val="00007046"/>
    <w:rsid w:val="00014D9A"/>
    <w:rsid w:val="000177EC"/>
    <w:rsid w:val="0002115F"/>
    <w:rsid w:val="00021202"/>
    <w:rsid w:val="00022D41"/>
    <w:rsid w:val="00023454"/>
    <w:rsid w:val="000242E8"/>
    <w:rsid w:val="00030DB8"/>
    <w:rsid w:val="00031BC0"/>
    <w:rsid w:val="00032786"/>
    <w:rsid w:val="00033E54"/>
    <w:rsid w:val="0003578C"/>
    <w:rsid w:val="00035FE5"/>
    <w:rsid w:val="00041E98"/>
    <w:rsid w:val="00043668"/>
    <w:rsid w:val="00044406"/>
    <w:rsid w:val="00044AFF"/>
    <w:rsid w:val="0004563F"/>
    <w:rsid w:val="000506FB"/>
    <w:rsid w:val="0005166F"/>
    <w:rsid w:val="000521C7"/>
    <w:rsid w:val="0005233E"/>
    <w:rsid w:val="00053E80"/>
    <w:rsid w:val="0005488A"/>
    <w:rsid w:val="00055953"/>
    <w:rsid w:val="000617DF"/>
    <w:rsid w:val="00063247"/>
    <w:rsid w:val="000634DC"/>
    <w:rsid w:val="00063B65"/>
    <w:rsid w:val="00064AB8"/>
    <w:rsid w:val="00065080"/>
    <w:rsid w:val="00070F9F"/>
    <w:rsid w:val="00071231"/>
    <w:rsid w:val="000712AC"/>
    <w:rsid w:val="0007137B"/>
    <w:rsid w:val="00071A0D"/>
    <w:rsid w:val="00074E7A"/>
    <w:rsid w:val="0008091C"/>
    <w:rsid w:val="00083FB9"/>
    <w:rsid w:val="00084577"/>
    <w:rsid w:val="00085663"/>
    <w:rsid w:val="00085EBF"/>
    <w:rsid w:val="000872DF"/>
    <w:rsid w:val="00091651"/>
    <w:rsid w:val="000916F6"/>
    <w:rsid w:val="000931E2"/>
    <w:rsid w:val="00096654"/>
    <w:rsid w:val="00097BD2"/>
    <w:rsid w:val="000A35E4"/>
    <w:rsid w:val="000A5B23"/>
    <w:rsid w:val="000B1C6F"/>
    <w:rsid w:val="000C3C5F"/>
    <w:rsid w:val="000C4873"/>
    <w:rsid w:val="000C4ECD"/>
    <w:rsid w:val="000C5DAC"/>
    <w:rsid w:val="000D0514"/>
    <w:rsid w:val="000D122C"/>
    <w:rsid w:val="000D4B28"/>
    <w:rsid w:val="000D4CE2"/>
    <w:rsid w:val="000D7ED2"/>
    <w:rsid w:val="000E1819"/>
    <w:rsid w:val="000E23DA"/>
    <w:rsid w:val="000E51F0"/>
    <w:rsid w:val="000E6A65"/>
    <w:rsid w:val="000E6C72"/>
    <w:rsid w:val="000F13DD"/>
    <w:rsid w:val="000F287F"/>
    <w:rsid w:val="000F2EA6"/>
    <w:rsid w:val="000F6988"/>
    <w:rsid w:val="000F6F13"/>
    <w:rsid w:val="0010115D"/>
    <w:rsid w:val="00101F87"/>
    <w:rsid w:val="0010297A"/>
    <w:rsid w:val="00110A82"/>
    <w:rsid w:val="00114215"/>
    <w:rsid w:val="00116EB2"/>
    <w:rsid w:val="00121501"/>
    <w:rsid w:val="001224C0"/>
    <w:rsid w:val="00122590"/>
    <w:rsid w:val="00122746"/>
    <w:rsid w:val="00124609"/>
    <w:rsid w:val="0012598B"/>
    <w:rsid w:val="00127B4D"/>
    <w:rsid w:val="00130D07"/>
    <w:rsid w:val="0013185E"/>
    <w:rsid w:val="00133845"/>
    <w:rsid w:val="00136F08"/>
    <w:rsid w:val="00137A00"/>
    <w:rsid w:val="00141C72"/>
    <w:rsid w:val="00141D67"/>
    <w:rsid w:val="00144382"/>
    <w:rsid w:val="00145CF0"/>
    <w:rsid w:val="001506F5"/>
    <w:rsid w:val="0015168A"/>
    <w:rsid w:val="00154AAB"/>
    <w:rsid w:val="00155228"/>
    <w:rsid w:val="001573E4"/>
    <w:rsid w:val="00160756"/>
    <w:rsid w:val="00162A50"/>
    <w:rsid w:val="00166559"/>
    <w:rsid w:val="0016698B"/>
    <w:rsid w:val="00167513"/>
    <w:rsid w:val="001708BA"/>
    <w:rsid w:val="00170C11"/>
    <w:rsid w:val="00171665"/>
    <w:rsid w:val="00171C3B"/>
    <w:rsid w:val="0017232E"/>
    <w:rsid w:val="00174102"/>
    <w:rsid w:val="00180157"/>
    <w:rsid w:val="00181223"/>
    <w:rsid w:val="0018253C"/>
    <w:rsid w:val="00182B20"/>
    <w:rsid w:val="00183FF7"/>
    <w:rsid w:val="00186F77"/>
    <w:rsid w:val="001926A4"/>
    <w:rsid w:val="001966A5"/>
    <w:rsid w:val="00196C9D"/>
    <w:rsid w:val="001A19D7"/>
    <w:rsid w:val="001A3978"/>
    <w:rsid w:val="001A6198"/>
    <w:rsid w:val="001A78AE"/>
    <w:rsid w:val="001B30C2"/>
    <w:rsid w:val="001B3658"/>
    <w:rsid w:val="001B45A0"/>
    <w:rsid w:val="001B6EAB"/>
    <w:rsid w:val="001B7377"/>
    <w:rsid w:val="001C22AA"/>
    <w:rsid w:val="001C2BFC"/>
    <w:rsid w:val="001C31FC"/>
    <w:rsid w:val="001C34E3"/>
    <w:rsid w:val="001C5F96"/>
    <w:rsid w:val="001C660D"/>
    <w:rsid w:val="001D008E"/>
    <w:rsid w:val="001D0108"/>
    <w:rsid w:val="001D055E"/>
    <w:rsid w:val="001D44FC"/>
    <w:rsid w:val="001D5E59"/>
    <w:rsid w:val="001D6BC2"/>
    <w:rsid w:val="001E02D3"/>
    <w:rsid w:val="001E6A6B"/>
    <w:rsid w:val="001E6E06"/>
    <w:rsid w:val="001F321A"/>
    <w:rsid w:val="001F492E"/>
    <w:rsid w:val="001F4CB2"/>
    <w:rsid w:val="001F6DA3"/>
    <w:rsid w:val="001F7B81"/>
    <w:rsid w:val="0020072E"/>
    <w:rsid w:val="00202022"/>
    <w:rsid w:val="00202C73"/>
    <w:rsid w:val="00210989"/>
    <w:rsid w:val="00210994"/>
    <w:rsid w:val="002124D6"/>
    <w:rsid w:val="00212737"/>
    <w:rsid w:val="00212EF3"/>
    <w:rsid w:val="00215FE3"/>
    <w:rsid w:val="0021749F"/>
    <w:rsid w:val="0022155D"/>
    <w:rsid w:val="00222D52"/>
    <w:rsid w:val="00224DB9"/>
    <w:rsid w:val="0022524E"/>
    <w:rsid w:val="00225F27"/>
    <w:rsid w:val="00226D6F"/>
    <w:rsid w:val="00226DFD"/>
    <w:rsid w:val="002276AE"/>
    <w:rsid w:val="002354CC"/>
    <w:rsid w:val="00235846"/>
    <w:rsid w:val="00236365"/>
    <w:rsid w:val="00241D6C"/>
    <w:rsid w:val="002461AE"/>
    <w:rsid w:val="0025042E"/>
    <w:rsid w:val="00251058"/>
    <w:rsid w:val="002511D5"/>
    <w:rsid w:val="00251745"/>
    <w:rsid w:val="0025327E"/>
    <w:rsid w:val="002533A8"/>
    <w:rsid w:val="0025374B"/>
    <w:rsid w:val="002622D2"/>
    <w:rsid w:val="00263AC0"/>
    <w:rsid w:val="002647AD"/>
    <w:rsid w:val="00265323"/>
    <w:rsid w:val="0026772D"/>
    <w:rsid w:val="002739D4"/>
    <w:rsid w:val="00273B8F"/>
    <w:rsid w:val="00280F8A"/>
    <w:rsid w:val="00285076"/>
    <w:rsid w:val="002860DE"/>
    <w:rsid w:val="00286874"/>
    <w:rsid w:val="002942C2"/>
    <w:rsid w:val="0029503E"/>
    <w:rsid w:val="00296B65"/>
    <w:rsid w:val="00296F19"/>
    <w:rsid w:val="00297D67"/>
    <w:rsid w:val="002A04E0"/>
    <w:rsid w:val="002A24E1"/>
    <w:rsid w:val="002A55DF"/>
    <w:rsid w:val="002A7DEF"/>
    <w:rsid w:val="002B0A09"/>
    <w:rsid w:val="002B0DF4"/>
    <w:rsid w:val="002B1AD6"/>
    <w:rsid w:val="002B214C"/>
    <w:rsid w:val="002B3A8A"/>
    <w:rsid w:val="002B6347"/>
    <w:rsid w:val="002B6BCA"/>
    <w:rsid w:val="002C1DAA"/>
    <w:rsid w:val="002C5F8A"/>
    <w:rsid w:val="002C76C2"/>
    <w:rsid w:val="002D7DA5"/>
    <w:rsid w:val="002E4E9C"/>
    <w:rsid w:val="002E524F"/>
    <w:rsid w:val="002F26E2"/>
    <w:rsid w:val="002F35ED"/>
    <w:rsid w:val="002F4F23"/>
    <w:rsid w:val="002F74B5"/>
    <w:rsid w:val="002F7986"/>
    <w:rsid w:val="00300864"/>
    <w:rsid w:val="00302620"/>
    <w:rsid w:val="00304ED6"/>
    <w:rsid w:val="00306C61"/>
    <w:rsid w:val="00307F6D"/>
    <w:rsid w:val="00312232"/>
    <w:rsid w:val="00315F0C"/>
    <w:rsid w:val="00316276"/>
    <w:rsid w:val="0031714B"/>
    <w:rsid w:val="003177A2"/>
    <w:rsid w:val="00317F1B"/>
    <w:rsid w:val="00321B67"/>
    <w:rsid w:val="00321F1D"/>
    <w:rsid w:val="00322C53"/>
    <w:rsid w:val="003253E4"/>
    <w:rsid w:val="00325FD9"/>
    <w:rsid w:val="00326299"/>
    <w:rsid w:val="00326952"/>
    <w:rsid w:val="003271B5"/>
    <w:rsid w:val="00330536"/>
    <w:rsid w:val="003308AE"/>
    <w:rsid w:val="00331264"/>
    <w:rsid w:val="00334C04"/>
    <w:rsid w:val="00334C8D"/>
    <w:rsid w:val="00335E79"/>
    <w:rsid w:val="00336B4B"/>
    <w:rsid w:val="00337425"/>
    <w:rsid w:val="00340655"/>
    <w:rsid w:val="00340866"/>
    <w:rsid w:val="00340AF9"/>
    <w:rsid w:val="00341449"/>
    <w:rsid w:val="00342424"/>
    <w:rsid w:val="003426FB"/>
    <w:rsid w:val="003435D9"/>
    <w:rsid w:val="003441FE"/>
    <w:rsid w:val="00346233"/>
    <w:rsid w:val="00346FF6"/>
    <w:rsid w:val="00350202"/>
    <w:rsid w:val="003518B3"/>
    <w:rsid w:val="003544D2"/>
    <w:rsid w:val="00357310"/>
    <w:rsid w:val="003625CE"/>
    <w:rsid w:val="0036344C"/>
    <w:rsid w:val="0036593E"/>
    <w:rsid w:val="00365EB6"/>
    <w:rsid w:val="003741ED"/>
    <w:rsid w:val="00374DCA"/>
    <w:rsid w:val="0038107F"/>
    <w:rsid w:val="003846F1"/>
    <w:rsid w:val="00385AF5"/>
    <w:rsid w:val="003876F0"/>
    <w:rsid w:val="0038777B"/>
    <w:rsid w:val="00391721"/>
    <w:rsid w:val="00391C5F"/>
    <w:rsid w:val="00393B1C"/>
    <w:rsid w:val="00395723"/>
    <w:rsid w:val="00396BFB"/>
    <w:rsid w:val="003977AD"/>
    <w:rsid w:val="003A2AC2"/>
    <w:rsid w:val="003A574E"/>
    <w:rsid w:val="003B1764"/>
    <w:rsid w:val="003B2394"/>
    <w:rsid w:val="003B5368"/>
    <w:rsid w:val="003B55CA"/>
    <w:rsid w:val="003B5864"/>
    <w:rsid w:val="003B5A70"/>
    <w:rsid w:val="003C243E"/>
    <w:rsid w:val="003C5987"/>
    <w:rsid w:val="003D427B"/>
    <w:rsid w:val="003D489C"/>
    <w:rsid w:val="003D4B77"/>
    <w:rsid w:val="003D6180"/>
    <w:rsid w:val="003D79D2"/>
    <w:rsid w:val="003E31EF"/>
    <w:rsid w:val="003E3924"/>
    <w:rsid w:val="003E723E"/>
    <w:rsid w:val="003F2ED0"/>
    <w:rsid w:val="003F40A0"/>
    <w:rsid w:val="003F6D53"/>
    <w:rsid w:val="004011F0"/>
    <w:rsid w:val="0040343C"/>
    <w:rsid w:val="00403A51"/>
    <w:rsid w:val="00406EED"/>
    <w:rsid w:val="00407094"/>
    <w:rsid w:val="00407231"/>
    <w:rsid w:val="0041243A"/>
    <w:rsid w:val="00417282"/>
    <w:rsid w:val="00417737"/>
    <w:rsid w:val="00417A7D"/>
    <w:rsid w:val="00417E91"/>
    <w:rsid w:val="004209AC"/>
    <w:rsid w:val="0042393D"/>
    <w:rsid w:val="00424479"/>
    <w:rsid w:val="00427C0B"/>
    <w:rsid w:val="00432305"/>
    <w:rsid w:val="004347DC"/>
    <w:rsid w:val="00434B1C"/>
    <w:rsid w:val="004376D3"/>
    <w:rsid w:val="00440229"/>
    <w:rsid w:val="00440C18"/>
    <w:rsid w:val="004471D8"/>
    <w:rsid w:val="00452E82"/>
    <w:rsid w:val="00461CA4"/>
    <w:rsid w:val="00470527"/>
    <w:rsid w:val="00470887"/>
    <w:rsid w:val="00470ADD"/>
    <w:rsid w:val="00472C16"/>
    <w:rsid w:val="0047347B"/>
    <w:rsid w:val="00475DDE"/>
    <w:rsid w:val="00475FA7"/>
    <w:rsid w:val="00476430"/>
    <w:rsid w:val="004773B3"/>
    <w:rsid w:val="00480B4B"/>
    <w:rsid w:val="00484AE0"/>
    <w:rsid w:val="00485DC4"/>
    <w:rsid w:val="0049024E"/>
    <w:rsid w:val="004932C5"/>
    <w:rsid w:val="004933CC"/>
    <w:rsid w:val="00495D15"/>
    <w:rsid w:val="00495E3A"/>
    <w:rsid w:val="004A1C1F"/>
    <w:rsid w:val="004A5D88"/>
    <w:rsid w:val="004A71C1"/>
    <w:rsid w:val="004A7445"/>
    <w:rsid w:val="004B10D6"/>
    <w:rsid w:val="004B43B2"/>
    <w:rsid w:val="004B4412"/>
    <w:rsid w:val="004B621F"/>
    <w:rsid w:val="004B6465"/>
    <w:rsid w:val="004B68B4"/>
    <w:rsid w:val="004B6DAC"/>
    <w:rsid w:val="004B742C"/>
    <w:rsid w:val="004C0F2A"/>
    <w:rsid w:val="004C2174"/>
    <w:rsid w:val="004C2329"/>
    <w:rsid w:val="004C348C"/>
    <w:rsid w:val="004C438C"/>
    <w:rsid w:val="004D138C"/>
    <w:rsid w:val="004D397B"/>
    <w:rsid w:val="004D55BA"/>
    <w:rsid w:val="004D6AB3"/>
    <w:rsid w:val="004D7240"/>
    <w:rsid w:val="004E13D1"/>
    <w:rsid w:val="004E223D"/>
    <w:rsid w:val="004E2669"/>
    <w:rsid w:val="004E2698"/>
    <w:rsid w:val="004E343E"/>
    <w:rsid w:val="004E3FA6"/>
    <w:rsid w:val="004F01FA"/>
    <w:rsid w:val="004F11E0"/>
    <w:rsid w:val="004F132A"/>
    <w:rsid w:val="004F254B"/>
    <w:rsid w:val="004F3967"/>
    <w:rsid w:val="004F44B6"/>
    <w:rsid w:val="004F46EE"/>
    <w:rsid w:val="004F51EC"/>
    <w:rsid w:val="004F6BB9"/>
    <w:rsid w:val="004F73C9"/>
    <w:rsid w:val="005025AF"/>
    <w:rsid w:val="00502F0C"/>
    <w:rsid w:val="00504F71"/>
    <w:rsid w:val="0050692A"/>
    <w:rsid w:val="005079CD"/>
    <w:rsid w:val="0051142B"/>
    <w:rsid w:val="005139B2"/>
    <w:rsid w:val="005160C2"/>
    <w:rsid w:val="00517C03"/>
    <w:rsid w:val="0052083A"/>
    <w:rsid w:val="005213C8"/>
    <w:rsid w:val="00521EC9"/>
    <w:rsid w:val="00523BAC"/>
    <w:rsid w:val="00526E9F"/>
    <w:rsid w:val="00530128"/>
    <w:rsid w:val="0053123A"/>
    <w:rsid w:val="00531B5B"/>
    <w:rsid w:val="00532467"/>
    <w:rsid w:val="00536870"/>
    <w:rsid w:val="005368AA"/>
    <w:rsid w:val="00537082"/>
    <w:rsid w:val="00537C07"/>
    <w:rsid w:val="0054576A"/>
    <w:rsid w:val="00546BF4"/>
    <w:rsid w:val="005475CD"/>
    <w:rsid w:val="00547CCF"/>
    <w:rsid w:val="005512C0"/>
    <w:rsid w:val="00552A7A"/>
    <w:rsid w:val="00553F97"/>
    <w:rsid w:val="00556ED7"/>
    <w:rsid w:val="00557887"/>
    <w:rsid w:val="005608BD"/>
    <w:rsid w:val="00564A4D"/>
    <w:rsid w:val="00566367"/>
    <w:rsid w:val="00571B35"/>
    <w:rsid w:val="00571C9F"/>
    <w:rsid w:val="00573407"/>
    <w:rsid w:val="00575080"/>
    <w:rsid w:val="00577A09"/>
    <w:rsid w:val="00580E55"/>
    <w:rsid w:val="00584D8F"/>
    <w:rsid w:val="005900C8"/>
    <w:rsid w:val="00597249"/>
    <w:rsid w:val="005973D6"/>
    <w:rsid w:val="005A09E4"/>
    <w:rsid w:val="005A12E1"/>
    <w:rsid w:val="005A2873"/>
    <w:rsid w:val="005A404D"/>
    <w:rsid w:val="005A5F19"/>
    <w:rsid w:val="005B051C"/>
    <w:rsid w:val="005B1E3C"/>
    <w:rsid w:val="005B5E61"/>
    <w:rsid w:val="005C16E3"/>
    <w:rsid w:val="005C2350"/>
    <w:rsid w:val="005C26CC"/>
    <w:rsid w:val="005C6334"/>
    <w:rsid w:val="005D27EB"/>
    <w:rsid w:val="005D3F50"/>
    <w:rsid w:val="005D62DF"/>
    <w:rsid w:val="005E6253"/>
    <w:rsid w:val="005E6C0E"/>
    <w:rsid w:val="005F01E6"/>
    <w:rsid w:val="005F0E0C"/>
    <w:rsid w:val="005F1708"/>
    <w:rsid w:val="005F2E6D"/>
    <w:rsid w:val="005F2E86"/>
    <w:rsid w:val="005F6146"/>
    <w:rsid w:val="006003B0"/>
    <w:rsid w:val="00601B89"/>
    <w:rsid w:val="0060796A"/>
    <w:rsid w:val="006108A9"/>
    <w:rsid w:val="00612274"/>
    <w:rsid w:val="00613E62"/>
    <w:rsid w:val="006140FD"/>
    <w:rsid w:val="006149F2"/>
    <w:rsid w:val="00615C6B"/>
    <w:rsid w:val="00620F95"/>
    <w:rsid w:val="00621DCB"/>
    <w:rsid w:val="00621E2D"/>
    <w:rsid w:val="006236D5"/>
    <w:rsid w:val="006252F1"/>
    <w:rsid w:val="0062604E"/>
    <w:rsid w:val="006266BF"/>
    <w:rsid w:val="00632D6D"/>
    <w:rsid w:val="00633077"/>
    <w:rsid w:val="00633801"/>
    <w:rsid w:val="006344DA"/>
    <w:rsid w:val="00634B37"/>
    <w:rsid w:val="00634BA5"/>
    <w:rsid w:val="00642C3E"/>
    <w:rsid w:val="006456AA"/>
    <w:rsid w:val="006466FF"/>
    <w:rsid w:val="00652F43"/>
    <w:rsid w:val="006552B7"/>
    <w:rsid w:val="00663357"/>
    <w:rsid w:val="00663B21"/>
    <w:rsid w:val="00663DAD"/>
    <w:rsid w:val="00671BFA"/>
    <w:rsid w:val="00676679"/>
    <w:rsid w:val="006777CE"/>
    <w:rsid w:val="00683A9C"/>
    <w:rsid w:val="00683FED"/>
    <w:rsid w:val="006872A5"/>
    <w:rsid w:val="00690E17"/>
    <w:rsid w:val="006913D4"/>
    <w:rsid w:val="00692693"/>
    <w:rsid w:val="006A0391"/>
    <w:rsid w:val="006A2C3B"/>
    <w:rsid w:val="006A5E39"/>
    <w:rsid w:val="006A6A16"/>
    <w:rsid w:val="006A7180"/>
    <w:rsid w:val="006A775E"/>
    <w:rsid w:val="006A7BB7"/>
    <w:rsid w:val="006B2FB4"/>
    <w:rsid w:val="006B4CF9"/>
    <w:rsid w:val="006B7AC8"/>
    <w:rsid w:val="006C1374"/>
    <w:rsid w:val="006C40BF"/>
    <w:rsid w:val="006C619E"/>
    <w:rsid w:val="006C6341"/>
    <w:rsid w:val="006C6665"/>
    <w:rsid w:val="006D2702"/>
    <w:rsid w:val="006D550F"/>
    <w:rsid w:val="006D5B24"/>
    <w:rsid w:val="006D6029"/>
    <w:rsid w:val="006D77F3"/>
    <w:rsid w:val="006E3220"/>
    <w:rsid w:val="006E46AB"/>
    <w:rsid w:val="006E56A3"/>
    <w:rsid w:val="006F044A"/>
    <w:rsid w:val="006F0B23"/>
    <w:rsid w:val="006F0F03"/>
    <w:rsid w:val="006F23CF"/>
    <w:rsid w:val="006F39D8"/>
    <w:rsid w:val="00700389"/>
    <w:rsid w:val="00701CAB"/>
    <w:rsid w:val="007026BA"/>
    <w:rsid w:val="007026FF"/>
    <w:rsid w:val="00702B7F"/>
    <w:rsid w:val="00703253"/>
    <w:rsid w:val="00707563"/>
    <w:rsid w:val="007104FD"/>
    <w:rsid w:val="0071247F"/>
    <w:rsid w:val="00713BB2"/>
    <w:rsid w:val="00713E3F"/>
    <w:rsid w:val="00714912"/>
    <w:rsid w:val="0072235C"/>
    <w:rsid w:val="0072348C"/>
    <w:rsid w:val="00724A37"/>
    <w:rsid w:val="0072526A"/>
    <w:rsid w:val="00726026"/>
    <w:rsid w:val="007267DA"/>
    <w:rsid w:val="00726AFB"/>
    <w:rsid w:val="007303C3"/>
    <w:rsid w:val="00732FBB"/>
    <w:rsid w:val="00741704"/>
    <w:rsid w:val="00743223"/>
    <w:rsid w:val="00746E01"/>
    <w:rsid w:val="007478E4"/>
    <w:rsid w:val="007478EE"/>
    <w:rsid w:val="007500AB"/>
    <w:rsid w:val="00750B28"/>
    <w:rsid w:val="00751A65"/>
    <w:rsid w:val="00752A58"/>
    <w:rsid w:val="00755C69"/>
    <w:rsid w:val="00763E5D"/>
    <w:rsid w:val="00767740"/>
    <w:rsid w:val="00770523"/>
    <w:rsid w:val="00772743"/>
    <w:rsid w:val="007727BA"/>
    <w:rsid w:val="007744F4"/>
    <w:rsid w:val="0077501B"/>
    <w:rsid w:val="00777EE6"/>
    <w:rsid w:val="00782EEA"/>
    <w:rsid w:val="00790001"/>
    <w:rsid w:val="007909FC"/>
    <w:rsid w:val="00790B32"/>
    <w:rsid w:val="00791A1A"/>
    <w:rsid w:val="0079268F"/>
    <w:rsid w:val="00792F4D"/>
    <w:rsid w:val="007933F0"/>
    <w:rsid w:val="00793877"/>
    <w:rsid w:val="00793AA4"/>
    <w:rsid w:val="00794483"/>
    <w:rsid w:val="007A38F8"/>
    <w:rsid w:val="007A3F53"/>
    <w:rsid w:val="007A694E"/>
    <w:rsid w:val="007A6E8D"/>
    <w:rsid w:val="007A7FC7"/>
    <w:rsid w:val="007B29F5"/>
    <w:rsid w:val="007B2C72"/>
    <w:rsid w:val="007C0140"/>
    <w:rsid w:val="007C1C53"/>
    <w:rsid w:val="007C7540"/>
    <w:rsid w:val="007D0268"/>
    <w:rsid w:val="007D02C2"/>
    <w:rsid w:val="007D0A89"/>
    <w:rsid w:val="007D2CCA"/>
    <w:rsid w:val="007D3B00"/>
    <w:rsid w:val="007D4C04"/>
    <w:rsid w:val="007D4DEE"/>
    <w:rsid w:val="007D4E67"/>
    <w:rsid w:val="007D7B96"/>
    <w:rsid w:val="007E2509"/>
    <w:rsid w:val="007E4904"/>
    <w:rsid w:val="007E4CB5"/>
    <w:rsid w:val="007E6AED"/>
    <w:rsid w:val="007E6CE2"/>
    <w:rsid w:val="007F066B"/>
    <w:rsid w:val="007F4212"/>
    <w:rsid w:val="007F5B3A"/>
    <w:rsid w:val="007F6683"/>
    <w:rsid w:val="0080069C"/>
    <w:rsid w:val="008008C2"/>
    <w:rsid w:val="008012F7"/>
    <w:rsid w:val="00802B23"/>
    <w:rsid w:val="008033C4"/>
    <w:rsid w:val="008036E7"/>
    <w:rsid w:val="00805552"/>
    <w:rsid w:val="00806C88"/>
    <w:rsid w:val="0081034E"/>
    <w:rsid w:val="00814DA0"/>
    <w:rsid w:val="00820087"/>
    <w:rsid w:val="00820A6C"/>
    <w:rsid w:val="00820C54"/>
    <w:rsid w:val="00824183"/>
    <w:rsid w:val="0082681E"/>
    <w:rsid w:val="00826A4E"/>
    <w:rsid w:val="00831395"/>
    <w:rsid w:val="008344F6"/>
    <w:rsid w:val="0083510F"/>
    <w:rsid w:val="00835C32"/>
    <w:rsid w:val="00835D20"/>
    <w:rsid w:val="00840B72"/>
    <w:rsid w:val="00841176"/>
    <w:rsid w:val="00841865"/>
    <w:rsid w:val="00841B01"/>
    <w:rsid w:val="00843FCD"/>
    <w:rsid w:val="00844E0E"/>
    <w:rsid w:val="0084680D"/>
    <w:rsid w:val="00847A5B"/>
    <w:rsid w:val="00851209"/>
    <w:rsid w:val="0085202B"/>
    <w:rsid w:val="008564E3"/>
    <w:rsid w:val="0086045D"/>
    <w:rsid w:val="0086222A"/>
    <w:rsid w:val="00864F5A"/>
    <w:rsid w:val="00870BB0"/>
    <w:rsid w:val="008726AE"/>
    <w:rsid w:val="008736DF"/>
    <w:rsid w:val="00875157"/>
    <w:rsid w:val="008757E3"/>
    <w:rsid w:val="00875B7E"/>
    <w:rsid w:val="00877B9D"/>
    <w:rsid w:val="0088074B"/>
    <w:rsid w:val="008816A2"/>
    <w:rsid w:val="00881F98"/>
    <w:rsid w:val="008824D0"/>
    <w:rsid w:val="008837AC"/>
    <w:rsid w:val="008945B4"/>
    <w:rsid w:val="00894E0E"/>
    <w:rsid w:val="00897D82"/>
    <w:rsid w:val="008A587D"/>
    <w:rsid w:val="008B15C9"/>
    <w:rsid w:val="008B2C81"/>
    <w:rsid w:val="008B4050"/>
    <w:rsid w:val="008B448E"/>
    <w:rsid w:val="008B5454"/>
    <w:rsid w:val="008C1693"/>
    <w:rsid w:val="008C5486"/>
    <w:rsid w:val="008C737F"/>
    <w:rsid w:val="008D1C9F"/>
    <w:rsid w:val="008D2587"/>
    <w:rsid w:val="008D29F0"/>
    <w:rsid w:val="008D5B40"/>
    <w:rsid w:val="008E6932"/>
    <w:rsid w:val="008E7031"/>
    <w:rsid w:val="008F4486"/>
    <w:rsid w:val="008F5D5C"/>
    <w:rsid w:val="00901ACF"/>
    <w:rsid w:val="00901EF3"/>
    <w:rsid w:val="00902BBF"/>
    <w:rsid w:val="0090401E"/>
    <w:rsid w:val="0090447F"/>
    <w:rsid w:val="0091113E"/>
    <w:rsid w:val="0091319B"/>
    <w:rsid w:val="009140D5"/>
    <w:rsid w:val="009154EA"/>
    <w:rsid w:val="00915DC6"/>
    <w:rsid w:val="00920E27"/>
    <w:rsid w:val="009233EE"/>
    <w:rsid w:val="00927330"/>
    <w:rsid w:val="00935868"/>
    <w:rsid w:val="0094061A"/>
    <w:rsid w:val="00941279"/>
    <w:rsid w:val="0094341C"/>
    <w:rsid w:val="00943C3A"/>
    <w:rsid w:val="0094556D"/>
    <w:rsid w:val="00951532"/>
    <w:rsid w:val="00953056"/>
    <w:rsid w:val="009558B7"/>
    <w:rsid w:val="0095654C"/>
    <w:rsid w:val="00962C43"/>
    <w:rsid w:val="009636E0"/>
    <w:rsid w:val="009661DE"/>
    <w:rsid w:val="00967768"/>
    <w:rsid w:val="00971F09"/>
    <w:rsid w:val="00973131"/>
    <w:rsid w:val="00973AC6"/>
    <w:rsid w:val="00973E80"/>
    <w:rsid w:val="00974DD9"/>
    <w:rsid w:val="00974EA1"/>
    <w:rsid w:val="009806DF"/>
    <w:rsid w:val="00980AA3"/>
    <w:rsid w:val="009815D1"/>
    <w:rsid w:val="00982B72"/>
    <w:rsid w:val="00983EF2"/>
    <w:rsid w:val="009856B7"/>
    <w:rsid w:val="0098602B"/>
    <w:rsid w:val="0099012B"/>
    <w:rsid w:val="009954A5"/>
    <w:rsid w:val="009962BA"/>
    <w:rsid w:val="00997752"/>
    <w:rsid w:val="009979DF"/>
    <w:rsid w:val="00997EB9"/>
    <w:rsid w:val="009A1C56"/>
    <w:rsid w:val="009A2242"/>
    <w:rsid w:val="009A3BAE"/>
    <w:rsid w:val="009A43B5"/>
    <w:rsid w:val="009A7609"/>
    <w:rsid w:val="009A7D7A"/>
    <w:rsid w:val="009B0091"/>
    <w:rsid w:val="009B0C9F"/>
    <w:rsid w:val="009B13FD"/>
    <w:rsid w:val="009B15F5"/>
    <w:rsid w:val="009B3148"/>
    <w:rsid w:val="009B6C9A"/>
    <w:rsid w:val="009B74B0"/>
    <w:rsid w:val="009C1244"/>
    <w:rsid w:val="009C4DE7"/>
    <w:rsid w:val="009C6E96"/>
    <w:rsid w:val="009D204A"/>
    <w:rsid w:val="009D479F"/>
    <w:rsid w:val="009D6B46"/>
    <w:rsid w:val="009E22C0"/>
    <w:rsid w:val="009E2C75"/>
    <w:rsid w:val="009E4758"/>
    <w:rsid w:val="009E5E86"/>
    <w:rsid w:val="009E629C"/>
    <w:rsid w:val="009F05CC"/>
    <w:rsid w:val="009F3309"/>
    <w:rsid w:val="009F4940"/>
    <w:rsid w:val="009F5F65"/>
    <w:rsid w:val="009F7786"/>
    <w:rsid w:val="00A0136C"/>
    <w:rsid w:val="00A01690"/>
    <w:rsid w:val="00A02D41"/>
    <w:rsid w:val="00A03C1B"/>
    <w:rsid w:val="00A12C8C"/>
    <w:rsid w:val="00A12F79"/>
    <w:rsid w:val="00A21BA9"/>
    <w:rsid w:val="00A22B94"/>
    <w:rsid w:val="00A23A2F"/>
    <w:rsid w:val="00A25CED"/>
    <w:rsid w:val="00A25F9D"/>
    <w:rsid w:val="00A30609"/>
    <w:rsid w:val="00A30D8B"/>
    <w:rsid w:val="00A30FA6"/>
    <w:rsid w:val="00A350BF"/>
    <w:rsid w:val="00A36DE9"/>
    <w:rsid w:val="00A36DFE"/>
    <w:rsid w:val="00A37E1A"/>
    <w:rsid w:val="00A4478A"/>
    <w:rsid w:val="00A44852"/>
    <w:rsid w:val="00A44F02"/>
    <w:rsid w:val="00A45627"/>
    <w:rsid w:val="00A45F76"/>
    <w:rsid w:val="00A45F86"/>
    <w:rsid w:val="00A52B9F"/>
    <w:rsid w:val="00A570F6"/>
    <w:rsid w:val="00A57764"/>
    <w:rsid w:val="00A57D04"/>
    <w:rsid w:val="00A57E1A"/>
    <w:rsid w:val="00A60A26"/>
    <w:rsid w:val="00A6100D"/>
    <w:rsid w:val="00A6121E"/>
    <w:rsid w:val="00A61598"/>
    <w:rsid w:val="00A65B25"/>
    <w:rsid w:val="00A701A1"/>
    <w:rsid w:val="00A712DD"/>
    <w:rsid w:val="00A71A8C"/>
    <w:rsid w:val="00A745C2"/>
    <w:rsid w:val="00A74A8F"/>
    <w:rsid w:val="00A7529F"/>
    <w:rsid w:val="00A8226B"/>
    <w:rsid w:val="00A823C1"/>
    <w:rsid w:val="00A83121"/>
    <w:rsid w:val="00A84619"/>
    <w:rsid w:val="00A84F46"/>
    <w:rsid w:val="00A871F4"/>
    <w:rsid w:val="00A9100A"/>
    <w:rsid w:val="00A9493F"/>
    <w:rsid w:val="00A9708D"/>
    <w:rsid w:val="00AA14C2"/>
    <w:rsid w:val="00AB5F1D"/>
    <w:rsid w:val="00AC1B2C"/>
    <w:rsid w:val="00AC28B0"/>
    <w:rsid w:val="00AC3264"/>
    <w:rsid w:val="00AC33B9"/>
    <w:rsid w:val="00AC4B98"/>
    <w:rsid w:val="00AC569D"/>
    <w:rsid w:val="00AC5EEC"/>
    <w:rsid w:val="00AD0010"/>
    <w:rsid w:val="00AD01E1"/>
    <w:rsid w:val="00AD2313"/>
    <w:rsid w:val="00AD2BDB"/>
    <w:rsid w:val="00AD3167"/>
    <w:rsid w:val="00AD475B"/>
    <w:rsid w:val="00AD68AE"/>
    <w:rsid w:val="00AE0FE2"/>
    <w:rsid w:val="00AE1BF1"/>
    <w:rsid w:val="00AE4CFF"/>
    <w:rsid w:val="00AF0DD2"/>
    <w:rsid w:val="00B06B40"/>
    <w:rsid w:val="00B10314"/>
    <w:rsid w:val="00B11C8D"/>
    <w:rsid w:val="00B13048"/>
    <w:rsid w:val="00B1716D"/>
    <w:rsid w:val="00B17435"/>
    <w:rsid w:val="00B17A1D"/>
    <w:rsid w:val="00B201AE"/>
    <w:rsid w:val="00B207A0"/>
    <w:rsid w:val="00B255F8"/>
    <w:rsid w:val="00B26435"/>
    <w:rsid w:val="00B30798"/>
    <w:rsid w:val="00B31949"/>
    <w:rsid w:val="00B3360D"/>
    <w:rsid w:val="00B339F9"/>
    <w:rsid w:val="00B33FAD"/>
    <w:rsid w:val="00B34C60"/>
    <w:rsid w:val="00B34E61"/>
    <w:rsid w:val="00B4167D"/>
    <w:rsid w:val="00B43974"/>
    <w:rsid w:val="00B44C73"/>
    <w:rsid w:val="00B45BA8"/>
    <w:rsid w:val="00B460B0"/>
    <w:rsid w:val="00B51FC1"/>
    <w:rsid w:val="00B52D09"/>
    <w:rsid w:val="00B52EBF"/>
    <w:rsid w:val="00B56E03"/>
    <w:rsid w:val="00B60A2A"/>
    <w:rsid w:val="00B60F5D"/>
    <w:rsid w:val="00B6214A"/>
    <w:rsid w:val="00B6439D"/>
    <w:rsid w:val="00B645DB"/>
    <w:rsid w:val="00B65112"/>
    <w:rsid w:val="00B66AE2"/>
    <w:rsid w:val="00B674B9"/>
    <w:rsid w:val="00B67E91"/>
    <w:rsid w:val="00B7265A"/>
    <w:rsid w:val="00B73C91"/>
    <w:rsid w:val="00B76334"/>
    <w:rsid w:val="00B77C81"/>
    <w:rsid w:val="00B8080B"/>
    <w:rsid w:val="00B81072"/>
    <w:rsid w:val="00B8572D"/>
    <w:rsid w:val="00B86117"/>
    <w:rsid w:val="00B87C39"/>
    <w:rsid w:val="00B94D3F"/>
    <w:rsid w:val="00B96141"/>
    <w:rsid w:val="00B97016"/>
    <w:rsid w:val="00B97B50"/>
    <w:rsid w:val="00BA44F9"/>
    <w:rsid w:val="00BA4665"/>
    <w:rsid w:val="00BA4F02"/>
    <w:rsid w:val="00BA695E"/>
    <w:rsid w:val="00BA7038"/>
    <w:rsid w:val="00BB2FB2"/>
    <w:rsid w:val="00BB3304"/>
    <w:rsid w:val="00BB4249"/>
    <w:rsid w:val="00BB467E"/>
    <w:rsid w:val="00BB574F"/>
    <w:rsid w:val="00BB6987"/>
    <w:rsid w:val="00BB6ECD"/>
    <w:rsid w:val="00BB7949"/>
    <w:rsid w:val="00BC0819"/>
    <w:rsid w:val="00BC54FD"/>
    <w:rsid w:val="00BD2801"/>
    <w:rsid w:val="00BD311B"/>
    <w:rsid w:val="00BD3446"/>
    <w:rsid w:val="00BD4BBD"/>
    <w:rsid w:val="00BD5410"/>
    <w:rsid w:val="00BE1F1B"/>
    <w:rsid w:val="00BE3535"/>
    <w:rsid w:val="00BE47B5"/>
    <w:rsid w:val="00BE5BB0"/>
    <w:rsid w:val="00BE7BE2"/>
    <w:rsid w:val="00BF0418"/>
    <w:rsid w:val="00BF23BB"/>
    <w:rsid w:val="00BF25C6"/>
    <w:rsid w:val="00BF4D65"/>
    <w:rsid w:val="00BF6DDF"/>
    <w:rsid w:val="00C00CA0"/>
    <w:rsid w:val="00C014DE"/>
    <w:rsid w:val="00C01855"/>
    <w:rsid w:val="00C0533C"/>
    <w:rsid w:val="00C058AB"/>
    <w:rsid w:val="00C07D7C"/>
    <w:rsid w:val="00C14D08"/>
    <w:rsid w:val="00C165F1"/>
    <w:rsid w:val="00C16DC9"/>
    <w:rsid w:val="00C16FD2"/>
    <w:rsid w:val="00C23F30"/>
    <w:rsid w:val="00C2462D"/>
    <w:rsid w:val="00C31DD2"/>
    <w:rsid w:val="00C33F6D"/>
    <w:rsid w:val="00C340E4"/>
    <w:rsid w:val="00C35703"/>
    <w:rsid w:val="00C41864"/>
    <w:rsid w:val="00C501E0"/>
    <w:rsid w:val="00C538A9"/>
    <w:rsid w:val="00C53B5A"/>
    <w:rsid w:val="00C542EA"/>
    <w:rsid w:val="00C54896"/>
    <w:rsid w:val="00C54F51"/>
    <w:rsid w:val="00C54F5A"/>
    <w:rsid w:val="00C552A3"/>
    <w:rsid w:val="00C615ED"/>
    <w:rsid w:val="00C65630"/>
    <w:rsid w:val="00C66713"/>
    <w:rsid w:val="00C67A5D"/>
    <w:rsid w:val="00C710BB"/>
    <w:rsid w:val="00C73312"/>
    <w:rsid w:val="00C7348B"/>
    <w:rsid w:val="00C7349E"/>
    <w:rsid w:val="00C740EF"/>
    <w:rsid w:val="00C74E2C"/>
    <w:rsid w:val="00C755AD"/>
    <w:rsid w:val="00C758BA"/>
    <w:rsid w:val="00C768D5"/>
    <w:rsid w:val="00C827CC"/>
    <w:rsid w:val="00C8528D"/>
    <w:rsid w:val="00C85DD7"/>
    <w:rsid w:val="00C86679"/>
    <w:rsid w:val="00C87FF7"/>
    <w:rsid w:val="00C923A3"/>
    <w:rsid w:val="00C9276E"/>
    <w:rsid w:val="00C9314A"/>
    <w:rsid w:val="00C97C81"/>
    <w:rsid w:val="00CA0C7F"/>
    <w:rsid w:val="00CA1797"/>
    <w:rsid w:val="00CA3425"/>
    <w:rsid w:val="00CA55F8"/>
    <w:rsid w:val="00CA63E8"/>
    <w:rsid w:val="00CA7630"/>
    <w:rsid w:val="00CB182D"/>
    <w:rsid w:val="00CB39A7"/>
    <w:rsid w:val="00CB40FB"/>
    <w:rsid w:val="00CB5102"/>
    <w:rsid w:val="00CB5F2B"/>
    <w:rsid w:val="00CB666B"/>
    <w:rsid w:val="00CB73A4"/>
    <w:rsid w:val="00CC34F5"/>
    <w:rsid w:val="00CC7060"/>
    <w:rsid w:val="00CD0951"/>
    <w:rsid w:val="00CD79F0"/>
    <w:rsid w:val="00CE0A35"/>
    <w:rsid w:val="00CE30D7"/>
    <w:rsid w:val="00CE3CEE"/>
    <w:rsid w:val="00CE590B"/>
    <w:rsid w:val="00CF1C14"/>
    <w:rsid w:val="00CF276F"/>
    <w:rsid w:val="00CF516D"/>
    <w:rsid w:val="00CF7A6C"/>
    <w:rsid w:val="00D01C12"/>
    <w:rsid w:val="00D01CF0"/>
    <w:rsid w:val="00D0442A"/>
    <w:rsid w:val="00D10A80"/>
    <w:rsid w:val="00D11D54"/>
    <w:rsid w:val="00D12BBE"/>
    <w:rsid w:val="00D203E1"/>
    <w:rsid w:val="00D2446A"/>
    <w:rsid w:val="00D2544D"/>
    <w:rsid w:val="00D2702D"/>
    <w:rsid w:val="00D27703"/>
    <w:rsid w:val="00D27E69"/>
    <w:rsid w:val="00D43301"/>
    <w:rsid w:val="00D469C4"/>
    <w:rsid w:val="00D500B8"/>
    <w:rsid w:val="00D544B8"/>
    <w:rsid w:val="00D54D4A"/>
    <w:rsid w:val="00D54D75"/>
    <w:rsid w:val="00D578BA"/>
    <w:rsid w:val="00D57C92"/>
    <w:rsid w:val="00D60A4D"/>
    <w:rsid w:val="00D61388"/>
    <w:rsid w:val="00D61A54"/>
    <w:rsid w:val="00D64459"/>
    <w:rsid w:val="00D64DEA"/>
    <w:rsid w:val="00D64E0D"/>
    <w:rsid w:val="00D6640F"/>
    <w:rsid w:val="00D667B4"/>
    <w:rsid w:val="00D76766"/>
    <w:rsid w:val="00D80893"/>
    <w:rsid w:val="00D811F9"/>
    <w:rsid w:val="00D8635B"/>
    <w:rsid w:val="00D8714E"/>
    <w:rsid w:val="00D8715B"/>
    <w:rsid w:val="00D90E36"/>
    <w:rsid w:val="00D92CF1"/>
    <w:rsid w:val="00D92D38"/>
    <w:rsid w:val="00D93B27"/>
    <w:rsid w:val="00D950F5"/>
    <w:rsid w:val="00DA03E6"/>
    <w:rsid w:val="00DB0A02"/>
    <w:rsid w:val="00DB0F93"/>
    <w:rsid w:val="00DB1C00"/>
    <w:rsid w:val="00DB36C4"/>
    <w:rsid w:val="00DC0A30"/>
    <w:rsid w:val="00DC212C"/>
    <w:rsid w:val="00DC22C6"/>
    <w:rsid w:val="00DC2375"/>
    <w:rsid w:val="00DC2AA3"/>
    <w:rsid w:val="00DC37AA"/>
    <w:rsid w:val="00DC7981"/>
    <w:rsid w:val="00DD2B79"/>
    <w:rsid w:val="00DD2D23"/>
    <w:rsid w:val="00DD69B5"/>
    <w:rsid w:val="00DE0836"/>
    <w:rsid w:val="00DE4EFA"/>
    <w:rsid w:val="00DE5520"/>
    <w:rsid w:val="00DE567B"/>
    <w:rsid w:val="00DF187E"/>
    <w:rsid w:val="00DF2BB3"/>
    <w:rsid w:val="00DF470D"/>
    <w:rsid w:val="00E0084C"/>
    <w:rsid w:val="00E01B1A"/>
    <w:rsid w:val="00E03428"/>
    <w:rsid w:val="00E034C3"/>
    <w:rsid w:val="00E04818"/>
    <w:rsid w:val="00E06442"/>
    <w:rsid w:val="00E07A1A"/>
    <w:rsid w:val="00E1127E"/>
    <w:rsid w:val="00E115AA"/>
    <w:rsid w:val="00E134B4"/>
    <w:rsid w:val="00E13B4F"/>
    <w:rsid w:val="00E160F7"/>
    <w:rsid w:val="00E16E4E"/>
    <w:rsid w:val="00E17857"/>
    <w:rsid w:val="00E22BC6"/>
    <w:rsid w:val="00E23993"/>
    <w:rsid w:val="00E24AFA"/>
    <w:rsid w:val="00E2518D"/>
    <w:rsid w:val="00E25B8C"/>
    <w:rsid w:val="00E3258E"/>
    <w:rsid w:val="00E37336"/>
    <w:rsid w:val="00E417A4"/>
    <w:rsid w:val="00E42510"/>
    <w:rsid w:val="00E43D7A"/>
    <w:rsid w:val="00E4416C"/>
    <w:rsid w:val="00E455C4"/>
    <w:rsid w:val="00E4674F"/>
    <w:rsid w:val="00E52D07"/>
    <w:rsid w:val="00E53C33"/>
    <w:rsid w:val="00E616DC"/>
    <w:rsid w:val="00E619B4"/>
    <w:rsid w:val="00E633A0"/>
    <w:rsid w:val="00E653FB"/>
    <w:rsid w:val="00E65C85"/>
    <w:rsid w:val="00E66199"/>
    <w:rsid w:val="00E67216"/>
    <w:rsid w:val="00E67E48"/>
    <w:rsid w:val="00E70838"/>
    <w:rsid w:val="00E72017"/>
    <w:rsid w:val="00E755EC"/>
    <w:rsid w:val="00E7624D"/>
    <w:rsid w:val="00E8024E"/>
    <w:rsid w:val="00E80B82"/>
    <w:rsid w:val="00E83314"/>
    <w:rsid w:val="00E841B1"/>
    <w:rsid w:val="00E8518E"/>
    <w:rsid w:val="00E916C6"/>
    <w:rsid w:val="00E923B7"/>
    <w:rsid w:val="00E93B47"/>
    <w:rsid w:val="00E975C0"/>
    <w:rsid w:val="00EA2070"/>
    <w:rsid w:val="00EA26F3"/>
    <w:rsid w:val="00EA2F7A"/>
    <w:rsid w:val="00EA3D42"/>
    <w:rsid w:val="00EA47ED"/>
    <w:rsid w:val="00EA6B1B"/>
    <w:rsid w:val="00EB0058"/>
    <w:rsid w:val="00EB3299"/>
    <w:rsid w:val="00EB6A9B"/>
    <w:rsid w:val="00ED0B4F"/>
    <w:rsid w:val="00ED1A04"/>
    <w:rsid w:val="00ED2ADF"/>
    <w:rsid w:val="00ED68A3"/>
    <w:rsid w:val="00EE188C"/>
    <w:rsid w:val="00EE19FD"/>
    <w:rsid w:val="00EE1C8A"/>
    <w:rsid w:val="00EE28F3"/>
    <w:rsid w:val="00EE4EDD"/>
    <w:rsid w:val="00EF23DF"/>
    <w:rsid w:val="00EF5110"/>
    <w:rsid w:val="00EF54F5"/>
    <w:rsid w:val="00EF7AE0"/>
    <w:rsid w:val="00F00693"/>
    <w:rsid w:val="00F00E30"/>
    <w:rsid w:val="00F014A7"/>
    <w:rsid w:val="00F02843"/>
    <w:rsid w:val="00F02B9A"/>
    <w:rsid w:val="00F114A1"/>
    <w:rsid w:val="00F1427C"/>
    <w:rsid w:val="00F15239"/>
    <w:rsid w:val="00F15882"/>
    <w:rsid w:val="00F20BD3"/>
    <w:rsid w:val="00F21FCB"/>
    <w:rsid w:val="00F251CB"/>
    <w:rsid w:val="00F251DA"/>
    <w:rsid w:val="00F252D1"/>
    <w:rsid w:val="00F33273"/>
    <w:rsid w:val="00F332BD"/>
    <w:rsid w:val="00F35163"/>
    <w:rsid w:val="00F373A5"/>
    <w:rsid w:val="00F4250E"/>
    <w:rsid w:val="00F46662"/>
    <w:rsid w:val="00F466B6"/>
    <w:rsid w:val="00F47559"/>
    <w:rsid w:val="00F47B89"/>
    <w:rsid w:val="00F50B36"/>
    <w:rsid w:val="00F56B66"/>
    <w:rsid w:val="00F6027D"/>
    <w:rsid w:val="00F60B7B"/>
    <w:rsid w:val="00F61B84"/>
    <w:rsid w:val="00F61D3C"/>
    <w:rsid w:val="00F632FA"/>
    <w:rsid w:val="00F64C7B"/>
    <w:rsid w:val="00F66D02"/>
    <w:rsid w:val="00F676DD"/>
    <w:rsid w:val="00F71E15"/>
    <w:rsid w:val="00F75A26"/>
    <w:rsid w:val="00F75F57"/>
    <w:rsid w:val="00F809DC"/>
    <w:rsid w:val="00F83FAD"/>
    <w:rsid w:val="00F85A7C"/>
    <w:rsid w:val="00F86CB7"/>
    <w:rsid w:val="00F873C7"/>
    <w:rsid w:val="00F92094"/>
    <w:rsid w:val="00F9235E"/>
    <w:rsid w:val="00F92954"/>
    <w:rsid w:val="00F93450"/>
    <w:rsid w:val="00F93972"/>
    <w:rsid w:val="00F93B50"/>
    <w:rsid w:val="00F952A0"/>
    <w:rsid w:val="00FA016E"/>
    <w:rsid w:val="00FA1D99"/>
    <w:rsid w:val="00FA3C7F"/>
    <w:rsid w:val="00FA580A"/>
    <w:rsid w:val="00FB34DA"/>
    <w:rsid w:val="00FB3901"/>
    <w:rsid w:val="00FB480F"/>
    <w:rsid w:val="00FB485B"/>
    <w:rsid w:val="00FB5331"/>
    <w:rsid w:val="00FB74E2"/>
    <w:rsid w:val="00FB7671"/>
    <w:rsid w:val="00FB7869"/>
    <w:rsid w:val="00FB7AC6"/>
    <w:rsid w:val="00FC0FE8"/>
    <w:rsid w:val="00FC3E2E"/>
    <w:rsid w:val="00FC5E75"/>
    <w:rsid w:val="00FD10B0"/>
    <w:rsid w:val="00FD1DB1"/>
    <w:rsid w:val="00FD3A7F"/>
    <w:rsid w:val="00FD496A"/>
    <w:rsid w:val="00FD5614"/>
    <w:rsid w:val="00FD63FC"/>
    <w:rsid w:val="00FE0BE1"/>
    <w:rsid w:val="00FE1DE9"/>
    <w:rsid w:val="00FE2945"/>
    <w:rsid w:val="00FE39C2"/>
    <w:rsid w:val="00FE4DF6"/>
    <w:rsid w:val="00FE5AB5"/>
    <w:rsid w:val="00FE64AE"/>
    <w:rsid w:val="00FF07E2"/>
    <w:rsid w:val="00FF2BD0"/>
    <w:rsid w:val="00FF4CDF"/>
    <w:rsid w:val="00FF6DEC"/>
    <w:rsid w:val="00FF7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E0084C"/>
    <w:rPr>
      <w:rFonts w:ascii="Arial" w:hAnsi="Arial"/>
    </w:rPr>
  </w:style>
  <w:style w:type="paragraph" w:styleId="Heading1">
    <w:name w:val="heading 1"/>
    <w:basedOn w:val="Normal"/>
    <w:next w:val="Normal"/>
    <w:link w:val="Heading1Char"/>
    <w:qFormat/>
    <w:rsid w:val="00E0084C"/>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E0084C"/>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E0084C"/>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0084C"/>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E0084C"/>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E0084C"/>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E0084C"/>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E0084C"/>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E0084C"/>
    <w:pPr>
      <w:numPr>
        <w:numId w:val="52"/>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rsid w:val="00E008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084C"/>
  </w:style>
  <w:style w:type="character" w:customStyle="1" w:styleId="Heading1Char">
    <w:name w:val="Heading 1 Char"/>
    <w:basedOn w:val="DefaultParagraphFont"/>
    <w:link w:val="Heading1"/>
    <w:rsid w:val="00E0084C"/>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E0084C"/>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E0084C"/>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0084C"/>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E0084C"/>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E0084C"/>
    <w:rPr>
      <w:rFonts w:ascii="Arial" w:eastAsiaTheme="majorEastAsia" w:hAnsi="Arial" w:cstheme="majorBidi"/>
      <w:b/>
      <w:i/>
      <w:iCs/>
    </w:rPr>
  </w:style>
  <w:style w:type="paragraph" w:customStyle="1" w:styleId="Reporttitle">
    <w:name w:val="Report title"/>
    <w:basedOn w:val="Normal"/>
    <w:link w:val="ReporttitleChar"/>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Normal"/>
    <w:link w:val="ChaptertitleChar"/>
    <w:rsid w:val="00E0084C"/>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E0084C"/>
    <w:rPr>
      <w:rFonts w:ascii="Lucida Fax" w:hAnsi="Lucida Fax"/>
      <w:color w:val="4F2D7F"/>
      <w:sz w:val="52"/>
      <w:szCs w:val="52"/>
    </w:rPr>
  </w:style>
  <w:style w:type="paragraph" w:customStyle="1" w:styleId="Tabletext">
    <w:name w:val="Table text"/>
    <w:basedOn w:val="Normal"/>
    <w:link w:val="TabletextChar"/>
    <w:uiPriority w:val="1"/>
    <w:qFormat/>
    <w:rsid w:val="00E0084C"/>
    <w:pPr>
      <w:spacing w:before="120" w:after="60"/>
    </w:pPr>
    <w:rPr>
      <w:sz w:val="20"/>
    </w:rPr>
  </w:style>
  <w:style w:type="paragraph" w:customStyle="1" w:styleId="Copyrighttext">
    <w:name w:val="Copyright text"/>
    <w:basedOn w:val="Normal"/>
    <w:link w:val="CopyrighttextChar"/>
    <w:uiPriority w:val="2"/>
    <w:qFormat/>
    <w:rsid w:val="00E0084C"/>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E0084C"/>
    <w:rPr>
      <w:rFonts w:ascii="Arial" w:hAnsi="Arial"/>
      <w:color w:val="51626F" w:themeColor="accent1"/>
      <w:sz w:val="16"/>
      <w:szCs w:val="16"/>
    </w:rPr>
  </w:style>
  <w:style w:type="paragraph" w:styleId="TOC8">
    <w:name w:val="toc 8"/>
    <w:basedOn w:val="Normal"/>
    <w:next w:val="Normal"/>
    <w:uiPriority w:val="39"/>
    <w:rsid w:val="00E0084C"/>
    <w:pPr>
      <w:tabs>
        <w:tab w:val="right" w:leader="dot" w:pos="9016"/>
      </w:tabs>
      <w:spacing w:after="100"/>
      <w:ind w:left="2977"/>
    </w:pPr>
    <w:rPr>
      <w:noProof/>
    </w:rPr>
  </w:style>
  <w:style w:type="paragraph" w:styleId="TOC9">
    <w:name w:val="toc 9"/>
    <w:basedOn w:val="Normal"/>
    <w:next w:val="Normal"/>
    <w:uiPriority w:val="39"/>
    <w:rsid w:val="00E0084C"/>
    <w:pPr>
      <w:tabs>
        <w:tab w:val="right" w:leader="dot" w:pos="9016"/>
      </w:tabs>
      <w:spacing w:after="100"/>
      <w:ind w:left="3402"/>
    </w:pPr>
    <w:rPr>
      <w:noProof/>
    </w:rPr>
  </w:style>
  <w:style w:type="paragraph" w:customStyle="1" w:styleId="Numbered1">
    <w:name w:val="Numbered 1"/>
    <w:basedOn w:val="Heading1"/>
    <w:next w:val="Normal"/>
    <w:link w:val="Numbered1Char"/>
    <w:qFormat/>
    <w:rsid w:val="00E0084C"/>
    <w:pPr>
      <w:numPr>
        <w:numId w:val="14"/>
      </w:numPr>
      <w:tabs>
        <w:tab w:val="left" w:pos="680"/>
      </w:tabs>
      <w:ind w:left="680" w:hanging="680"/>
    </w:pPr>
  </w:style>
  <w:style w:type="paragraph" w:customStyle="1" w:styleId="Numbered11">
    <w:name w:val="Numbered 1.1"/>
    <w:basedOn w:val="Heading2"/>
    <w:next w:val="Normal"/>
    <w:qFormat/>
    <w:rsid w:val="00E0084C"/>
    <w:pPr>
      <w:numPr>
        <w:ilvl w:val="1"/>
        <w:numId w:val="14"/>
      </w:numPr>
      <w:tabs>
        <w:tab w:val="left" w:pos="1021"/>
      </w:tabs>
      <w:ind w:left="1021" w:hanging="1021"/>
    </w:pPr>
    <w:rPr>
      <w:rFonts w:cs="Arial"/>
      <w:b w:val="0"/>
    </w:rPr>
  </w:style>
  <w:style w:type="paragraph" w:customStyle="1" w:styleId="Numbered111">
    <w:name w:val="Numbered 1.1.1"/>
    <w:basedOn w:val="Heading3"/>
    <w:next w:val="Normal"/>
    <w:qFormat/>
    <w:rsid w:val="00E0084C"/>
    <w:pPr>
      <w:numPr>
        <w:ilvl w:val="2"/>
        <w:numId w:val="14"/>
      </w:numPr>
      <w:tabs>
        <w:tab w:val="left" w:pos="1361"/>
      </w:tabs>
      <w:ind w:left="1361" w:hanging="1361"/>
      <w:contextualSpacing/>
    </w:pPr>
  </w:style>
  <w:style w:type="paragraph" w:customStyle="1" w:styleId="Numbered1111">
    <w:name w:val="Numbered 1.1.1.1"/>
    <w:basedOn w:val="Heading4"/>
    <w:next w:val="Normal"/>
    <w:rsid w:val="00E0084C"/>
    <w:pPr>
      <w:numPr>
        <w:ilvl w:val="3"/>
        <w:numId w:val="14"/>
      </w:numPr>
      <w:tabs>
        <w:tab w:val="left" w:pos="1361"/>
      </w:tabs>
      <w:ind w:left="1361" w:hanging="1361"/>
    </w:pPr>
  </w:style>
  <w:style w:type="paragraph" w:customStyle="1" w:styleId="Numbered11111">
    <w:name w:val="Numbered 1.1.1.1.1"/>
    <w:basedOn w:val="Heading5"/>
    <w:next w:val="Normal"/>
    <w:uiPriority w:val="2"/>
    <w:rsid w:val="00E0084C"/>
    <w:pPr>
      <w:numPr>
        <w:ilvl w:val="4"/>
        <w:numId w:val="14"/>
      </w:numPr>
      <w:tabs>
        <w:tab w:val="left" w:pos="1701"/>
      </w:tabs>
      <w:ind w:left="1701" w:hanging="1701"/>
    </w:pPr>
  </w:style>
  <w:style w:type="paragraph" w:customStyle="1" w:styleId="Numbered111111">
    <w:name w:val="Numbered 1.1.1.1.1.1"/>
    <w:basedOn w:val="Heading6"/>
    <w:next w:val="Normal"/>
    <w:uiPriority w:val="2"/>
    <w:rsid w:val="00E0084C"/>
    <w:pPr>
      <w:numPr>
        <w:ilvl w:val="5"/>
        <w:numId w:val="14"/>
      </w:numPr>
      <w:tabs>
        <w:tab w:val="left" w:pos="1701"/>
      </w:tabs>
      <w:ind w:left="1701" w:hanging="1701"/>
    </w:pPr>
  </w:style>
  <w:style w:type="paragraph" w:styleId="Header">
    <w:name w:val="header"/>
    <w:basedOn w:val="Normal"/>
    <w:link w:val="HeaderChar"/>
    <w:uiPriority w:val="99"/>
    <w:unhideWhenUsed/>
    <w:qFormat/>
    <w:rsid w:val="00E0084C"/>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E0084C"/>
    <w:rPr>
      <w:rFonts w:ascii="Arial" w:hAnsi="Arial"/>
      <w:color w:val="51626F" w:themeColor="accent1"/>
      <w:sz w:val="18"/>
    </w:rPr>
  </w:style>
  <w:style w:type="paragraph" w:styleId="NoSpacing">
    <w:name w:val="No Spacing"/>
    <w:uiPriority w:val="1"/>
    <w:qFormat/>
    <w:rsid w:val="00E0084C"/>
    <w:pPr>
      <w:spacing w:before="0"/>
    </w:pPr>
    <w:rPr>
      <w:rFonts w:ascii="Arial" w:hAnsi="Arial"/>
    </w:rPr>
  </w:style>
  <w:style w:type="paragraph" w:customStyle="1" w:styleId="Tabletitle">
    <w:name w:val="Table title"/>
    <w:basedOn w:val="Normal"/>
    <w:link w:val="TabletitleChar"/>
    <w:qFormat/>
    <w:rsid w:val="00E0084C"/>
    <w:pPr>
      <w:spacing w:before="240" w:after="120"/>
    </w:pPr>
    <w:rPr>
      <w:b/>
      <w:szCs w:val="20"/>
    </w:rPr>
  </w:style>
  <w:style w:type="character" w:customStyle="1" w:styleId="TabletitleChar">
    <w:name w:val="Table title Char"/>
    <w:basedOn w:val="DefaultParagraphFont"/>
    <w:link w:val="Tabletitle"/>
    <w:rsid w:val="00E0084C"/>
    <w:rPr>
      <w:rFonts w:ascii="Arial" w:hAnsi="Arial"/>
      <w:b/>
      <w:szCs w:val="20"/>
    </w:rPr>
  </w:style>
  <w:style w:type="paragraph" w:customStyle="1" w:styleId="Charttitle">
    <w:name w:val="Chart title"/>
    <w:basedOn w:val="Tabletitle"/>
    <w:rsid w:val="00E0084C"/>
    <w:rPr>
      <w:sz w:val="24"/>
    </w:rPr>
  </w:style>
  <w:style w:type="paragraph" w:styleId="EndnoteText">
    <w:name w:val="endnote text"/>
    <w:basedOn w:val="Normal"/>
    <w:link w:val="EndnoteTextChar"/>
    <w:uiPriority w:val="99"/>
    <w:rsid w:val="00E0084C"/>
    <w:pPr>
      <w:spacing w:before="0"/>
    </w:pPr>
    <w:rPr>
      <w:sz w:val="20"/>
      <w:szCs w:val="20"/>
    </w:rPr>
  </w:style>
  <w:style w:type="paragraph" w:customStyle="1" w:styleId="Boxedtext">
    <w:name w:val="Boxed text"/>
    <w:basedOn w:val="Normal"/>
    <w:link w:val="BoxedtextChar"/>
    <w:uiPriority w:val="1"/>
    <w:rsid w:val="00E0084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E0084C"/>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0084C"/>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E0084C"/>
    <w:rPr>
      <w:rFonts w:ascii="Lucida Fax" w:hAnsi="Lucida Fax"/>
      <w:b/>
      <w:color w:val="DC5034"/>
      <w:sz w:val="24"/>
      <w:szCs w:val="24"/>
    </w:rPr>
  </w:style>
  <w:style w:type="paragraph" w:customStyle="1" w:styleId="Pullquotetext">
    <w:name w:val="Pull quote text"/>
    <w:link w:val="PullquotetextChar"/>
    <w:uiPriority w:val="1"/>
    <w:rsid w:val="00E0084C"/>
    <w:pPr>
      <w:spacing w:before="120"/>
    </w:pPr>
    <w:rPr>
      <w:rFonts w:ascii="Lucida Fax" w:hAnsi="Lucida Fax"/>
      <w:color w:val="DC5034"/>
      <w:sz w:val="24"/>
      <w:szCs w:val="24"/>
    </w:rPr>
  </w:style>
  <w:style w:type="character" w:customStyle="1" w:styleId="PullquotetextChar">
    <w:name w:val="Pull quote text Char"/>
    <w:basedOn w:val="PullquoteheadingChar"/>
    <w:link w:val="Pullquotetext"/>
    <w:uiPriority w:val="1"/>
    <w:rsid w:val="00E0084C"/>
    <w:rPr>
      <w:rFonts w:ascii="Lucida Fax" w:hAnsi="Lucida Fax"/>
      <w:b w:val="0"/>
      <w:color w:val="DC5034"/>
      <w:sz w:val="24"/>
      <w:szCs w:val="24"/>
    </w:rPr>
  </w:style>
  <w:style w:type="paragraph" w:customStyle="1" w:styleId="Note">
    <w:name w:val="Note"/>
    <w:basedOn w:val="Normal"/>
    <w:link w:val="NoteChar"/>
    <w:rsid w:val="00E0084C"/>
    <w:pPr>
      <w:spacing w:after="120"/>
    </w:pPr>
    <w:rPr>
      <w:i/>
      <w:sz w:val="16"/>
      <w:szCs w:val="16"/>
    </w:rPr>
  </w:style>
  <w:style w:type="character" w:customStyle="1" w:styleId="NoteChar">
    <w:name w:val="Note Char"/>
    <w:basedOn w:val="DefaultParagraphFont"/>
    <w:link w:val="Note"/>
    <w:rsid w:val="00E0084C"/>
    <w:rPr>
      <w:rFonts w:ascii="Arial" w:hAnsi="Arial"/>
      <w:i/>
      <w:sz w:val="16"/>
      <w:szCs w:val="16"/>
    </w:rPr>
  </w:style>
  <w:style w:type="paragraph" w:customStyle="1" w:styleId="Source">
    <w:name w:val="Source"/>
    <w:basedOn w:val="Normal"/>
    <w:link w:val="SourceChar"/>
    <w:rsid w:val="00E0084C"/>
    <w:pPr>
      <w:spacing w:after="60"/>
    </w:pPr>
    <w:rPr>
      <w:sz w:val="16"/>
      <w:szCs w:val="16"/>
    </w:rPr>
  </w:style>
  <w:style w:type="character" w:customStyle="1" w:styleId="SourceChar">
    <w:name w:val="Source Char"/>
    <w:basedOn w:val="DefaultParagraphFont"/>
    <w:link w:val="Source"/>
    <w:rsid w:val="00E0084C"/>
    <w:rPr>
      <w:rFonts w:ascii="Arial" w:hAnsi="Arial"/>
      <w:sz w:val="16"/>
      <w:szCs w:val="16"/>
    </w:rPr>
  </w:style>
  <w:style w:type="paragraph" w:customStyle="1" w:styleId="Footnotes">
    <w:name w:val="Footnotes"/>
    <w:basedOn w:val="FootnoteText"/>
    <w:link w:val="FootnotesChar"/>
    <w:uiPriority w:val="4"/>
    <w:semiHidden/>
    <w:qFormat/>
    <w:rsid w:val="00E0084C"/>
  </w:style>
  <w:style w:type="character" w:customStyle="1" w:styleId="FootnotesChar">
    <w:name w:val="Footnotes Char"/>
    <w:basedOn w:val="DefaultParagraphFont"/>
    <w:link w:val="Footnotes"/>
    <w:uiPriority w:val="4"/>
    <w:semiHidden/>
    <w:rsid w:val="00E0084C"/>
    <w:rPr>
      <w:rFonts w:ascii="Arial" w:hAnsi="Arial"/>
      <w:sz w:val="16"/>
      <w:szCs w:val="20"/>
    </w:rPr>
  </w:style>
  <w:style w:type="paragraph" w:styleId="Quote">
    <w:name w:val="Quote"/>
    <w:basedOn w:val="Normal"/>
    <w:next w:val="Normal"/>
    <w:link w:val="QuoteChar"/>
    <w:uiPriority w:val="29"/>
    <w:rsid w:val="00E0084C"/>
    <w:pPr>
      <w:ind w:left="737"/>
    </w:pPr>
    <w:rPr>
      <w:i/>
      <w:iCs/>
      <w:color w:val="000000" w:themeColor="text1"/>
    </w:rPr>
  </w:style>
  <w:style w:type="character" w:customStyle="1" w:styleId="QuoteChar">
    <w:name w:val="Quote Char"/>
    <w:basedOn w:val="DefaultParagraphFont"/>
    <w:link w:val="Quote"/>
    <w:uiPriority w:val="29"/>
    <w:rsid w:val="00E0084C"/>
    <w:rPr>
      <w:rFonts w:ascii="Arial" w:hAnsi="Arial"/>
      <w:i/>
      <w:iCs/>
      <w:color w:val="000000" w:themeColor="text1"/>
    </w:rPr>
  </w:style>
  <w:style w:type="paragraph" w:customStyle="1" w:styleId="Bulletpoint">
    <w:name w:val="Bullet point"/>
    <w:basedOn w:val="ListBullet"/>
    <w:qFormat/>
    <w:rsid w:val="00E0084C"/>
    <w:pPr>
      <w:numPr>
        <w:numId w:val="2"/>
      </w:numPr>
      <w:ind w:left="340" w:hanging="340"/>
    </w:pPr>
    <w:rPr>
      <w:rFonts w:cs="Times New Roman"/>
    </w:rPr>
  </w:style>
  <w:style w:type="paragraph" w:styleId="ListBullet">
    <w:name w:val="List Bullet"/>
    <w:basedOn w:val="Normal"/>
    <w:uiPriority w:val="99"/>
    <w:rsid w:val="00E0084C"/>
    <w:pPr>
      <w:numPr>
        <w:numId w:val="12"/>
      </w:numPr>
      <w:tabs>
        <w:tab w:val="left" w:pos="340"/>
      </w:tabs>
      <w:spacing w:before="120"/>
      <w:ind w:left="340" w:hanging="340"/>
    </w:pPr>
  </w:style>
  <w:style w:type="paragraph" w:customStyle="1" w:styleId="Bulletpoint2">
    <w:name w:val="Bullet point 2"/>
    <w:basedOn w:val="ListBullet2"/>
    <w:uiPriority w:val="1"/>
    <w:qFormat/>
    <w:rsid w:val="00E0084C"/>
    <w:pPr>
      <w:numPr>
        <w:numId w:val="11"/>
      </w:numPr>
      <w:tabs>
        <w:tab w:val="left" w:pos="680"/>
      </w:tabs>
      <w:ind w:left="680" w:hanging="340"/>
    </w:pPr>
  </w:style>
  <w:style w:type="paragraph" w:styleId="ListNumber">
    <w:name w:val="List Number"/>
    <w:basedOn w:val="Normal"/>
    <w:uiPriority w:val="99"/>
    <w:rsid w:val="00E0084C"/>
    <w:pPr>
      <w:numPr>
        <w:numId w:val="7"/>
      </w:numPr>
      <w:spacing w:before="120"/>
    </w:pPr>
    <w:rPr>
      <w:color w:val="000000" w:themeColor="text1" w:themeShade="BF"/>
    </w:rPr>
  </w:style>
  <w:style w:type="paragraph" w:styleId="ListBullet2">
    <w:name w:val="List Bullet 2"/>
    <w:basedOn w:val="Normal"/>
    <w:uiPriority w:val="99"/>
    <w:rsid w:val="00E0084C"/>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084C"/>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E0084C"/>
    <w:pPr>
      <w:numPr>
        <w:numId w:val="8"/>
      </w:numPr>
      <w:tabs>
        <w:tab w:val="left" w:pos="680"/>
      </w:tabs>
      <w:spacing w:before="120"/>
    </w:pPr>
    <w:rPr>
      <w:rFonts w:ascii="Arial" w:hAnsi="Arial"/>
    </w:rPr>
  </w:style>
  <w:style w:type="character" w:styleId="Hyperlink">
    <w:name w:val="Hyperlink"/>
    <w:basedOn w:val="DefaultParagraphFont"/>
    <w:uiPriority w:val="99"/>
    <w:qFormat/>
    <w:rsid w:val="00E0084C"/>
    <w:rPr>
      <w:rFonts w:ascii="Arial" w:hAnsi="Arial"/>
      <w:color w:val="0000FF"/>
      <w:sz w:val="22"/>
      <w:u w:val="single"/>
    </w:rPr>
  </w:style>
  <w:style w:type="paragraph" w:styleId="BalloonText">
    <w:name w:val="Balloon Text"/>
    <w:basedOn w:val="Normal"/>
    <w:link w:val="BalloonTextChar"/>
    <w:uiPriority w:val="99"/>
    <w:semiHidden/>
    <w:unhideWhenUsed/>
    <w:rsid w:val="00E0084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4C"/>
    <w:rPr>
      <w:rFonts w:ascii="Tahoma" w:hAnsi="Tahoma" w:cs="Tahoma"/>
      <w:sz w:val="16"/>
      <w:szCs w:val="16"/>
    </w:rPr>
  </w:style>
  <w:style w:type="paragraph" w:styleId="Footer">
    <w:name w:val="footer"/>
    <w:basedOn w:val="Normal"/>
    <w:link w:val="FooterChar"/>
    <w:uiPriority w:val="99"/>
    <w:unhideWhenUsed/>
    <w:qFormat/>
    <w:rsid w:val="00E0084C"/>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E0084C"/>
    <w:rPr>
      <w:rFonts w:ascii="Arial" w:hAnsi="Arial"/>
      <w:color w:val="51626F" w:themeColor="accent1"/>
      <w:sz w:val="18"/>
    </w:rPr>
  </w:style>
  <w:style w:type="paragraph" w:styleId="ListParagraph">
    <w:name w:val="List Paragraph"/>
    <w:basedOn w:val="Normal"/>
    <w:uiPriority w:val="34"/>
    <w:qFormat/>
    <w:rsid w:val="00E0084C"/>
    <w:pPr>
      <w:numPr>
        <w:numId w:val="13"/>
      </w:numPr>
      <w:tabs>
        <w:tab w:val="left" w:pos="340"/>
      </w:tabs>
      <w:spacing w:before="120"/>
    </w:pPr>
  </w:style>
  <w:style w:type="character" w:customStyle="1" w:styleId="Heading7Char">
    <w:name w:val="Heading 7 Char"/>
    <w:basedOn w:val="DefaultParagraphFont"/>
    <w:link w:val="Heading7"/>
    <w:uiPriority w:val="2"/>
    <w:rsid w:val="00E0084C"/>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E0084C"/>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E0084C"/>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E0084C"/>
    <w:pPr>
      <w:numPr>
        <w:ilvl w:val="6"/>
        <w:numId w:val="14"/>
      </w:numPr>
      <w:tabs>
        <w:tab w:val="left" w:pos="2041"/>
      </w:tabs>
      <w:ind w:left="2041" w:hanging="2041"/>
    </w:pPr>
  </w:style>
  <w:style w:type="paragraph" w:customStyle="1" w:styleId="Numbered11111111">
    <w:name w:val="Numbered 1.1.1.1.1.1.1.1"/>
    <w:basedOn w:val="Heading8"/>
    <w:next w:val="Normal"/>
    <w:uiPriority w:val="2"/>
    <w:rsid w:val="00E0084C"/>
    <w:pPr>
      <w:numPr>
        <w:ilvl w:val="7"/>
        <w:numId w:val="14"/>
      </w:numPr>
      <w:tabs>
        <w:tab w:val="left" w:pos="2041"/>
      </w:tabs>
      <w:ind w:left="2041" w:hanging="2041"/>
    </w:pPr>
  </w:style>
  <w:style w:type="table" w:styleId="TableGrid">
    <w:name w:val="Table Grid"/>
    <w:aliases w:val="ACCC Table"/>
    <w:basedOn w:val="TableNormal"/>
    <w:uiPriority w:val="59"/>
    <w:rsid w:val="00E0084C"/>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E0084C"/>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E0084C"/>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E0084C"/>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E0084C"/>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E0084C"/>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E0084C"/>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0084C"/>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084C"/>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084C"/>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084C"/>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084C"/>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E0084C"/>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E0084C"/>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E0084C"/>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0084C"/>
  </w:style>
  <w:style w:type="paragraph" w:styleId="BodyText3">
    <w:name w:val="Body Text 3"/>
    <w:basedOn w:val="Normal"/>
    <w:link w:val="BodyText3Char"/>
    <w:uiPriority w:val="99"/>
    <w:semiHidden/>
    <w:unhideWhenUsed/>
    <w:rsid w:val="00E0084C"/>
    <w:pPr>
      <w:spacing w:after="120"/>
    </w:pPr>
    <w:rPr>
      <w:szCs w:val="16"/>
    </w:rPr>
  </w:style>
  <w:style w:type="character" w:customStyle="1" w:styleId="BodyText3Char">
    <w:name w:val="Body Text 3 Char"/>
    <w:basedOn w:val="DefaultParagraphFont"/>
    <w:link w:val="BodyText3"/>
    <w:uiPriority w:val="99"/>
    <w:semiHidden/>
    <w:rsid w:val="00E0084C"/>
    <w:rPr>
      <w:rFonts w:ascii="Arial" w:hAnsi="Arial"/>
      <w:szCs w:val="16"/>
    </w:rPr>
  </w:style>
  <w:style w:type="paragraph" w:styleId="TOC1">
    <w:name w:val="toc 1"/>
    <w:basedOn w:val="Normal"/>
    <w:next w:val="Normal"/>
    <w:autoRedefine/>
    <w:uiPriority w:val="39"/>
    <w:qFormat/>
    <w:rsid w:val="00E0084C"/>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E0084C"/>
    <w:pPr>
      <w:tabs>
        <w:tab w:val="left" w:pos="880"/>
        <w:tab w:val="right" w:leader="dot" w:pos="9016"/>
      </w:tabs>
      <w:spacing w:after="100"/>
      <w:ind w:left="425"/>
    </w:pPr>
    <w:rPr>
      <w:noProof/>
    </w:rPr>
  </w:style>
  <w:style w:type="paragraph" w:styleId="TOC3">
    <w:name w:val="toc 3"/>
    <w:basedOn w:val="Normal"/>
    <w:next w:val="Normal"/>
    <w:uiPriority w:val="39"/>
    <w:qFormat/>
    <w:rsid w:val="00E0084C"/>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E0084C"/>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E0084C"/>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0084C"/>
    <w:rPr>
      <w:rFonts w:ascii="Lucida Fax" w:hAnsi="Lucida Fax"/>
      <w:color w:val="DC5034"/>
      <w:sz w:val="24"/>
      <w:szCs w:val="24"/>
    </w:rPr>
  </w:style>
  <w:style w:type="character" w:styleId="BookTitle">
    <w:name w:val="Book Title"/>
    <w:uiPriority w:val="33"/>
    <w:rsid w:val="00E0084C"/>
    <w:rPr>
      <w:rFonts w:ascii="Arial" w:hAnsi="Arial"/>
      <w:bCs/>
      <w:i/>
      <w:caps w:val="0"/>
      <w:smallCaps w:val="0"/>
      <w:spacing w:val="0"/>
      <w:sz w:val="22"/>
    </w:rPr>
  </w:style>
  <w:style w:type="table" w:styleId="LightList-Accent1">
    <w:name w:val="Light List Accent 1"/>
    <w:basedOn w:val="TableNormal"/>
    <w:uiPriority w:val="61"/>
    <w:rsid w:val="00E0084C"/>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E0084C"/>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E0084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E0084C"/>
    <w:rPr>
      <w:i/>
      <w:iCs/>
    </w:rPr>
  </w:style>
  <w:style w:type="paragraph" w:styleId="NormalIndent">
    <w:name w:val="Normal Indent"/>
    <w:basedOn w:val="Normal"/>
    <w:uiPriority w:val="1"/>
    <w:rsid w:val="00E0084C"/>
    <w:pPr>
      <w:ind w:left="720"/>
    </w:pPr>
  </w:style>
  <w:style w:type="paragraph" w:styleId="FootnoteText">
    <w:name w:val="footnote text"/>
    <w:basedOn w:val="Normal"/>
    <w:link w:val="FootnoteTextChar"/>
    <w:uiPriority w:val="2"/>
    <w:rsid w:val="00E0084C"/>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E0084C"/>
    <w:rPr>
      <w:rFonts w:ascii="Arial" w:hAnsi="Arial"/>
      <w:sz w:val="16"/>
      <w:szCs w:val="20"/>
    </w:rPr>
  </w:style>
  <w:style w:type="character" w:styleId="FootnoteReference">
    <w:name w:val="footnote reference"/>
    <w:basedOn w:val="DefaultParagraphFont"/>
    <w:uiPriority w:val="99"/>
    <w:semiHidden/>
    <w:unhideWhenUsed/>
    <w:rsid w:val="00E0084C"/>
    <w:rPr>
      <w:vertAlign w:val="superscript"/>
    </w:rPr>
  </w:style>
  <w:style w:type="character" w:styleId="Strong">
    <w:name w:val="Strong"/>
    <w:basedOn w:val="DefaultParagraphFont"/>
    <w:uiPriority w:val="22"/>
    <w:qFormat/>
    <w:rsid w:val="00E0084C"/>
    <w:rPr>
      <w:b/>
      <w:bCs/>
    </w:rPr>
  </w:style>
  <w:style w:type="paragraph" w:styleId="Subtitle">
    <w:name w:val="Subtitle"/>
    <w:next w:val="Normal"/>
    <w:link w:val="SubtitleChar"/>
    <w:uiPriority w:val="11"/>
    <w:qFormat/>
    <w:rsid w:val="00E0084C"/>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E0084C"/>
    <w:rPr>
      <w:rFonts w:ascii="Lucida Fax" w:hAnsi="Lucida Fax"/>
      <w:color w:val="4F2D7F"/>
      <w:sz w:val="52"/>
      <w:szCs w:val="52"/>
    </w:rPr>
  </w:style>
  <w:style w:type="table" w:styleId="LightShading-Accent4">
    <w:name w:val="Light Shading Accent 4"/>
    <w:basedOn w:val="TableNormal"/>
    <w:uiPriority w:val="60"/>
    <w:rsid w:val="00E0084C"/>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E0084C"/>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E0084C"/>
    <w:pPr>
      <w:tabs>
        <w:tab w:val="right" w:leader="dot" w:pos="9016"/>
      </w:tabs>
      <w:spacing w:after="100"/>
      <w:ind w:left="1276"/>
    </w:pPr>
    <w:rPr>
      <w:noProof/>
    </w:rPr>
  </w:style>
  <w:style w:type="paragraph" w:styleId="TOC5">
    <w:name w:val="toc 5"/>
    <w:basedOn w:val="Normal"/>
    <w:next w:val="Normal"/>
    <w:uiPriority w:val="39"/>
    <w:rsid w:val="00E0084C"/>
    <w:pPr>
      <w:tabs>
        <w:tab w:val="right" w:leader="dot" w:pos="9016"/>
      </w:tabs>
      <w:spacing w:after="100"/>
      <w:ind w:left="1701"/>
    </w:pPr>
    <w:rPr>
      <w:noProof/>
    </w:rPr>
  </w:style>
  <w:style w:type="paragraph" w:styleId="TOC6">
    <w:name w:val="toc 6"/>
    <w:basedOn w:val="Normal"/>
    <w:next w:val="Normal"/>
    <w:uiPriority w:val="39"/>
    <w:rsid w:val="00E0084C"/>
    <w:pPr>
      <w:tabs>
        <w:tab w:val="right" w:leader="dot" w:pos="9016"/>
      </w:tabs>
      <w:spacing w:after="100"/>
      <w:ind w:left="2127"/>
    </w:pPr>
    <w:rPr>
      <w:noProof/>
    </w:rPr>
  </w:style>
  <w:style w:type="paragraph" w:styleId="TOC7">
    <w:name w:val="toc 7"/>
    <w:basedOn w:val="Normal"/>
    <w:next w:val="Normal"/>
    <w:uiPriority w:val="39"/>
    <w:rsid w:val="00E0084C"/>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E0084C"/>
    <w:pPr>
      <w:ind w:left="220" w:hanging="220"/>
    </w:pPr>
  </w:style>
  <w:style w:type="table" w:customStyle="1" w:styleId="LightShading1">
    <w:name w:val="Light Shading1"/>
    <w:basedOn w:val="TableNormal"/>
    <w:next w:val="LightShading"/>
    <w:uiPriority w:val="60"/>
    <w:rsid w:val="00E0084C"/>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E0084C"/>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E0084C"/>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E0084C"/>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E0084C"/>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0084C"/>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E0084C"/>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E0084C"/>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E0084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E0084C"/>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E0084C"/>
    <w:pPr>
      <w:numPr>
        <w:ilvl w:val="8"/>
        <w:numId w:val="14"/>
      </w:numPr>
      <w:tabs>
        <w:tab w:val="left" w:pos="2381"/>
      </w:tabs>
      <w:ind w:left="2381" w:hanging="2381"/>
    </w:pPr>
  </w:style>
  <w:style w:type="paragraph" w:styleId="Caption">
    <w:name w:val="caption"/>
    <w:basedOn w:val="Normal"/>
    <w:next w:val="Normal"/>
    <w:uiPriority w:val="35"/>
    <w:unhideWhenUsed/>
    <w:qFormat/>
    <w:rsid w:val="00E0084C"/>
    <w:pPr>
      <w:spacing w:before="240" w:after="120"/>
    </w:pPr>
    <w:rPr>
      <w:b/>
      <w:bCs/>
      <w:sz w:val="24"/>
      <w:szCs w:val="18"/>
    </w:rPr>
  </w:style>
  <w:style w:type="paragraph" w:styleId="List">
    <w:name w:val="List"/>
    <w:basedOn w:val="Normal"/>
    <w:uiPriority w:val="99"/>
    <w:rsid w:val="00E0084C"/>
    <w:pPr>
      <w:tabs>
        <w:tab w:val="left" w:pos="340"/>
      </w:tabs>
      <w:spacing w:before="120"/>
      <w:ind w:left="340" w:hanging="340"/>
    </w:pPr>
  </w:style>
  <w:style w:type="paragraph" w:styleId="List2">
    <w:name w:val="List 2"/>
    <w:basedOn w:val="Normal"/>
    <w:uiPriority w:val="99"/>
    <w:rsid w:val="00E0084C"/>
    <w:pPr>
      <w:tabs>
        <w:tab w:val="left" w:pos="680"/>
      </w:tabs>
      <w:spacing w:before="120"/>
      <w:ind w:left="680" w:hanging="340"/>
    </w:pPr>
  </w:style>
  <w:style w:type="paragraph" w:styleId="List3">
    <w:name w:val="List 3"/>
    <w:basedOn w:val="Normal"/>
    <w:uiPriority w:val="99"/>
    <w:rsid w:val="00E0084C"/>
    <w:pPr>
      <w:tabs>
        <w:tab w:val="left" w:pos="1021"/>
      </w:tabs>
      <w:spacing w:before="120"/>
      <w:ind w:left="1020" w:hanging="340"/>
    </w:pPr>
  </w:style>
  <w:style w:type="paragraph" w:styleId="List4">
    <w:name w:val="List 4"/>
    <w:basedOn w:val="Normal"/>
    <w:uiPriority w:val="99"/>
    <w:rsid w:val="00E0084C"/>
    <w:pPr>
      <w:tabs>
        <w:tab w:val="left" w:pos="1361"/>
      </w:tabs>
      <w:spacing w:before="120"/>
      <w:ind w:left="1361" w:hanging="340"/>
    </w:pPr>
  </w:style>
  <w:style w:type="paragraph" w:styleId="List5">
    <w:name w:val="List 5"/>
    <w:basedOn w:val="Normal"/>
    <w:uiPriority w:val="99"/>
    <w:rsid w:val="00E0084C"/>
    <w:pPr>
      <w:tabs>
        <w:tab w:val="left" w:pos="1701"/>
      </w:tabs>
      <w:spacing w:before="120"/>
      <w:ind w:left="1701" w:hanging="340"/>
    </w:pPr>
  </w:style>
  <w:style w:type="paragraph" w:styleId="ListBullet3">
    <w:name w:val="List Bullet 3"/>
    <w:basedOn w:val="Normal"/>
    <w:uiPriority w:val="99"/>
    <w:rsid w:val="00E0084C"/>
    <w:pPr>
      <w:numPr>
        <w:numId w:val="4"/>
      </w:numPr>
      <w:tabs>
        <w:tab w:val="clear" w:pos="926"/>
        <w:tab w:val="num" w:pos="1021"/>
      </w:tabs>
      <w:spacing w:before="120"/>
      <w:ind w:left="1020" w:hanging="340"/>
    </w:pPr>
  </w:style>
  <w:style w:type="paragraph" w:styleId="ListBullet4">
    <w:name w:val="List Bullet 4"/>
    <w:basedOn w:val="Normal"/>
    <w:uiPriority w:val="99"/>
    <w:rsid w:val="00E0084C"/>
    <w:pPr>
      <w:numPr>
        <w:numId w:val="5"/>
      </w:numPr>
      <w:tabs>
        <w:tab w:val="clear" w:pos="1209"/>
        <w:tab w:val="num" w:pos="1361"/>
      </w:tabs>
      <w:spacing w:before="120"/>
      <w:ind w:left="1361" w:hanging="340"/>
    </w:pPr>
  </w:style>
  <w:style w:type="paragraph" w:styleId="ListBullet5">
    <w:name w:val="List Bullet 5"/>
    <w:basedOn w:val="Normal"/>
    <w:uiPriority w:val="99"/>
    <w:rsid w:val="00E0084C"/>
    <w:pPr>
      <w:numPr>
        <w:numId w:val="6"/>
      </w:numPr>
      <w:tabs>
        <w:tab w:val="clear" w:pos="1492"/>
        <w:tab w:val="num" w:pos="1701"/>
      </w:tabs>
      <w:spacing w:before="120"/>
      <w:ind w:left="1701" w:hanging="340"/>
    </w:pPr>
  </w:style>
  <w:style w:type="paragraph" w:styleId="ListContinue">
    <w:name w:val="List Continue"/>
    <w:basedOn w:val="Normal"/>
    <w:uiPriority w:val="99"/>
    <w:rsid w:val="00E0084C"/>
    <w:pPr>
      <w:tabs>
        <w:tab w:val="left" w:pos="340"/>
      </w:tabs>
      <w:spacing w:before="120"/>
      <w:ind w:left="340"/>
    </w:pPr>
  </w:style>
  <w:style w:type="paragraph" w:styleId="ListContinue2">
    <w:name w:val="List Continue 2"/>
    <w:basedOn w:val="Normal"/>
    <w:uiPriority w:val="99"/>
    <w:rsid w:val="00E0084C"/>
    <w:pPr>
      <w:tabs>
        <w:tab w:val="left" w:pos="680"/>
      </w:tabs>
      <w:spacing w:before="120"/>
      <w:ind w:left="680"/>
    </w:pPr>
  </w:style>
  <w:style w:type="paragraph" w:styleId="ListContinue3">
    <w:name w:val="List Continue 3"/>
    <w:basedOn w:val="Normal"/>
    <w:uiPriority w:val="99"/>
    <w:rsid w:val="00E0084C"/>
    <w:pPr>
      <w:tabs>
        <w:tab w:val="left" w:pos="1021"/>
      </w:tabs>
      <w:spacing w:before="120"/>
      <w:ind w:left="1021"/>
    </w:pPr>
  </w:style>
  <w:style w:type="paragraph" w:styleId="ListContinue4">
    <w:name w:val="List Continue 4"/>
    <w:basedOn w:val="Normal"/>
    <w:uiPriority w:val="99"/>
    <w:rsid w:val="00E0084C"/>
    <w:pPr>
      <w:tabs>
        <w:tab w:val="left" w:pos="1361"/>
      </w:tabs>
      <w:spacing w:before="120"/>
      <w:ind w:left="1361"/>
    </w:pPr>
  </w:style>
  <w:style w:type="paragraph" w:styleId="ListNumber3">
    <w:name w:val="List Number 3"/>
    <w:basedOn w:val="Normal"/>
    <w:uiPriority w:val="99"/>
    <w:rsid w:val="00E0084C"/>
    <w:pPr>
      <w:numPr>
        <w:numId w:val="17"/>
      </w:numPr>
      <w:tabs>
        <w:tab w:val="left" w:pos="1021"/>
      </w:tabs>
      <w:spacing w:before="120"/>
    </w:pPr>
  </w:style>
  <w:style w:type="paragraph" w:styleId="ListNumber4">
    <w:name w:val="List Number 4"/>
    <w:basedOn w:val="Normal"/>
    <w:uiPriority w:val="99"/>
    <w:rsid w:val="00E0084C"/>
    <w:pPr>
      <w:numPr>
        <w:numId w:val="9"/>
      </w:numPr>
      <w:tabs>
        <w:tab w:val="left" w:pos="1701"/>
      </w:tabs>
      <w:spacing w:before="120"/>
    </w:pPr>
  </w:style>
  <w:style w:type="paragraph" w:styleId="ListNumber5">
    <w:name w:val="List Number 5"/>
    <w:basedOn w:val="Normal"/>
    <w:uiPriority w:val="99"/>
    <w:rsid w:val="00E0084C"/>
    <w:pPr>
      <w:numPr>
        <w:numId w:val="10"/>
      </w:numPr>
      <w:spacing w:before="120"/>
    </w:pPr>
  </w:style>
  <w:style w:type="paragraph" w:customStyle="1" w:styleId="TableHeading">
    <w:name w:val="Table Heading"/>
    <w:basedOn w:val="Tabletext"/>
    <w:link w:val="TableHeadingChar"/>
    <w:qFormat/>
    <w:rsid w:val="00E0084C"/>
    <w:pPr>
      <w:spacing w:before="60"/>
    </w:pPr>
    <w:rPr>
      <w:b/>
    </w:rPr>
  </w:style>
  <w:style w:type="paragraph" w:customStyle="1" w:styleId="Tabletext-right">
    <w:name w:val="Table text - right"/>
    <w:basedOn w:val="Tabletext"/>
    <w:link w:val="Tabletext-rightChar"/>
    <w:rsid w:val="00E0084C"/>
    <w:pPr>
      <w:jc w:val="right"/>
    </w:pPr>
    <w:rPr>
      <w:rFonts w:eastAsia="Times New Roman" w:cs="Times New Roman"/>
      <w:szCs w:val="20"/>
    </w:rPr>
  </w:style>
  <w:style w:type="paragraph" w:customStyle="1" w:styleId="Tabletext-centred">
    <w:name w:val="Table text - centred"/>
    <w:basedOn w:val="Tabletext-right"/>
    <w:link w:val="Tabletext-centredChar"/>
    <w:rsid w:val="00E0084C"/>
    <w:pPr>
      <w:jc w:val="center"/>
    </w:pPr>
  </w:style>
  <w:style w:type="paragraph" w:customStyle="1" w:styleId="TableHeading-right">
    <w:name w:val="Table Heading - right"/>
    <w:basedOn w:val="TableHeading"/>
    <w:link w:val="TableHeading-rightChar"/>
    <w:rsid w:val="00E0084C"/>
    <w:pPr>
      <w:jc w:val="right"/>
    </w:pPr>
    <w:rPr>
      <w:rFonts w:eastAsia="Times New Roman" w:cs="Times New Roman"/>
      <w:bCs/>
      <w:szCs w:val="20"/>
    </w:rPr>
  </w:style>
  <w:style w:type="character" w:customStyle="1" w:styleId="Tabletext-rightChar">
    <w:name w:val="Table text - right Char"/>
    <w:basedOn w:val="TabletextChar"/>
    <w:link w:val="Tabletext-right"/>
    <w:rsid w:val="00E0084C"/>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E0084C"/>
    <w:rPr>
      <w:rFonts w:ascii="Arial" w:hAnsi="Arial"/>
      <w:sz w:val="20"/>
    </w:rPr>
  </w:style>
  <w:style w:type="character" w:customStyle="1" w:styleId="TableHeadingChar">
    <w:name w:val="Table Heading Char"/>
    <w:basedOn w:val="TabletextChar"/>
    <w:link w:val="TableHeading"/>
    <w:rsid w:val="00E0084C"/>
    <w:rPr>
      <w:rFonts w:ascii="Arial" w:hAnsi="Arial"/>
      <w:b/>
      <w:sz w:val="20"/>
    </w:rPr>
  </w:style>
  <w:style w:type="character" w:customStyle="1" w:styleId="TableHeading-rightChar">
    <w:name w:val="Table Heading - right Char"/>
    <w:basedOn w:val="TableHeadingChar"/>
    <w:link w:val="TableHeading-right"/>
    <w:rsid w:val="00E0084C"/>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E0084C"/>
    <w:rPr>
      <w:rFonts w:ascii="Arial" w:eastAsia="Times New Roman" w:hAnsi="Arial" w:cs="Times New Roman"/>
      <w:sz w:val="20"/>
      <w:szCs w:val="20"/>
    </w:rPr>
  </w:style>
  <w:style w:type="paragraph" w:customStyle="1" w:styleId="TableHeading-centred">
    <w:name w:val="Table Heading - centred"/>
    <w:basedOn w:val="TableHeading"/>
    <w:rsid w:val="00E0084C"/>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E0084C"/>
    <w:rPr>
      <w:rFonts w:ascii="Arial" w:hAnsi="Arial"/>
      <w:sz w:val="20"/>
      <w:szCs w:val="20"/>
    </w:rPr>
  </w:style>
  <w:style w:type="paragraph" w:styleId="TableofFigures">
    <w:name w:val="table of figures"/>
    <w:basedOn w:val="Normal"/>
    <w:next w:val="Normal"/>
    <w:uiPriority w:val="99"/>
    <w:unhideWhenUsed/>
    <w:rsid w:val="00E0084C"/>
    <w:pPr>
      <w:spacing w:before="240" w:after="120"/>
    </w:pPr>
  </w:style>
  <w:style w:type="table" w:customStyle="1" w:styleId="ACCCTable3">
    <w:name w:val="ACCC Table 3"/>
    <w:basedOn w:val="TableNormal"/>
    <w:uiPriority w:val="99"/>
    <w:rsid w:val="00E0084C"/>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0084C"/>
    <w:rPr>
      <w:rFonts w:ascii="Arial" w:hAnsi="Arial"/>
      <w:sz w:val="16"/>
      <w:vertAlign w:val="superscript"/>
    </w:rPr>
  </w:style>
  <w:style w:type="paragraph" w:customStyle="1" w:styleId="Numberedparagraph11">
    <w:name w:val="Numbered paragraph 1.1"/>
    <w:basedOn w:val="Numbered11"/>
    <w:qFormat/>
    <w:rsid w:val="00E0084C"/>
    <w:pPr>
      <w:ind w:left="680" w:hanging="680"/>
      <w:outlineLvl w:val="9"/>
    </w:pPr>
    <w:rPr>
      <w:bCs w:val="0"/>
      <w:color w:val="auto"/>
      <w:sz w:val="22"/>
    </w:rPr>
  </w:style>
  <w:style w:type="character" w:customStyle="1" w:styleId="Numbered1Char">
    <w:name w:val="Numbered 1 Char"/>
    <w:basedOn w:val="Heading1Char"/>
    <w:link w:val="Numbered1"/>
    <w:rsid w:val="00E0084C"/>
    <w:rPr>
      <w:rFonts w:ascii="Lucida Fax" w:eastAsiaTheme="majorEastAsia" w:hAnsi="Lucida Fax" w:cstheme="majorBidi"/>
      <w:bCs/>
      <w:color w:val="51626F"/>
      <w:sz w:val="32"/>
      <w:szCs w:val="28"/>
    </w:rPr>
  </w:style>
  <w:style w:type="paragraph" w:customStyle="1" w:styleId="Numberedparagraph">
    <w:name w:val="Numbered paragraph"/>
    <w:basedOn w:val="Normal"/>
    <w:rsid w:val="00E0084C"/>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E0084C"/>
    <w:pPr>
      <w:numPr>
        <w:numId w:val="15"/>
      </w:numPr>
      <w:tabs>
        <w:tab w:val="left" w:pos="680"/>
      </w:tabs>
      <w:spacing w:before="120"/>
    </w:pPr>
    <w:rPr>
      <w:rFonts w:ascii="Arial" w:hAnsi="Arial"/>
    </w:rPr>
  </w:style>
  <w:style w:type="paragraph" w:customStyle="1" w:styleId="Listalphabet3">
    <w:name w:val="List alphabet 3"/>
    <w:rsid w:val="00E0084C"/>
    <w:pPr>
      <w:numPr>
        <w:numId w:val="49"/>
      </w:numPr>
      <w:tabs>
        <w:tab w:val="left" w:pos="1021"/>
      </w:tabs>
      <w:spacing w:before="120"/>
    </w:pPr>
    <w:rPr>
      <w:rFonts w:ascii="Arial" w:hAnsi="Arial"/>
    </w:rPr>
  </w:style>
  <w:style w:type="paragraph" w:customStyle="1" w:styleId="Listalphabet4">
    <w:name w:val="List alphabet 4"/>
    <w:rsid w:val="00E0084C"/>
    <w:pPr>
      <w:numPr>
        <w:numId w:val="50"/>
      </w:numPr>
      <w:tabs>
        <w:tab w:val="left" w:pos="1361"/>
      </w:tabs>
      <w:spacing w:before="120"/>
    </w:pPr>
    <w:rPr>
      <w:rFonts w:ascii="Arial" w:hAnsi="Arial"/>
    </w:rPr>
  </w:style>
  <w:style w:type="paragraph" w:customStyle="1" w:styleId="Listalphabet5">
    <w:name w:val="List alphabet 5"/>
    <w:rsid w:val="00E0084C"/>
    <w:pPr>
      <w:numPr>
        <w:numId w:val="51"/>
      </w:numPr>
      <w:tabs>
        <w:tab w:val="left" w:pos="1701"/>
      </w:tabs>
      <w:spacing w:before="120"/>
    </w:pPr>
    <w:rPr>
      <w:rFonts w:ascii="Arial" w:hAnsi="Arial"/>
    </w:rPr>
  </w:style>
  <w:style w:type="paragraph" w:styleId="ListContinue5">
    <w:name w:val="List Continue 5"/>
    <w:basedOn w:val="Normal"/>
    <w:uiPriority w:val="99"/>
    <w:rsid w:val="00E0084C"/>
    <w:pPr>
      <w:tabs>
        <w:tab w:val="left" w:pos="1701"/>
      </w:tabs>
      <w:spacing w:before="120"/>
      <w:ind w:left="1701"/>
    </w:pPr>
  </w:style>
  <w:style w:type="paragraph" w:customStyle="1" w:styleId="Listalphabet">
    <w:name w:val="List alphabet"/>
    <w:qFormat/>
    <w:rsid w:val="00E0084C"/>
    <w:pPr>
      <w:numPr>
        <w:numId w:val="16"/>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E0084C"/>
    <w:pPr>
      <w:spacing w:before="0"/>
    </w:pPr>
  </w:style>
  <w:style w:type="character" w:customStyle="1" w:styleId="NoteHeadingChar">
    <w:name w:val="Note Heading Char"/>
    <w:basedOn w:val="DefaultParagraphFont"/>
    <w:link w:val="NoteHeading"/>
    <w:uiPriority w:val="99"/>
    <w:semiHidden/>
    <w:rsid w:val="00E0084C"/>
    <w:rPr>
      <w:rFonts w:ascii="Arial" w:hAnsi="Arial"/>
    </w:rPr>
  </w:style>
  <w:style w:type="character" w:styleId="SubtleReference">
    <w:name w:val="Subtle Reference"/>
    <w:basedOn w:val="DefaultParagraphFont"/>
    <w:uiPriority w:val="31"/>
    <w:unhideWhenUsed/>
    <w:rsid w:val="00E0084C"/>
    <w:rPr>
      <w:smallCaps/>
      <w:color w:val="4F2D7D" w:themeColor="accent2"/>
      <w:u w:val="single"/>
    </w:rPr>
  </w:style>
  <w:style w:type="paragraph" w:customStyle="1" w:styleId="ListLegal">
    <w:name w:val="List Legal"/>
    <w:basedOn w:val="ListParagraph"/>
    <w:rsid w:val="00E0084C"/>
    <w:pPr>
      <w:numPr>
        <w:numId w:val="18"/>
      </w:numPr>
      <w:tabs>
        <w:tab w:val="clear" w:pos="340"/>
        <w:tab w:val="left" w:pos="680"/>
      </w:tabs>
    </w:pPr>
  </w:style>
  <w:style w:type="paragraph" w:customStyle="1" w:styleId="ListLegal2">
    <w:name w:val="List Legal 2"/>
    <w:basedOn w:val="ListLegal"/>
    <w:rsid w:val="00E0084C"/>
    <w:pPr>
      <w:numPr>
        <w:numId w:val="20"/>
      </w:numPr>
      <w:tabs>
        <w:tab w:val="clear" w:pos="680"/>
        <w:tab w:val="left" w:pos="1021"/>
      </w:tabs>
    </w:pPr>
  </w:style>
  <w:style w:type="paragraph" w:customStyle="1" w:styleId="ListLegal3">
    <w:name w:val="List Legal 3"/>
    <w:basedOn w:val="ListNumber3"/>
    <w:rsid w:val="00E0084C"/>
    <w:pPr>
      <w:numPr>
        <w:numId w:val="19"/>
      </w:numPr>
      <w:tabs>
        <w:tab w:val="clear" w:pos="1021"/>
        <w:tab w:val="left" w:pos="1361"/>
      </w:tabs>
    </w:pPr>
  </w:style>
  <w:style w:type="paragraph" w:customStyle="1" w:styleId="ListLegal4">
    <w:name w:val="List Legal 4"/>
    <w:basedOn w:val="ListLegal3"/>
    <w:rsid w:val="00E0084C"/>
    <w:pPr>
      <w:numPr>
        <w:numId w:val="21"/>
      </w:numPr>
      <w:tabs>
        <w:tab w:val="clear" w:pos="1361"/>
        <w:tab w:val="left" w:pos="1701"/>
      </w:tabs>
    </w:pPr>
  </w:style>
  <w:style w:type="paragraph" w:customStyle="1" w:styleId="ListLegal5">
    <w:name w:val="List Legal 5"/>
    <w:basedOn w:val="ListLegal4"/>
    <w:rsid w:val="00E0084C"/>
    <w:pPr>
      <w:numPr>
        <w:numId w:val="22"/>
      </w:numPr>
      <w:tabs>
        <w:tab w:val="clear" w:pos="1701"/>
        <w:tab w:val="left" w:pos="2041"/>
      </w:tabs>
    </w:pPr>
  </w:style>
  <w:style w:type="paragraph" w:customStyle="1" w:styleId="LegalNumbering">
    <w:name w:val="Legal Numbering"/>
    <w:basedOn w:val="Normal"/>
    <w:qFormat/>
    <w:rsid w:val="00E0084C"/>
    <w:pPr>
      <w:numPr>
        <w:numId w:val="23"/>
      </w:numPr>
      <w:tabs>
        <w:tab w:val="left" w:pos="340"/>
        <w:tab w:val="left" w:pos="680"/>
        <w:tab w:val="left" w:pos="1021"/>
        <w:tab w:val="left" w:pos="1361"/>
      </w:tabs>
    </w:pPr>
  </w:style>
  <w:style w:type="paragraph" w:customStyle="1" w:styleId="Boxedtextheading">
    <w:name w:val="Boxed text heading"/>
    <w:basedOn w:val="Normal"/>
    <w:link w:val="BoxedtextheadingChar"/>
    <w:qFormat/>
    <w:rsid w:val="00601B89"/>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601B89"/>
    <w:rPr>
      <w:rFonts w:ascii="Arial" w:hAnsi="Arial"/>
      <w:b/>
      <w:sz w:val="20"/>
      <w:szCs w:val="20"/>
    </w:rPr>
  </w:style>
  <w:style w:type="character" w:styleId="CommentReference">
    <w:name w:val="annotation reference"/>
    <w:basedOn w:val="DefaultParagraphFont"/>
    <w:uiPriority w:val="99"/>
    <w:semiHidden/>
    <w:unhideWhenUsed/>
    <w:rsid w:val="00170C11"/>
    <w:rPr>
      <w:sz w:val="16"/>
      <w:szCs w:val="16"/>
    </w:rPr>
  </w:style>
  <w:style w:type="paragraph" w:styleId="CommentText">
    <w:name w:val="annotation text"/>
    <w:basedOn w:val="Normal"/>
    <w:link w:val="CommentTextChar"/>
    <w:uiPriority w:val="99"/>
    <w:semiHidden/>
    <w:unhideWhenUsed/>
    <w:rsid w:val="00170C11"/>
    <w:rPr>
      <w:sz w:val="20"/>
      <w:szCs w:val="20"/>
    </w:rPr>
  </w:style>
  <w:style w:type="character" w:customStyle="1" w:styleId="CommentTextChar">
    <w:name w:val="Comment Text Char"/>
    <w:basedOn w:val="DefaultParagraphFont"/>
    <w:link w:val="CommentText"/>
    <w:uiPriority w:val="99"/>
    <w:semiHidden/>
    <w:rsid w:val="00170C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0C11"/>
    <w:rPr>
      <w:b/>
      <w:bCs/>
    </w:rPr>
  </w:style>
  <w:style w:type="character" w:customStyle="1" w:styleId="CommentSubjectChar">
    <w:name w:val="Comment Subject Char"/>
    <w:basedOn w:val="CommentTextChar"/>
    <w:link w:val="CommentSubject"/>
    <w:uiPriority w:val="99"/>
    <w:semiHidden/>
    <w:rsid w:val="00170C11"/>
    <w:rPr>
      <w:rFonts w:ascii="Arial" w:hAnsi="Arial"/>
      <w:b/>
      <w:bCs/>
      <w:sz w:val="20"/>
      <w:szCs w:val="20"/>
    </w:rPr>
  </w:style>
  <w:style w:type="paragraph" w:styleId="Revision">
    <w:name w:val="Revision"/>
    <w:hidden/>
    <w:uiPriority w:val="99"/>
    <w:semiHidden/>
    <w:rsid w:val="002276AE"/>
    <w:pPr>
      <w:spacing w:before="0"/>
    </w:pPr>
    <w:rPr>
      <w:rFonts w:ascii="Arial" w:hAnsi="Arial"/>
    </w:rPr>
  </w:style>
  <w:style w:type="paragraph" w:styleId="NormalWeb">
    <w:name w:val="Normal (Web)"/>
    <w:basedOn w:val="Normal"/>
    <w:uiPriority w:val="99"/>
    <w:semiHidden/>
    <w:unhideWhenUsed/>
    <w:rsid w:val="009B13FD"/>
    <w:pPr>
      <w:spacing w:after="150"/>
    </w:pPr>
    <w:rPr>
      <w:rFonts w:ascii="Times New Roman" w:eastAsia="Times New Roman" w:hAnsi="Times New Roman" w:cs="Times New Roman"/>
      <w:sz w:val="24"/>
      <w:szCs w:val="24"/>
      <w:lang w:eastAsia="en-AU"/>
    </w:rPr>
  </w:style>
  <w:style w:type="paragraph" w:customStyle="1" w:styleId="bodycopy">
    <w:name w:val="body copy"/>
    <w:basedOn w:val="Normal"/>
    <w:rsid w:val="006D2702"/>
    <w:pPr>
      <w:widowControl w:val="0"/>
      <w:suppressAutoHyphens/>
      <w:autoSpaceDE w:val="0"/>
      <w:autoSpaceDN w:val="0"/>
      <w:adjustRightInd w:val="0"/>
      <w:spacing w:after="113" w:line="220" w:lineRule="atLeast"/>
      <w:textAlignment w:val="center"/>
    </w:pPr>
    <w:rPr>
      <w:rFonts w:ascii="Humanist777BT-LightB" w:eastAsia="Times New Roman" w:hAnsi="Humanist777BT-LightB" w:cs="Humanist777BT-LightB"/>
      <w:color w:val="000000"/>
      <w:sz w:val="20"/>
      <w:szCs w:val="20"/>
      <w:lang w:val="en-GB"/>
    </w:rPr>
  </w:style>
  <w:style w:type="character" w:styleId="FollowedHyperlink">
    <w:name w:val="FollowedHyperlink"/>
    <w:basedOn w:val="DefaultParagraphFont"/>
    <w:uiPriority w:val="99"/>
    <w:semiHidden/>
    <w:unhideWhenUsed/>
    <w:rsid w:val="00E16E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E0084C"/>
    <w:rPr>
      <w:rFonts w:ascii="Arial" w:hAnsi="Arial"/>
    </w:rPr>
  </w:style>
  <w:style w:type="paragraph" w:styleId="Heading1">
    <w:name w:val="heading 1"/>
    <w:basedOn w:val="Normal"/>
    <w:next w:val="Normal"/>
    <w:link w:val="Heading1Char"/>
    <w:qFormat/>
    <w:rsid w:val="00E0084C"/>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E0084C"/>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E0084C"/>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0084C"/>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E0084C"/>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E0084C"/>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E0084C"/>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E0084C"/>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E0084C"/>
    <w:pPr>
      <w:numPr>
        <w:numId w:val="52"/>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rsid w:val="00E008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084C"/>
  </w:style>
  <w:style w:type="character" w:customStyle="1" w:styleId="Heading1Char">
    <w:name w:val="Heading 1 Char"/>
    <w:basedOn w:val="DefaultParagraphFont"/>
    <w:link w:val="Heading1"/>
    <w:rsid w:val="00E0084C"/>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E0084C"/>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E0084C"/>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0084C"/>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E0084C"/>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E0084C"/>
    <w:rPr>
      <w:rFonts w:ascii="Arial" w:eastAsiaTheme="majorEastAsia" w:hAnsi="Arial" w:cstheme="majorBidi"/>
      <w:b/>
      <w:i/>
      <w:iCs/>
    </w:rPr>
  </w:style>
  <w:style w:type="paragraph" w:customStyle="1" w:styleId="Reporttitle">
    <w:name w:val="Report title"/>
    <w:basedOn w:val="Normal"/>
    <w:link w:val="ReporttitleChar"/>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Normal"/>
    <w:link w:val="ChaptertitleChar"/>
    <w:rsid w:val="00E0084C"/>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E0084C"/>
    <w:rPr>
      <w:rFonts w:ascii="Lucida Fax" w:hAnsi="Lucida Fax"/>
      <w:color w:val="4F2D7F"/>
      <w:sz w:val="52"/>
      <w:szCs w:val="52"/>
    </w:rPr>
  </w:style>
  <w:style w:type="paragraph" w:customStyle="1" w:styleId="Tabletext">
    <w:name w:val="Table text"/>
    <w:basedOn w:val="Normal"/>
    <w:link w:val="TabletextChar"/>
    <w:uiPriority w:val="1"/>
    <w:qFormat/>
    <w:rsid w:val="00E0084C"/>
    <w:pPr>
      <w:spacing w:before="120" w:after="60"/>
    </w:pPr>
    <w:rPr>
      <w:sz w:val="20"/>
    </w:rPr>
  </w:style>
  <w:style w:type="paragraph" w:customStyle="1" w:styleId="Copyrighttext">
    <w:name w:val="Copyright text"/>
    <w:basedOn w:val="Normal"/>
    <w:link w:val="CopyrighttextChar"/>
    <w:uiPriority w:val="2"/>
    <w:qFormat/>
    <w:rsid w:val="00E0084C"/>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E0084C"/>
    <w:rPr>
      <w:rFonts w:ascii="Arial" w:hAnsi="Arial"/>
      <w:color w:val="51626F" w:themeColor="accent1"/>
      <w:sz w:val="16"/>
      <w:szCs w:val="16"/>
    </w:rPr>
  </w:style>
  <w:style w:type="paragraph" w:styleId="TOC8">
    <w:name w:val="toc 8"/>
    <w:basedOn w:val="Normal"/>
    <w:next w:val="Normal"/>
    <w:uiPriority w:val="39"/>
    <w:rsid w:val="00E0084C"/>
    <w:pPr>
      <w:tabs>
        <w:tab w:val="right" w:leader="dot" w:pos="9016"/>
      </w:tabs>
      <w:spacing w:after="100"/>
      <w:ind w:left="2977"/>
    </w:pPr>
    <w:rPr>
      <w:noProof/>
    </w:rPr>
  </w:style>
  <w:style w:type="paragraph" w:styleId="TOC9">
    <w:name w:val="toc 9"/>
    <w:basedOn w:val="Normal"/>
    <w:next w:val="Normal"/>
    <w:uiPriority w:val="39"/>
    <w:rsid w:val="00E0084C"/>
    <w:pPr>
      <w:tabs>
        <w:tab w:val="right" w:leader="dot" w:pos="9016"/>
      </w:tabs>
      <w:spacing w:after="100"/>
      <w:ind w:left="3402"/>
    </w:pPr>
    <w:rPr>
      <w:noProof/>
    </w:rPr>
  </w:style>
  <w:style w:type="paragraph" w:customStyle="1" w:styleId="Numbered1">
    <w:name w:val="Numbered 1"/>
    <w:basedOn w:val="Heading1"/>
    <w:next w:val="Normal"/>
    <w:link w:val="Numbered1Char"/>
    <w:qFormat/>
    <w:rsid w:val="00E0084C"/>
    <w:pPr>
      <w:numPr>
        <w:numId w:val="14"/>
      </w:numPr>
      <w:tabs>
        <w:tab w:val="left" w:pos="680"/>
      </w:tabs>
      <w:ind w:left="680" w:hanging="680"/>
    </w:pPr>
  </w:style>
  <w:style w:type="paragraph" w:customStyle="1" w:styleId="Numbered11">
    <w:name w:val="Numbered 1.1"/>
    <w:basedOn w:val="Heading2"/>
    <w:next w:val="Normal"/>
    <w:qFormat/>
    <w:rsid w:val="00E0084C"/>
    <w:pPr>
      <w:numPr>
        <w:ilvl w:val="1"/>
        <w:numId w:val="14"/>
      </w:numPr>
      <w:tabs>
        <w:tab w:val="left" w:pos="1021"/>
      </w:tabs>
      <w:ind w:left="1021" w:hanging="1021"/>
    </w:pPr>
    <w:rPr>
      <w:rFonts w:cs="Arial"/>
      <w:b w:val="0"/>
    </w:rPr>
  </w:style>
  <w:style w:type="paragraph" w:customStyle="1" w:styleId="Numbered111">
    <w:name w:val="Numbered 1.1.1"/>
    <w:basedOn w:val="Heading3"/>
    <w:next w:val="Normal"/>
    <w:qFormat/>
    <w:rsid w:val="00E0084C"/>
    <w:pPr>
      <w:numPr>
        <w:ilvl w:val="2"/>
        <w:numId w:val="14"/>
      </w:numPr>
      <w:tabs>
        <w:tab w:val="left" w:pos="1361"/>
      </w:tabs>
      <w:ind w:left="1361" w:hanging="1361"/>
      <w:contextualSpacing/>
    </w:pPr>
  </w:style>
  <w:style w:type="paragraph" w:customStyle="1" w:styleId="Numbered1111">
    <w:name w:val="Numbered 1.1.1.1"/>
    <w:basedOn w:val="Heading4"/>
    <w:next w:val="Normal"/>
    <w:rsid w:val="00E0084C"/>
    <w:pPr>
      <w:numPr>
        <w:ilvl w:val="3"/>
        <w:numId w:val="14"/>
      </w:numPr>
      <w:tabs>
        <w:tab w:val="left" w:pos="1361"/>
      </w:tabs>
      <w:ind w:left="1361" w:hanging="1361"/>
    </w:pPr>
  </w:style>
  <w:style w:type="paragraph" w:customStyle="1" w:styleId="Numbered11111">
    <w:name w:val="Numbered 1.1.1.1.1"/>
    <w:basedOn w:val="Heading5"/>
    <w:next w:val="Normal"/>
    <w:uiPriority w:val="2"/>
    <w:rsid w:val="00E0084C"/>
    <w:pPr>
      <w:numPr>
        <w:ilvl w:val="4"/>
        <w:numId w:val="14"/>
      </w:numPr>
      <w:tabs>
        <w:tab w:val="left" w:pos="1701"/>
      </w:tabs>
      <w:ind w:left="1701" w:hanging="1701"/>
    </w:pPr>
  </w:style>
  <w:style w:type="paragraph" w:customStyle="1" w:styleId="Numbered111111">
    <w:name w:val="Numbered 1.1.1.1.1.1"/>
    <w:basedOn w:val="Heading6"/>
    <w:next w:val="Normal"/>
    <w:uiPriority w:val="2"/>
    <w:rsid w:val="00E0084C"/>
    <w:pPr>
      <w:numPr>
        <w:ilvl w:val="5"/>
        <w:numId w:val="14"/>
      </w:numPr>
      <w:tabs>
        <w:tab w:val="left" w:pos="1701"/>
      </w:tabs>
      <w:ind w:left="1701" w:hanging="1701"/>
    </w:pPr>
  </w:style>
  <w:style w:type="paragraph" w:styleId="Header">
    <w:name w:val="header"/>
    <w:basedOn w:val="Normal"/>
    <w:link w:val="HeaderChar"/>
    <w:uiPriority w:val="99"/>
    <w:unhideWhenUsed/>
    <w:qFormat/>
    <w:rsid w:val="00E0084C"/>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E0084C"/>
    <w:rPr>
      <w:rFonts w:ascii="Arial" w:hAnsi="Arial"/>
      <w:color w:val="51626F" w:themeColor="accent1"/>
      <w:sz w:val="18"/>
    </w:rPr>
  </w:style>
  <w:style w:type="paragraph" w:styleId="NoSpacing">
    <w:name w:val="No Spacing"/>
    <w:uiPriority w:val="1"/>
    <w:qFormat/>
    <w:rsid w:val="00E0084C"/>
    <w:pPr>
      <w:spacing w:before="0"/>
    </w:pPr>
    <w:rPr>
      <w:rFonts w:ascii="Arial" w:hAnsi="Arial"/>
    </w:rPr>
  </w:style>
  <w:style w:type="paragraph" w:customStyle="1" w:styleId="Tabletitle">
    <w:name w:val="Table title"/>
    <w:basedOn w:val="Normal"/>
    <w:link w:val="TabletitleChar"/>
    <w:qFormat/>
    <w:rsid w:val="00E0084C"/>
    <w:pPr>
      <w:spacing w:before="240" w:after="120"/>
    </w:pPr>
    <w:rPr>
      <w:b/>
      <w:szCs w:val="20"/>
    </w:rPr>
  </w:style>
  <w:style w:type="character" w:customStyle="1" w:styleId="TabletitleChar">
    <w:name w:val="Table title Char"/>
    <w:basedOn w:val="DefaultParagraphFont"/>
    <w:link w:val="Tabletitle"/>
    <w:rsid w:val="00E0084C"/>
    <w:rPr>
      <w:rFonts w:ascii="Arial" w:hAnsi="Arial"/>
      <w:b/>
      <w:szCs w:val="20"/>
    </w:rPr>
  </w:style>
  <w:style w:type="paragraph" w:customStyle="1" w:styleId="Charttitle">
    <w:name w:val="Chart title"/>
    <w:basedOn w:val="Tabletitle"/>
    <w:rsid w:val="00E0084C"/>
    <w:rPr>
      <w:sz w:val="24"/>
    </w:rPr>
  </w:style>
  <w:style w:type="paragraph" w:styleId="EndnoteText">
    <w:name w:val="endnote text"/>
    <w:basedOn w:val="Normal"/>
    <w:link w:val="EndnoteTextChar"/>
    <w:uiPriority w:val="99"/>
    <w:rsid w:val="00E0084C"/>
    <w:pPr>
      <w:spacing w:before="0"/>
    </w:pPr>
    <w:rPr>
      <w:sz w:val="20"/>
      <w:szCs w:val="20"/>
    </w:rPr>
  </w:style>
  <w:style w:type="paragraph" w:customStyle="1" w:styleId="Boxedtext">
    <w:name w:val="Boxed text"/>
    <w:basedOn w:val="Normal"/>
    <w:link w:val="BoxedtextChar"/>
    <w:uiPriority w:val="1"/>
    <w:rsid w:val="00E0084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E0084C"/>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0084C"/>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E0084C"/>
    <w:rPr>
      <w:rFonts w:ascii="Lucida Fax" w:hAnsi="Lucida Fax"/>
      <w:b/>
      <w:color w:val="DC5034"/>
      <w:sz w:val="24"/>
      <w:szCs w:val="24"/>
    </w:rPr>
  </w:style>
  <w:style w:type="paragraph" w:customStyle="1" w:styleId="Pullquotetext">
    <w:name w:val="Pull quote text"/>
    <w:link w:val="PullquotetextChar"/>
    <w:uiPriority w:val="1"/>
    <w:rsid w:val="00E0084C"/>
    <w:pPr>
      <w:spacing w:before="120"/>
    </w:pPr>
    <w:rPr>
      <w:rFonts w:ascii="Lucida Fax" w:hAnsi="Lucida Fax"/>
      <w:color w:val="DC5034"/>
      <w:sz w:val="24"/>
      <w:szCs w:val="24"/>
    </w:rPr>
  </w:style>
  <w:style w:type="character" w:customStyle="1" w:styleId="PullquotetextChar">
    <w:name w:val="Pull quote text Char"/>
    <w:basedOn w:val="PullquoteheadingChar"/>
    <w:link w:val="Pullquotetext"/>
    <w:uiPriority w:val="1"/>
    <w:rsid w:val="00E0084C"/>
    <w:rPr>
      <w:rFonts w:ascii="Lucida Fax" w:hAnsi="Lucida Fax"/>
      <w:b w:val="0"/>
      <w:color w:val="DC5034"/>
      <w:sz w:val="24"/>
      <w:szCs w:val="24"/>
    </w:rPr>
  </w:style>
  <w:style w:type="paragraph" w:customStyle="1" w:styleId="Note">
    <w:name w:val="Note"/>
    <w:basedOn w:val="Normal"/>
    <w:link w:val="NoteChar"/>
    <w:rsid w:val="00E0084C"/>
    <w:pPr>
      <w:spacing w:after="120"/>
    </w:pPr>
    <w:rPr>
      <w:i/>
      <w:sz w:val="16"/>
      <w:szCs w:val="16"/>
    </w:rPr>
  </w:style>
  <w:style w:type="character" w:customStyle="1" w:styleId="NoteChar">
    <w:name w:val="Note Char"/>
    <w:basedOn w:val="DefaultParagraphFont"/>
    <w:link w:val="Note"/>
    <w:rsid w:val="00E0084C"/>
    <w:rPr>
      <w:rFonts w:ascii="Arial" w:hAnsi="Arial"/>
      <w:i/>
      <w:sz w:val="16"/>
      <w:szCs w:val="16"/>
    </w:rPr>
  </w:style>
  <w:style w:type="paragraph" w:customStyle="1" w:styleId="Source">
    <w:name w:val="Source"/>
    <w:basedOn w:val="Normal"/>
    <w:link w:val="SourceChar"/>
    <w:rsid w:val="00E0084C"/>
    <w:pPr>
      <w:spacing w:after="60"/>
    </w:pPr>
    <w:rPr>
      <w:sz w:val="16"/>
      <w:szCs w:val="16"/>
    </w:rPr>
  </w:style>
  <w:style w:type="character" w:customStyle="1" w:styleId="SourceChar">
    <w:name w:val="Source Char"/>
    <w:basedOn w:val="DefaultParagraphFont"/>
    <w:link w:val="Source"/>
    <w:rsid w:val="00E0084C"/>
    <w:rPr>
      <w:rFonts w:ascii="Arial" w:hAnsi="Arial"/>
      <w:sz w:val="16"/>
      <w:szCs w:val="16"/>
    </w:rPr>
  </w:style>
  <w:style w:type="paragraph" w:customStyle="1" w:styleId="Footnotes">
    <w:name w:val="Footnotes"/>
    <w:basedOn w:val="FootnoteText"/>
    <w:link w:val="FootnotesChar"/>
    <w:uiPriority w:val="4"/>
    <w:semiHidden/>
    <w:qFormat/>
    <w:rsid w:val="00E0084C"/>
  </w:style>
  <w:style w:type="character" w:customStyle="1" w:styleId="FootnotesChar">
    <w:name w:val="Footnotes Char"/>
    <w:basedOn w:val="DefaultParagraphFont"/>
    <w:link w:val="Footnotes"/>
    <w:uiPriority w:val="4"/>
    <w:semiHidden/>
    <w:rsid w:val="00E0084C"/>
    <w:rPr>
      <w:rFonts w:ascii="Arial" w:hAnsi="Arial"/>
      <w:sz w:val="16"/>
      <w:szCs w:val="20"/>
    </w:rPr>
  </w:style>
  <w:style w:type="paragraph" w:styleId="Quote">
    <w:name w:val="Quote"/>
    <w:basedOn w:val="Normal"/>
    <w:next w:val="Normal"/>
    <w:link w:val="QuoteChar"/>
    <w:uiPriority w:val="29"/>
    <w:rsid w:val="00E0084C"/>
    <w:pPr>
      <w:ind w:left="737"/>
    </w:pPr>
    <w:rPr>
      <w:i/>
      <w:iCs/>
      <w:color w:val="000000" w:themeColor="text1"/>
    </w:rPr>
  </w:style>
  <w:style w:type="character" w:customStyle="1" w:styleId="QuoteChar">
    <w:name w:val="Quote Char"/>
    <w:basedOn w:val="DefaultParagraphFont"/>
    <w:link w:val="Quote"/>
    <w:uiPriority w:val="29"/>
    <w:rsid w:val="00E0084C"/>
    <w:rPr>
      <w:rFonts w:ascii="Arial" w:hAnsi="Arial"/>
      <w:i/>
      <w:iCs/>
      <w:color w:val="000000" w:themeColor="text1"/>
    </w:rPr>
  </w:style>
  <w:style w:type="paragraph" w:customStyle="1" w:styleId="Bulletpoint">
    <w:name w:val="Bullet point"/>
    <w:basedOn w:val="ListBullet"/>
    <w:qFormat/>
    <w:rsid w:val="00E0084C"/>
    <w:pPr>
      <w:numPr>
        <w:numId w:val="2"/>
      </w:numPr>
      <w:ind w:left="340" w:hanging="340"/>
    </w:pPr>
    <w:rPr>
      <w:rFonts w:cs="Times New Roman"/>
    </w:rPr>
  </w:style>
  <w:style w:type="paragraph" w:styleId="ListBullet">
    <w:name w:val="List Bullet"/>
    <w:basedOn w:val="Normal"/>
    <w:uiPriority w:val="99"/>
    <w:rsid w:val="00E0084C"/>
    <w:pPr>
      <w:numPr>
        <w:numId w:val="12"/>
      </w:numPr>
      <w:tabs>
        <w:tab w:val="left" w:pos="340"/>
      </w:tabs>
      <w:spacing w:before="120"/>
      <w:ind w:left="340" w:hanging="340"/>
    </w:pPr>
  </w:style>
  <w:style w:type="paragraph" w:customStyle="1" w:styleId="Bulletpoint2">
    <w:name w:val="Bullet point 2"/>
    <w:basedOn w:val="ListBullet2"/>
    <w:uiPriority w:val="1"/>
    <w:qFormat/>
    <w:rsid w:val="00E0084C"/>
    <w:pPr>
      <w:numPr>
        <w:numId w:val="11"/>
      </w:numPr>
      <w:tabs>
        <w:tab w:val="left" w:pos="680"/>
      </w:tabs>
      <w:ind w:left="680" w:hanging="340"/>
    </w:pPr>
  </w:style>
  <w:style w:type="paragraph" w:styleId="ListNumber">
    <w:name w:val="List Number"/>
    <w:basedOn w:val="Normal"/>
    <w:uiPriority w:val="99"/>
    <w:rsid w:val="00E0084C"/>
    <w:pPr>
      <w:numPr>
        <w:numId w:val="7"/>
      </w:numPr>
      <w:spacing w:before="120"/>
    </w:pPr>
    <w:rPr>
      <w:color w:val="000000" w:themeColor="text1" w:themeShade="BF"/>
    </w:rPr>
  </w:style>
  <w:style w:type="paragraph" w:styleId="ListBullet2">
    <w:name w:val="List Bullet 2"/>
    <w:basedOn w:val="Normal"/>
    <w:uiPriority w:val="99"/>
    <w:rsid w:val="00E0084C"/>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084C"/>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E0084C"/>
    <w:pPr>
      <w:numPr>
        <w:numId w:val="8"/>
      </w:numPr>
      <w:tabs>
        <w:tab w:val="left" w:pos="680"/>
      </w:tabs>
      <w:spacing w:before="120"/>
    </w:pPr>
    <w:rPr>
      <w:rFonts w:ascii="Arial" w:hAnsi="Arial"/>
    </w:rPr>
  </w:style>
  <w:style w:type="character" w:styleId="Hyperlink">
    <w:name w:val="Hyperlink"/>
    <w:basedOn w:val="DefaultParagraphFont"/>
    <w:uiPriority w:val="99"/>
    <w:qFormat/>
    <w:rsid w:val="00E0084C"/>
    <w:rPr>
      <w:rFonts w:ascii="Arial" w:hAnsi="Arial"/>
      <w:color w:val="0000FF"/>
      <w:sz w:val="22"/>
      <w:u w:val="single"/>
    </w:rPr>
  </w:style>
  <w:style w:type="paragraph" w:styleId="BalloonText">
    <w:name w:val="Balloon Text"/>
    <w:basedOn w:val="Normal"/>
    <w:link w:val="BalloonTextChar"/>
    <w:uiPriority w:val="99"/>
    <w:semiHidden/>
    <w:unhideWhenUsed/>
    <w:rsid w:val="00E0084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4C"/>
    <w:rPr>
      <w:rFonts w:ascii="Tahoma" w:hAnsi="Tahoma" w:cs="Tahoma"/>
      <w:sz w:val="16"/>
      <w:szCs w:val="16"/>
    </w:rPr>
  </w:style>
  <w:style w:type="paragraph" w:styleId="Footer">
    <w:name w:val="footer"/>
    <w:basedOn w:val="Normal"/>
    <w:link w:val="FooterChar"/>
    <w:uiPriority w:val="99"/>
    <w:unhideWhenUsed/>
    <w:qFormat/>
    <w:rsid w:val="00E0084C"/>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E0084C"/>
    <w:rPr>
      <w:rFonts w:ascii="Arial" w:hAnsi="Arial"/>
      <w:color w:val="51626F" w:themeColor="accent1"/>
      <w:sz w:val="18"/>
    </w:rPr>
  </w:style>
  <w:style w:type="paragraph" w:styleId="ListParagraph">
    <w:name w:val="List Paragraph"/>
    <w:basedOn w:val="Normal"/>
    <w:uiPriority w:val="34"/>
    <w:qFormat/>
    <w:rsid w:val="00E0084C"/>
    <w:pPr>
      <w:numPr>
        <w:numId w:val="13"/>
      </w:numPr>
      <w:tabs>
        <w:tab w:val="left" w:pos="340"/>
      </w:tabs>
      <w:spacing w:before="120"/>
    </w:pPr>
  </w:style>
  <w:style w:type="character" w:customStyle="1" w:styleId="Heading7Char">
    <w:name w:val="Heading 7 Char"/>
    <w:basedOn w:val="DefaultParagraphFont"/>
    <w:link w:val="Heading7"/>
    <w:uiPriority w:val="2"/>
    <w:rsid w:val="00E0084C"/>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E0084C"/>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E0084C"/>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E0084C"/>
    <w:pPr>
      <w:numPr>
        <w:ilvl w:val="6"/>
        <w:numId w:val="14"/>
      </w:numPr>
      <w:tabs>
        <w:tab w:val="left" w:pos="2041"/>
      </w:tabs>
      <w:ind w:left="2041" w:hanging="2041"/>
    </w:pPr>
  </w:style>
  <w:style w:type="paragraph" w:customStyle="1" w:styleId="Numbered11111111">
    <w:name w:val="Numbered 1.1.1.1.1.1.1.1"/>
    <w:basedOn w:val="Heading8"/>
    <w:next w:val="Normal"/>
    <w:uiPriority w:val="2"/>
    <w:rsid w:val="00E0084C"/>
    <w:pPr>
      <w:numPr>
        <w:ilvl w:val="7"/>
        <w:numId w:val="14"/>
      </w:numPr>
      <w:tabs>
        <w:tab w:val="left" w:pos="2041"/>
      </w:tabs>
      <w:ind w:left="2041" w:hanging="2041"/>
    </w:pPr>
  </w:style>
  <w:style w:type="table" w:styleId="TableGrid">
    <w:name w:val="Table Grid"/>
    <w:aliases w:val="ACCC Table"/>
    <w:basedOn w:val="TableNormal"/>
    <w:uiPriority w:val="59"/>
    <w:rsid w:val="00E0084C"/>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E0084C"/>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E0084C"/>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E0084C"/>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E0084C"/>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E0084C"/>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E0084C"/>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0084C"/>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084C"/>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084C"/>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084C"/>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084C"/>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E0084C"/>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E0084C"/>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E0084C"/>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0084C"/>
  </w:style>
  <w:style w:type="paragraph" w:styleId="BodyText3">
    <w:name w:val="Body Text 3"/>
    <w:basedOn w:val="Normal"/>
    <w:link w:val="BodyText3Char"/>
    <w:uiPriority w:val="99"/>
    <w:semiHidden/>
    <w:unhideWhenUsed/>
    <w:rsid w:val="00E0084C"/>
    <w:pPr>
      <w:spacing w:after="120"/>
    </w:pPr>
    <w:rPr>
      <w:szCs w:val="16"/>
    </w:rPr>
  </w:style>
  <w:style w:type="character" w:customStyle="1" w:styleId="BodyText3Char">
    <w:name w:val="Body Text 3 Char"/>
    <w:basedOn w:val="DefaultParagraphFont"/>
    <w:link w:val="BodyText3"/>
    <w:uiPriority w:val="99"/>
    <w:semiHidden/>
    <w:rsid w:val="00E0084C"/>
    <w:rPr>
      <w:rFonts w:ascii="Arial" w:hAnsi="Arial"/>
      <w:szCs w:val="16"/>
    </w:rPr>
  </w:style>
  <w:style w:type="paragraph" w:styleId="TOC1">
    <w:name w:val="toc 1"/>
    <w:basedOn w:val="Normal"/>
    <w:next w:val="Normal"/>
    <w:autoRedefine/>
    <w:uiPriority w:val="39"/>
    <w:qFormat/>
    <w:rsid w:val="00E0084C"/>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E0084C"/>
    <w:pPr>
      <w:tabs>
        <w:tab w:val="left" w:pos="880"/>
        <w:tab w:val="right" w:leader="dot" w:pos="9016"/>
      </w:tabs>
      <w:spacing w:after="100"/>
      <w:ind w:left="425"/>
    </w:pPr>
    <w:rPr>
      <w:noProof/>
    </w:rPr>
  </w:style>
  <w:style w:type="paragraph" w:styleId="TOC3">
    <w:name w:val="toc 3"/>
    <w:basedOn w:val="Normal"/>
    <w:next w:val="Normal"/>
    <w:uiPriority w:val="39"/>
    <w:qFormat/>
    <w:rsid w:val="00E0084C"/>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E0084C"/>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E0084C"/>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0084C"/>
    <w:rPr>
      <w:rFonts w:ascii="Lucida Fax" w:hAnsi="Lucida Fax"/>
      <w:color w:val="DC5034"/>
      <w:sz w:val="24"/>
      <w:szCs w:val="24"/>
    </w:rPr>
  </w:style>
  <w:style w:type="character" w:styleId="BookTitle">
    <w:name w:val="Book Title"/>
    <w:uiPriority w:val="33"/>
    <w:rsid w:val="00E0084C"/>
    <w:rPr>
      <w:rFonts w:ascii="Arial" w:hAnsi="Arial"/>
      <w:bCs/>
      <w:i/>
      <w:caps w:val="0"/>
      <w:smallCaps w:val="0"/>
      <w:spacing w:val="0"/>
      <w:sz w:val="22"/>
    </w:rPr>
  </w:style>
  <w:style w:type="table" w:styleId="LightList-Accent1">
    <w:name w:val="Light List Accent 1"/>
    <w:basedOn w:val="TableNormal"/>
    <w:uiPriority w:val="61"/>
    <w:rsid w:val="00E0084C"/>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E0084C"/>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E0084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E0084C"/>
    <w:rPr>
      <w:i/>
      <w:iCs/>
    </w:rPr>
  </w:style>
  <w:style w:type="paragraph" w:styleId="NormalIndent">
    <w:name w:val="Normal Indent"/>
    <w:basedOn w:val="Normal"/>
    <w:uiPriority w:val="1"/>
    <w:rsid w:val="00E0084C"/>
    <w:pPr>
      <w:ind w:left="720"/>
    </w:pPr>
  </w:style>
  <w:style w:type="paragraph" w:styleId="FootnoteText">
    <w:name w:val="footnote text"/>
    <w:basedOn w:val="Normal"/>
    <w:link w:val="FootnoteTextChar"/>
    <w:uiPriority w:val="2"/>
    <w:rsid w:val="00E0084C"/>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E0084C"/>
    <w:rPr>
      <w:rFonts w:ascii="Arial" w:hAnsi="Arial"/>
      <w:sz w:val="16"/>
      <w:szCs w:val="20"/>
    </w:rPr>
  </w:style>
  <w:style w:type="character" w:styleId="FootnoteReference">
    <w:name w:val="footnote reference"/>
    <w:basedOn w:val="DefaultParagraphFont"/>
    <w:uiPriority w:val="99"/>
    <w:semiHidden/>
    <w:unhideWhenUsed/>
    <w:rsid w:val="00E0084C"/>
    <w:rPr>
      <w:vertAlign w:val="superscript"/>
    </w:rPr>
  </w:style>
  <w:style w:type="character" w:styleId="Strong">
    <w:name w:val="Strong"/>
    <w:basedOn w:val="DefaultParagraphFont"/>
    <w:uiPriority w:val="22"/>
    <w:qFormat/>
    <w:rsid w:val="00E0084C"/>
    <w:rPr>
      <w:b/>
      <w:bCs/>
    </w:rPr>
  </w:style>
  <w:style w:type="paragraph" w:styleId="Subtitle">
    <w:name w:val="Subtitle"/>
    <w:next w:val="Normal"/>
    <w:link w:val="SubtitleChar"/>
    <w:uiPriority w:val="11"/>
    <w:qFormat/>
    <w:rsid w:val="00E0084C"/>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E0084C"/>
    <w:rPr>
      <w:rFonts w:ascii="Lucida Fax" w:hAnsi="Lucida Fax"/>
      <w:color w:val="4F2D7F"/>
      <w:sz w:val="52"/>
      <w:szCs w:val="52"/>
    </w:rPr>
  </w:style>
  <w:style w:type="table" w:styleId="LightShading-Accent4">
    <w:name w:val="Light Shading Accent 4"/>
    <w:basedOn w:val="TableNormal"/>
    <w:uiPriority w:val="60"/>
    <w:rsid w:val="00E0084C"/>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E0084C"/>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E0084C"/>
    <w:pPr>
      <w:tabs>
        <w:tab w:val="right" w:leader="dot" w:pos="9016"/>
      </w:tabs>
      <w:spacing w:after="100"/>
      <w:ind w:left="1276"/>
    </w:pPr>
    <w:rPr>
      <w:noProof/>
    </w:rPr>
  </w:style>
  <w:style w:type="paragraph" w:styleId="TOC5">
    <w:name w:val="toc 5"/>
    <w:basedOn w:val="Normal"/>
    <w:next w:val="Normal"/>
    <w:uiPriority w:val="39"/>
    <w:rsid w:val="00E0084C"/>
    <w:pPr>
      <w:tabs>
        <w:tab w:val="right" w:leader="dot" w:pos="9016"/>
      </w:tabs>
      <w:spacing w:after="100"/>
      <w:ind w:left="1701"/>
    </w:pPr>
    <w:rPr>
      <w:noProof/>
    </w:rPr>
  </w:style>
  <w:style w:type="paragraph" w:styleId="TOC6">
    <w:name w:val="toc 6"/>
    <w:basedOn w:val="Normal"/>
    <w:next w:val="Normal"/>
    <w:uiPriority w:val="39"/>
    <w:rsid w:val="00E0084C"/>
    <w:pPr>
      <w:tabs>
        <w:tab w:val="right" w:leader="dot" w:pos="9016"/>
      </w:tabs>
      <w:spacing w:after="100"/>
      <w:ind w:left="2127"/>
    </w:pPr>
    <w:rPr>
      <w:noProof/>
    </w:rPr>
  </w:style>
  <w:style w:type="paragraph" w:styleId="TOC7">
    <w:name w:val="toc 7"/>
    <w:basedOn w:val="Normal"/>
    <w:next w:val="Normal"/>
    <w:uiPriority w:val="39"/>
    <w:rsid w:val="00E0084C"/>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E0084C"/>
    <w:pPr>
      <w:ind w:left="220" w:hanging="220"/>
    </w:pPr>
  </w:style>
  <w:style w:type="table" w:customStyle="1" w:styleId="LightShading1">
    <w:name w:val="Light Shading1"/>
    <w:basedOn w:val="TableNormal"/>
    <w:next w:val="LightShading"/>
    <w:uiPriority w:val="60"/>
    <w:rsid w:val="00E0084C"/>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E0084C"/>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E0084C"/>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E0084C"/>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E0084C"/>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0084C"/>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E0084C"/>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E0084C"/>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E0084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E0084C"/>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E0084C"/>
    <w:pPr>
      <w:numPr>
        <w:ilvl w:val="8"/>
        <w:numId w:val="14"/>
      </w:numPr>
      <w:tabs>
        <w:tab w:val="left" w:pos="2381"/>
      </w:tabs>
      <w:ind w:left="2381" w:hanging="2381"/>
    </w:pPr>
  </w:style>
  <w:style w:type="paragraph" w:styleId="Caption">
    <w:name w:val="caption"/>
    <w:basedOn w:val="Normal"/>
    <w:next w:val="Normal"/>
    <w:uiPriority w:val="35"/>
    <w:unhideWhenUsed/>
    <w:qFormat/>
    <w:rsid w:val="00E0084C"/>
    <w:pPr>
      <w:spacing w:before="240" w:after="120"/>
    </w:pPr>
    <w:rPr>
      <w:b/>
      <w:bCs/>
      <w:sz w:val="24"/>
      <w:szCs w:val="18"/>
    </w:rPr>
  </w:style>
  <w:style w:type="paragraph" w:styleId="List">
    <w:name w:val="List"/>
    <w:basedOn w:val="Normal"/>
    <w:uiPriority w:val="99"/>
    <w:rsid w:val="00E0084C"/>
    <w:pPr>
      <w:tabs>
        <w:tab w:val="left" w:pos="340"/>
      </w:tabs>
      <w:spacing w:before="120"/>
      <w:ind w:left="340" w:hanging="340"/>
    </w:pPr>
  </w:style>
  <w:style w:type="paragraph" w:styleId="List2">
    <w:name w:val="List 2"/>
    <w:basedOn w:val="Normal"/>
    <w:uiPriority w:val="99"/>
    <w:rsid w:val="00E0084C"/>
    <w:pPr>
      <w:tabs>
        <w:tab w:val="left" w:pos="680"/>
      </w:tabs>
      <w:spacing w:before="120"/>
      <w:ind w:left="680" w:hanging="340"/>
    </w:pPr>
  </w:style>
  <w:style w:type="paragraph" w:styleId="List3">
    <w:name w:val="List 3"/>
    <w:basedOn w:val="Normal"/>
    <w:uiPriority w:val="99"/>
    <w:rsid w:val="00E0084C"/>
    <w:pPr>
      <w:tabs>
        <w:tab w:val="left" w:pos="1021"/>
      </w:tabs>
      <w:spacing w:before="120"/>
      <w:ind w:left="1020" w:hanging="340"/>
    </w:pPr>
  </w:style>
  <w:style w:type="paragraph" w:styleId="List4">
    <w:name w:val="List 4"/>
    <w:basedOn w:val="Normal"/>
    <w:uiPriority w:val="99"/>
    <w:rsid w:val="00E0084C"/>
    <w:pPr>
      <w:tabs>
        <w:tab w:val="left" w:pos="1361"/>
      </w:tabs>
      <w:spacing w:before="120"/>
      <w:ind w:left="1361" w:hanging="340"/>
    </w:pPr>
  </w:style>
  <w:style w:type="paragraph" w:styleId="List5">
    <w:name w:val="List 5"/>
    <w:basedOn w:val="Normal"/>
    <w:uiPriority w:val="99"/>
    <w:rsid w:val="00E0084C"/>
    <w:pPr>
      <w:tabs>
        <w:tab w:val="left" w:pos="1701"/>
      </w:tabs>
      <w:spacing w:before="120"/>
      <w:ind w:left="1701" w:hanging="340"/>
    </w:pPr>
  </w:style>
  <w:style w:type="paragraph" w:styleId="ListBullet3">
    <w:name w:val="List Bullet 3"/>
    <w:basedOn w:val="Normal"/>
    <w:uiPriority w:val="99"/>
    <w:rsid w:val="00E0084C"/>
    <w:pPr>
      <w:numPr>
        <w:numId w:val="4"/>
      </w:numPr>
      <w:tabs>
        <w:tab w:val="clear" w:pos="926"/>
        <w:tab w:val="num" w:pos="1021"/>
      </w:tabs>
      <w:spacing w:before="120"/>
      <w:ind w:left="1020" w:hanging="340"/>
    </w:pPr>
  </w:style>
  <w:style w:type="paragraph" w:styleId="ListBullet4">
    <w:name w:val="List Bullet 4"/>
    <w:basedOn w:val="Normal"/>
    <w:uiPriority w:val="99"/>
    <w:rsid w:val="00E0084C"/>
    <w:pPr>
      <w:numPr>
        <w:numId w:val="5"/>
      </w:numPr>
      <w:tabs>
        <w:tab w:val="clear" w:pos="1209"/>
        <w:tab w:val="num" w:pos="1361"/>
      </w:tabs>
      <w:spacing w:before="120"/>
      <w:ind w:left="1361" w:hanging="340"/>
    </w:pPr>
  </w:style>
  <w:style w:type="paragraph" w:styleId="ListBullet5">
    <w:name w:val="List Bullet 5"/>
    <w:basedOn w:val="Normal"/>
    <w:uiPriority w:val="99"/>
    <w:rsid w:val="00E0084C"/>
    <w:pPr>
      <w:numPr>
        <w:numId w:val="6"/>
      </w:numPr>
      <w:tabs>
        <w:tab w:val="clear" w:pos="1492"/>
        <w:tab w:val="num" w:pos="1701"/>
      </w:tabs>
      <w:spacing w:before="120"/>
      <w:ind w:left="1701" w:hanging="340"/>
    </w:pPr>
  </w:style>
  <w:style w:type="paragraph" w:styleId="ListContinue">
    <w:name w:val="List Continue"/>
    <w:basedOn w:val="Normal"/>
    <w:uiPriority w:val="99"/>
    <w:rsid w:val="00E0084C"/>
    <w:pPr>
      <w:tabs>
        <w:tab w:val="left" w:pos="340"/>
      </w:tabs>
      <w:spacing w:before="120"/>
      <w:ind w:left="340"/>
    </w:pPr>
  </w:style>
  <w:style w:type="paragraph" w:styleId="ListContinue2">
    <w:name w:val="List Continue 2"/>
    <w:basedOn w:val="Normal"/>
    <w:uiPriority w:val="99"/>
    <w:rsid w:val="00E0084C"/>
    <w:pPr>
      <w:tabs>
        <w:tab w:val="left" w:pos="680"/>
      </w:tabs>
      <w:spacing w:before="120"/>
      <w:ind w:left="680"/>
    </w:pPr>
  </w:style>
  <w:style w:type="paragraph" w:styleId="ListContinue3">
    <w:name w:val="List Continue 3"/>
    <w:basedOn w:val="Normal"/>
    <w:uiPriority w:val="99"/>
    <w:rsid w:val="00E0084C"/>
    <w:pPr>
      <w:tabs>
        <w:tab w:val="left" w:pos="1021"/>
      </w:tabs>
      <w:spacing w:before="120"/>
      <w:ind w:left="1021"/>
    </w:pPr>
  </w:style>
  <w:style w:type="paragraph" w:styleId="ListContinue4">
    <w:name w:val="List Continue 4"/>
    <w:basedOn w:val="Normal"/>
    <w:uiPriority w:val="99"/>
    <w:rsid w:val="00E0084C"/>
    <w:pPr>
      <w:tabs>
        <w:tab w:val="left" w:pos="1361"/>
      </w:tabs>
      <w:spacing w:before="120"/>
      <w:ind w:left="1361"/>
    </w:pPr>
  </w:style>
  <w:style w:type="paragraph" w:styleId="ListNumber3">
    <w:name w:val="List Number 3"/>
    <w:basedOn w:val="Normal"/>
    <w:uiPriority w:val="99"/>
    <w:rsid w:val="00E0084C"/>
    <w:pPr>
      <w:numPr>
        <w:numId w:val="17"/>
      </w:numPr>
      <w:tabs>
        <w:tab w:val="left" w:pos="1021"/>
      </w:tabs>
      <w:spacing w:before="120"/>
    </w:pPr>
  </w:style>
  <w:style w:type="paragraph" w:styleId="ListNumber4">
    <w:name w:val="List Number 4"/>
    <w:basedOn w:val="Normal"/>
    <w:uiPriority w:val="99"/>
    <w:rsid w:val="00E0084C"/>
    <w:pPr>
      <w:numPr>
        <w:numId w:val="9"/>
      </w:numPr>
      <w:tabs>
        <w:tab w:val="left" w:pos="1701"/>
      </w:tabs>
      <w:spacing w:before="120"/>
    </w:pPr>
  </w:style>
  <w:style w:type="paragraph" w:styleId="ListNumber5">
    <w:name w:val="List Number 5"/>
    <w:basedOn w:val="Normal"/>
    <w:uiPriority w:val="99"/>
    <w:rsid w:val="00E0084C"/>
    <w:pPr>
      <w:numPr>
        <w:numId w:val="10"/>
      </w:numPr>
      <w:spacing w:before="120"/>
    </w:pPr>
  </w:style>
  <w:style w:type="paragraph" w:customStyle="1" w:styleId="TableHeading">
    <w:name w:val="Table Heading"/>
    <w:basedOn w:val="Tabletext"/>
    <w:link w:val="TableHeadingChar"/>
    <w:qFormat/>
    <w:rsid w:val="00E0084C"/>
    <w:pPr>
      <w:spacing w:before="60"/>
    </w:pPr>
    <w:rPr>
      <w:b/>
    </w:rPr>
  </w:style>
  <w:style w:type="paragraph" w:customStyle="1" w:styleId="Tabletext-right">
    <w:name w:val="Table text - right"/>
    <w:basedOn w:val="Tabletext"/>
    <w:link w:val="Tabletext-rightChar"/>
    <w:rsid w:val="00E0084C"/>
    <w:pPr>
      <w:jc w:val="right"/>
    </w:pPr>
    <w:rPr>
      <w:rFonts w:eastAsia="Times New Roman" w:cs="Times New Roman"/>
      <w:szCs w:val="20"/>
    </w:rPr>
  </w:style>
  <w:style w:type="paragraph" w:customStyle="1" w:styleId="Tabletext-centred">
    <w:name w:val="Table text - centred"/>
    <w:basedOn w:val="Tabletext-right"/>
    <w:link w:val="Tabletext-centredChar"/>
    <w:rsid w:val="00E0084C"/>
    <w:pPr>
      <w:jc w:val="center"/>
    </w:pPr>
  </w:style>
  <w:style w:type="paragraph" w:customStyle="1" w:styleId="TableHeading-right">
    <w:name w:val="Table Heading - right"/>
    <w:basedOn w:val="TableHeading"/>
    <w:link w:val="TableHeading-rightChar"/>
    <w:rsid w:val="00E0084C"/>
    <w:pPr>
      <w:jc w:val="right"/>
    </w:pPr>
    <w:rPr>
      <w:rFonts w:eastAsia="Times New Roman" w:cs="Times New Roman"/>
      <w:bCs/>
      <w:szCs w:val="20"/>
    </w:rPr>
  </w:style>
  <w:style w:type="character" w:customStyle="1" w:styleId="Tabletext-rightChar">
    <w:name w:val="Table text - right Char"/>
    <w:basedOn w:val="TabletextChar"/>
    <w:link w:val="Tabletext-right"/>
    <w:rsid w:val="00E0084C"/>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E0084C"/>
    <w:rPr>
      <w:rFonts w:ascii="Arial" w:hAnsi="Arial"/>
      <w:sz w:val="20"/>
    </w:rPr>
  </w:style>
  <w:style w:type="character" w:customStyle="1" w:styleId="TableHeadingChar">
    <w:name w:val="Table Heading Char"/>
    <w:basedOn w:val="TabletextChar"/>
    <w:link w:val="TableHeading"/>
    <w:rsid w:val="00E0084C"/>
    <w:rPr>
      <w:rFonts w:ascii="Arial" w:hAnsi="Arial"/>
      <w:b/>
      <w:sz w:val="20"/>
    </w:rPr>
  </w:style>
  <w:style w:type="character" w:customStyle="1" w:styleId="TableHeading-rightChar">
    <w:name w:val="Table Heading - right Char"/>
    <w:basedOn w:val="TableHeadingChar"/>
    <w:link w:val="TableHeading-right"/>
    <w:rsid w:val="00E0084C"/>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E0084C"/>
    <w:rPr>
      <w:rFonts w:ascii="Arial" w:eastAsia="Times New Roman" w:hAnsi="Arial" w:cs="Times New Roman"/>
      <w:sz w:val="20"/>
      <w:szCs w:val="20"/>
    </w:rPr>
  </w:style>
  <w:style w:type="paragraph" w:customStyle="1" w:styleId="TableHeading-centred">
    <w:name w:val="Table Heading - centred"/>
    <w:basedOn w:val="TableHeading"/>
    <w:rsid w:val="00E0084C"/>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E0084C"/>
    <w:rPr>
      <w:rFonts w:ascii="Arial" w:hAnsi="Arial"/>
      <w:sz w:val="20"/>
      <w:szCs w:val="20"/>
    </w:rPr>
  </w:style>
  <w:style w:type="paragraph" w:styleId="TableofFigures">
    <w:name w:val="table of figures"/>
    <w:basedOn w:val="Normal"/>
    <w:next w:val="Normal"/>
    <w:uiPriority w:val="99"/>
    <w:unhideWhenUsed/>
    <w:rsid w:val="00E0084C"/>
    <w:pPr>
      <w:spacing w:before="240" w:after="120"/>
    </w:pPr>
  </w:style>
  <w:style w:type="table" w:customStyle="1" w:styleId="ACCCTable3">
    <w:name w:val="ACCC Table 3"/>
    <w:basedOn w:val="TableNormal"/>
    <w:uiPriority w:val="99"/>
    <w:rsid w:val="00E0084C"/>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0084C"/>
    <w:rPr>
      <w:rFonts w:ascii="Arial" w:hAnsi="Arial"/>
      <w:sz w:val="16"/>
      <w:vertAlign w:val="superscript"/>
    </w:rPr>
  </w:style>
  <w:style w:type="paragraph" w:customStyle="1" w:styleId="Numberedparagraph11">
    <w:name w:val="Numbered paragraph 1.1"/>
    <w:basedOn w:val="Numbered11"/>
    <w:qFormat/>
    <w:rsid w:val="00E0084C"/>
    <w:pPr>
      <w:ind w:left="680" w:hanging="680"/>
      <w:outlineLvl w:val="9"/>
    </w:pPr>
    <w:rPr>
      <w:bCs w:val="0"/>
      <w:color w:val="auto"/>
      <w:sz w:val="22"/>
    </w:rPr>
  </w:style>
  <w:style w:type="character" w:customStyle="1" w:styleId="Numbered1Char">
    <w:name w:val="Numbered 1 Char"/>
    <w:basedOn w:val="Heading1Char"/>
    <w:link w:val="Numbered1"/>
    <w:rsid w:val="00E0084C"/>
    <w:rPr>
      <w:rFonts w:ascii="Lucida Fax" w:eastAsiaTheme="majorEastAsia" w:hAnsi="Lucida Fax" w:cstheme="majorBidi"/>
      <w:bCs/>
      <w:color w:val="51626F"/>
      <w:sz w:val="32"/>
      <w:szCs w:val="28"/>
    </w:rPr>
  </w:style>
  <w:style w:type="paragraph" w:customStyle="1" w:styleId="Numberedparagraph">
    <w:name w:val="Numbered paragraph"/>
    <w:basedOn w:val="Normal"/>
    <w:rsid w:val="00E0084C"/>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E0084C"/>
    <w:pPr>
      <w:numPr>
        <w:numId w:val="15"/>
      </w:numPr>
      <w:tabs>
        <w:tab w:val="left" w:pos="680"/>
      </w:tabs>
      <w:spacing w:before="120"/>
    </w:pPr>
    <w:rPr>
      <w:rFonts w:ascii="Arial" w:hAnsi="Arial"/>
    </w:rPr>
  </w:style>
  <w:style w:type="paragraph" w:customStyle="1" w:styleId="Listalphabet3">
    <w:name w:val="List alphabet 3"/>
    <w:rsid w:val="00E0084C"/>
    <w:pPr>
      <w:numPr>
        <w:numId w:val="49"/>
      </w:numPr>
      <w:tabs>
        <w:tab w:val="left" w:pos="1021"/>
      </w:tabs>
      <w:spacing w:before="120"/>
    </w:pPr>
    <w:rPr>
      <w:rFonts w:ascii="Arial" w:hAnsi="Arial"/>
    </w:rPr>
  </w:style>
  <w:style w:type="paragraph" w:customStyle="1" w:styleId="Listalphabet4">
    <w:name w:val="List alphabet 4"/>
    <w:rsid w:val="00E0084C"/>
    <w:pPr>
      <w:numPr>
        <w:numId w:val="50"/>
      </w:numPr>
      <w:tabs>
        <w:tab w:val="left" w:pos="1361"/>
      </w:tabs>
      <w:spacing w:before="120"/>
    </w:pPr>
    <w:rPr>
      <w:rFonts w:ascii="Arial" w:hAnsi="Arial"/>
    </w:rPr>
  </w:style>
  <w:style w:type="paragraph" w:customStyle="1" w:styleId="Listalphabet5">
    <w:name w:val="List alphabet 5"/>
    <w:rsid w:val="00E0084C"/>
    <w:pPr>
      <w:numPr>
        <w:numId w:val="51"/>
      </w:numPr>
      <w:tabs>
        <w:tab w:val="left" w:pos="1701"/>
      </w:tabs>
      <w:spacing w:before="120"/>
    </w:pPr>
    <w:rPr>
      <w:rFonts w:ascii="Arial" w:hAnsi="Arial"/>
    </w:rPr>
  </w:style>
  <w:style w:type="paragraph" w:styleId="ListContinue5">
    <w:name w:val="List Continue 5"/>
    <w:basedOn w:val="Normal"/>
    <w:uiPriority w:val="99"/>
    <w:rsid w:val="00E0084C"/>
    <w:pPr>
      <w:tabs>
        <w:tab w:val="left" w:pos="1701"/>
      </w:tabs>
      <w:spacing w:before="120"/>
      <w:ind w:left="1701"/>
    </w:pPr>
  </w:style>
  <w:style w:type="paragraph" w:customStyle="1" w:styleId="Listalphabet">
    <w:name w:val="List alphabet"/>
    <w:qFormat/>
    <w:rsid w:val="00E0084C"/>
    <w:pPr>
      <w:numPr>
        <w:numId w:val="16"/>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E0084C"/>
    <w:pPr>
      <w:spacing w:before="0"/>
    </w:pPr>
  </w:style>
  <w:style w:type="character" w:customStyle="1" w:styleId="NoteHeadingChar">
    <w:name w:val="Note Heading Char"/>
    <w:basedOn w:val="DefaultParagraphFont"/>
    <w:link w:val="NoteHeading"/>
    <w:uiPriority w:val="99"/>
    <w:semiHidden/>
    <w:rsid w:val="00E0084C"/>
    <w:rPr>
      <w:rFonts w:ascii="Arial" w:hAnsi="Arial"/>
    </w:rPr>
  </w:style>
  <w:style w:type="character" w:styleId="SubtleReference">
    <w:name w:val="Subtle Reference"/>
    <w:basedOn w:val="DefaultParagraphFont"/>
    <w:uiPriority w:val="31"/>
    <w:unhideWhenUsed/>
    <w:rsid w:val="00E0084C"/>
    <w:rPr>
      <w:smallCaps/>
      <w:color w:val="4F2D7D" w:themeColor="accent2"/>
      <w:u w:val="single"/>
    </w:rPr>
  </w:style>
  <w:style w:type="paragraph" w:customStyle="1" w:styleId="ListLegal">
    <w:name w:val="List Legal"/>
    <w:basedOn w:val="ListParagraph"/>
    <w:rsid w:val="00E0084C"/>
    <w:pPr>
      <w:numPr>
        <w:numId w:val="18"/>
      </w:numPr>
      <w:tabs>
        <w:tab w:val="clear" w:pos="340"/>
        <w:tab w:val="left" w:pos="680"/>
      </w:tabs>
    </w:pPr>
  </w:style>
  <w:style w:type="paragraph" w:customStyle="1" w:styleId="ListLegal2">
    <w:name w:val="List Legal 2"/>
    <w:basedOn w:val="ListLegal"/>
    <w:rsid w:val="00E0084C"/>
    <w:pPr>
      <w:numPr>
        <w:numId w:val="20"/>
      </w:numPr>
      <w:tabs>
        <w:tab w:val="clear" w:pos="680"/>
        <w:tab w:val="left" w:pos="1021"/>
      </w:tabs>
    </w:pPr>
  </w:style>
  <w:style w:type="paragraph" w:customStyle="1" w:styleId="ListLegal3">
    <w:name w:val="List Legal 3"/>
    <w:basedOn w:val="ListNumber3"/>
    <w:rsid w:val="00E0084C"/>
    <w:pPr>
      <w:numPr>
        <w:numId w:val="19"/>
      </w:numPr>
      <w:tabs>
        <w:tab w:val="clear" w:pos="1021"/>
        <w:tab w:val="left" w:pos="1361"/>
      </w:tabs>
    </w:pPr>
  </w:style>
  <w:style w:type="paragraph" w:customStyle="1" w:styleId="ListLegal4">
    <w:name w:val="List Legal 4"/>
    <w:basedOn w:val="ListLegal3"/>
    <w:rsid w:val="00E0084C"/>
    <w:pPr>
      <w:numPr>
        <w:numId w:val="21"/>
      </w:numPr>
      <w:tabs>
        <w:tab w:val="clear" w:pos="1361"/>
        <w:tab w:val="left" w:pos="1701"/>
      </w:tabs>
    </w:pPr>
  </w:style>
  <w:style w:type="paragraph" w:customStyle="1" w:styleId="ListLegal5">
    <w:name w:val="List Legal 5"/>
    <w:basedOn w:val="ListLegal4"/>
    <w:rsid w:val="00E0084C"/>
    <w:pPr>
      <w:numPr>
        <w:numId w:val="22"/>
      </w:numPr>
      <w:tabs>
        <w:tab w:val="clear" w:pos="1701"/>
        <w:tab w:val="left" w:pos="2041"/>
      </w:tabs>
    </w:pPr>
  </w:style>
  <w:style w:type="paragraph" w:customStyle="1" w:styleId="LegalNumbering">
    <w:name w:val="Legal Numbering"/>
    <w:basedOn w:val="Normal"/>
    <w:qFormat/>
    <w:rsid w:val="00E0084C"/>
    <w:pPr>
      <w:numPr>
        <w:numId w:val="23"/>
      </w:numPr>
      <w:tabs>
        <w:tab w:val="left" w:pos="340"/>
        <w:tab w:val="left" w:pos="680"/>
        <w:tab w:val="left" w:pos="1021"/>
        <w:tab w:val="left" w:pos="1361"/>
      </w:tabs>
    </w:pPr>
  </w:style>
  <w:style w:type="paragraph" w:customStyle="1" w:styleId="Boxedtextheading">
    <w:name w:val="Boxed text heading"/>
    <w:basedOn w:val="Normal"/>
    <w:link w:val="BoxedtextheadingChar"/>
    <w:qFormat/>
    <w:rsid w:val="00601B89"/>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601B89"/>
    <w:rPr>
      <w:rFonts w:ascii="Arial" w:hAnsi="Arial"/>
      <w:b/>
      <w:sz w:val="20"/>
      <w:szCs w:val="20"/>
    </w:rPr>
  </w:style>
  <w:style w:type="character" w:styleId="CommentReference">
    <w:name w:val="annotation reference"/>
    <w:basedOn w:val="DefaultParagraphFont"/>
    <w:uiPriority w:val="99"/>
    <w:semiHidden/>
    <w:unhideWhenUsed/>
    <w:rsid w:val="00170C11"/>
    <w:rPr>
      <w:sz w:val="16"/>
      <w:szCs w:val="16"/>
    </w:rPr>
  </w:style>
  <w:style w:type="paragraph" w:styleId="CommentText">
    <w:name w:val="annotation text"/>
    <w:basedOn w:val="Normal"/>
    <w:link w:val="CommentTextChar"/>
    <w:uiPriority w:val="99"/>
    <w:semiHidden/>
    <w:unhideWhenUsed/>
    <w:rsid w:val="00170C11"/>
    <w:rPr>
      <w:sz w:val="20"/>
      <w:szCs w:val="20"/>
    </w:rPr>
  </w:style>
  <w:style w:type="character" w:customStyle="1" w:styleId="CommentTextChar">
    <w:name w:val="Comment Text Char"/>
    <w:basedOn w:val="DefaultParagraphFont"/>
    <w:link w:val="CommentText"/>
    <w:uiPriority w:val="99"/>
    <w:semiHidden/>
    <w:rsid w:val="00170C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0C11"/>
    <w:rPr>
      <w:b/>
      <w:bCs/>
    </w:rPr>
  </w:style>
  <w:style w:type="character" w:customStyle="1" w:styleId="CommentSubjectChar">
    <w:name w:val="Comment Subject Char"/>
    <w:basedOn w:val="CommentTextChar"/>
    <w:link w:val="CommentSubject"/>
    <w:uiPriority w:val="99"/>
    <w:semiHidden/>
    <w:rsid w:val="00170C11"/>
    <w:rPr>
      <w:rFonts w:ascii="Arial" w:hAnsi="Arial"/>
      <w:b/>
      <w:bCs/>
      <w:sz w:val="20"/>
      <w:szCs w:val="20"/>
    </w:rPr>
  </w:style>
  <w:style w:type="paragraph" w:styleId="Revision">
    <w:name w:val="Revision"/>
    <w:hidden/>
    <w:uiPriority w:val="99"/>
    <w:semiHidden/>
    <w:rsid w:val="002276AE"/>
    <w:pPr>
      <w:spacing w:before="0"/>
    </w:pPr>
    <w:rPr>
      <w:rFonts w:ascii="Arial" w:hAnsi="Arial"/>
    </w:rPr>
  </w:style>
  <w:style w:type="paragraph" w:styleId="NormalWeb">
    <w:name w:val="Normal (Web)"/>
    <w:basedOn w:val="Normal"/>
    <w:uiPriority w:val="99"/>
    <w:semiHidden/>
    <w:unhideWhenUsed/>
    <w:rsid w:val="009B13FD"/>
    <w:pPr>
      <w:spacing w:after="150"/>
    </w:pPr>
    <w:rPr>
      <w:rFonts w:ascii="Times New Roman" w:eastAsia="Times New Roman" w:hAnsi="Times New Roman" w:cs="Times New Roman"/>
      <w:sz w:val="24"/>
      <w:szCs w:val="24"/>
      <w:lang w:eastAsia="en-AU"/>
    </w:rPr>
  </w:style>
  <w:style w:type="paragraph" w:customStyle="1" w:styleId="bodycopy">
    <w:name w:val="body copy"/>
    <w:basedOn w:val="Normal"/>
    <w:rsid w:val="006D2702"/>
    <w:pPr>
      <w:widowControl w:val="0"/>
      <w:suppressAutoHyphens/>
      <w:autoSpaceDE w:val="0"/>
      <w:autoSpaceDN w:val="0"/>
      <w:adjustRightInd w:val="0"/>
      <w:spacing w:after="113" w:line="220" w:lineRule="atLeast"/>
      <w:textAlignment w:val="center"/>
    </w:pPr>
    <w:rPr>
      <w:rFonts w:ascii="Humanist777BT-LightB" w:eastAsia="Times New Roman" w:hAnsi="Humanist777BT-LightB" w:cs="Humanist777BT-LightB"/>
      <w:color w:val="000000"/>
      <w:sz w:val="20"/>
      <w:szCs w:val="20"/>
      <w:lang w:val="en-GB"/>
    </w:rPr>
  </w:style>
  <w:style w:type="character" w:styleId="FollowedHyperlink">
    <w:name w:val="FollowedHyperlink"/>
    <w:basedOn w:val="DefaultParagraphFont"/>
    <w:uiPriority w:val="99"/>
    <w:semiHidden/>
    <w:unhideWhenUsed/>
    <w:rsid w:val="00E16E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8347">
      <w:bodyDiv w:val="1"/>
      <w:marLeft w:val="0"/>
      <w:marRight w:val="0"/>
      <w:marTop w:val="0"/>
      <w:marBottom w:val="0"/>
      <w:divBdr>
        <w:top w:val="none" w:sz="0" w:space="0" w:color="auto"/>
        <w:left w:val="none" w:sz="0" w:space="0" w:color="auto"/>
        <w:bottom w:val="none" w:sz="0" w:space="0" w:color="auto"/>
        <w:right w:val="none" w:sz="0" w:space="0" w:color="auto"/>
      </w:divBdr>
      <w:divsChild>
        <w:div w:id="2140603766">
          <w:marLeft w:val="0"/>
          <w:marRight w:val="0"/>
          <w:marTop w:val="180"/>
          <w:marBottom w:val="180"/>
          <w:divBdr>
            <w:top w:val="none" w:sz="0" w:space="0" w:color="auto"/>
            <w:left w:val="none" w:sz="0" w:space="0" w:color="auto"/>
            <w:bottom w:val="none" w:sz="0" w:space="0" w:color="auto"/>
            <w:right w:val="none" w:sz="0" w:space="0" w:color="auto"/>
          </w:divBdr>
          <w:divsChild>
            <w:div w:id="130487050">
              <w:marLeft w:val="-225"/>
              <w:marRight w:val="-225"/>
              <w:marTop w:val="0"/>
              <w:marBottom w:val="0"/>
              <w:divBdr>
                <w:top w:val="none" w:sz="0" w:space="0" w:color="auto"/>
                <w:left w:val="none" w:sz="0" w:space="0" w:color="auto"/>
                <w:bottom w:val="none" w:sz="0" w:space="0" w:color="auto"/>
                <w:right w:val="none" w:sz="0" w:space="0" w:color="auto"/>
              </w:divBdr>
              <w:divsChild>
                <w:div w:id="1256597777">
                  <w:marLeft w:val="0"/>
                  <w:marRight w:val="0"/>
                  <w:marTop w:val="0"/>
                  <w:marBottom w:val="0"/>
                  <w:divBdr>
                    <w:top w:val="none" w:sz="0" w:space="0" w:color="auto"/>
                    <w:left w:val="none" w:sz="0" w:space="0" w:color="auto"/>
                    <w:bottom w:val="none" w:sz="0" w:space="0" w:color="auto"/>
                    <w:right w:val="none" w:sz="0" w:space="0" w:color="auto"/>
                  </w:divBdr>
                  <w:divsChild>
                    <w:div w:id="150678233">
                      <w:marLeft w:val="-225"/>
                      <w:marRight w:val="-225"/>
                      <w:marTop w:val="0"/>
                      <w:marBottom w:val="0"/>
                      <w:divBdr>
                        <w:top w:val="none" w:sz="0" w:space="0" w:color="auto"/>
                        <w:left w:val="none" w:sz="0" w:space="0" w:color="auto"/>
                        <w:bottom w:val="none" w:sz="0" w:space="0" w:color="auto"/>
                        <w:right w:val="none" w:sz="0" w:space="0" w:color="auto"/>
                      </w:divBdr>
                      <w:divsChild>
                        <w:div w:id="1698769436">
                          <w:marLeft w:val="0"/>
                          <w:marRight w:val="0"/>
                          <w:marTop w:val="0"/>
                          <w:marBottom w:val="0"/>
                          <w:divBdr>
                            <w:top w:val="none" w:sz="0" w:space="0" w:color="auto"/>
                            <w:left w:val="none" w:sz="0" w:space="0" w:color="auto"/>
                            <w:bottom w:val="none" w:sz="0" w:space="0" w:color="auto"/>
                            <w:right w:val="none" w:sz="0" w:space="0" w:color="auto"/>
                          </w:divBdr>
                          <w:divsChild>
                            <w:div w:id="1028918025">
                              <w:marLeft w:val="0"/>
                              <w:marRight w:val="0"/>
                              <w:marTop w:val="0"/>
                              <w:marBottom w:val="0"/>
                              <w:divBdr>
                                <w:top w:val="none" w:sz="0" w:space="0" w:color="auto"/>
                                <w:left w:val="none" w:sz="0" w:space="0" w:color="auto"/>
                                <w:bottom w:val="none" w:sz="0" w:space="0" w:color="auto"/>
                                <w:right w:val="none" w:sz="0" w:space="0" w:color="auto"/>
                              </w:divBdr>
                              <w:divsChild>
                                <w:div w:id="1033505988">
                                  <w:marLeft w:val="0"/>
                                  <w:marRight w:val="0"/>
                                  <w:marTop w:val="0"/>
                                  <w:marBottom w:val="0"/>
                                  <w:divBdr>
                                    <w:top w:val="none" w:sz="0" w:space="0" w:color="auto"/>
                                    <w:left w:val="none" w:sz="0" w:space="0" w:color="auto"/>
                                    <w:bottom w:val="none" w:sz="0" w:space="0" w:color="auto"/>
                                    <w:right w:val="none" w:sz="0" w:space="0" w:color="auto"/>
                                  </w:divBdr>
                                  <w:divsChild>
                                    <w:div w:id="1909877632">
                                      <w:marLeft w:val="0"/>
                                      <w:marRight w:val="0"/>
                                      <w:marTop w:val="0"/>
                                      <w:marBottom w:val="0"/>
                                      <w:divBdr>
                                        <w:top w:val="none" w:sz="0" w:space="0" w:color="auto"/>
                                        <w:left w:val="none" w:sz="0" w:space="0" w:color="auto"/>
                                        <w:bottom w:val="none" w:sz="0" w:space="0" w:color="auto"/>
                                        <w:right w:val="none" w:sz="0" w:space="0" w:color="auto"/>
                                      </w:divBdr>
                                      <w:divsChild>
                                        <w:div w:id="833303171">
                                          <w:marLeft w:val="0"/>
                                          <w:marRight w:val="0"/>
                                          <w:marTop w:val="0"/>
                                          <w:marBottom w:val="0"/>
                                          <w:divBdr>
                                            <w:top w:val="none" w:sz="0" w:space="0" w:color="auto"/>
                                            <w:left w:val="none" w:sz="0" w:space="0" w:color="auto"/>
                                            <w:bottom w:val="none" w:sz="0" w:space="0" w:color="auto"/>
                                            <w:right w:val="none" w:sz="0" w:space="0" w:color="auto"/>
                                          </w:divBdr>
                                          <w:divsChild>
                                            <w:div w:id="131559396">
                                              <w:marLeft w:val="0"/>
                                              <w:marRight w:val="0"/>
                                              <w:marTop w:val="0"/>
                                              <w:marBottom w:val="0"/>
                                              <w:divBdr>
                                                <w:top w:val="none" w:sz="0" w:space="0" w:color="auto"/>
                                                <w:left w:val="none" w:sz="0" w:space="0" w:color="auto"/>
                                                <w:bottom w:val="none" w:sz="0" w:space="0" w:color="auto"/>
                                                <w:right w:val="none" w:sz="0" w:space="0" w:color="auto"/>
                                              </w:divBdr>
                                              <w:divsChild>
                                                <w:div w:id="8944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28590">
      <w:bodyDiv w:val="1"/>
      <w:marLeft w:val="0"/>
      <w:marRight w:val="0"/>
      <w:marTop w:val="0"/>
      <w:marBottom w:val="0"/>
      <w:divBdr>
        <w:top w:val="none" w:sz="0" w:space="0" w:color="auto"/>
        <w:left w:val="none" w:sz="0" w:space="0" w:color="auto"/>
        <w:bottom w:val="none" w:sz="0" w:space="0" w:color="auto"/>
        <w:right w:val="none" w:sz="0" w:space="0" w:color="auto"/>
      </w:divBdr>
    </w:div>
    <w:div w:id="688870937">
      <w:bodyDiv w:val="1"/>
      <w:marLeft w:val="0"/>
      <w:marRight w:val="0"/>
      <w:marTop w:val="0"/>
      <w:marBottom w:val="0"/>
      <w:divBdr>
        <w:top w:val="none" w:sz="0" w:space="0" w:color="auto"/>
        <w:left w:val="none" w:sz="0" w:space="0" w:color="auto"/>
        <w:bottom w:val="none" w:sz="0" w:space="0" w:color="auto"/>
        <w:right w:val="none" w:sz="0" w:space="0" w:color="auto"/>
      </w:divBdr>
      <w:divsChild>
        <w:div w:id="452094778">
          <w:marLeft w:val="0"/>
          <w:marRight w:val="0"/>
          <w:marTop w:val="180"/>
          <w:marBottom w:val="180"/>
          <w:divBdr>
            <w:top w:val="none" w:sz="0" w:space="0" w:color="auto"/>
            <w:left w:val="none" w:sz="0" w:space="0" w:color="auto"/>
            <w:bottom w:val="none" w:sz="0" w:space="0" w:color="auto"/>
            <w:right w:val="none" w:sz="0" w:space="0" w:color="auto"/>
          </w:divBdr>
          <w:divsChild>
            <w:div w:id="677852248">
              <w:marLeft w:val="-225"/>
              <w:marRight w:val="-225"/>
              <w:marTop w:val="0"/>
              <w:marBottom w:val="0"/>
              <w:divBdr>
                <w:top w:val="none" w:sz="0" w:space="0" w:color="auto"/>
                <w:left w:val="none" w:sz="0" w:space="0" w:color="auto"/>
                <w:bottom w:val="none" w:sz="0" w:space="0" w:color="auto"/>
                <w:right w:val="none" w:sz="0" w:space="0" w:color="auto"/>
              </w:divBdr>
              <w:divsChild>
                <w:div w:id="1290283852">
                  <w:marLeft w:val="0"/>
                  <w:marRight w:val="0"/>
                  <w:marTop w:val="0"/>
                  <w:marBottom w:val="0"/>
                  <w:divBdr>
                    <w:top w:val="none" w:sz="0" w:space="0" w:color="auto"/>
                    <w:left w:val="none" w:sz="0" w:space="0" w:color="auto"/>
                    <w:bottom w:val="none" w:sz="0" w:space="0" w:color="auto"/>
                    <w:right w:val="none" w:sz="0" w:space="0" w:color="auto"/>
                  </w:divBdr>
                  <w:divsChild>
                    <w:div w:id="57411473">
                      <w:marLeft w:val="-225"/>
                      <w:marRight w:val="-225"/>
                      <w:marTop w:val="0"/>
                      <w:marBottom w:val="0"/>
                      <w:divBdr>
                        <w:top w:val="none" w:sz="0" w:space="0" w:color="auto"/>
                        <w:left w:val="none" w:sz="0" w:space="0" w:color="auto"/>
                        <w:bottom w:val="none" w:sz="0" w:space="0" w:color="auto"/>
                        <w:right w:val="none" w:sz="0" w:space="0" w:color="auto"/>
                      </w:divBdr>
                      <w:divsChild>
                        <w:div w:id="1729918571">
                          <w:marLeft w:val="0"/>
                          <w:marRight w:val="0"/>
                          <w:marTop w:val="0"/>
                          <w:marBottom w:val="0"/>
                          <w:divBdr>
                            <w:top w:val="none" w:sz="0" w:space="0" w:color="auto"/>
                            <w:left w:val="none" w:sz="0" w:space="0" w:color="auto"/>
                            <w:bottom w:val="none" w:sz="0" w:space="0" w:color="auto"/>
                            <w:right w:val="none" w:sz="0" w:space="0" w:color="auto"/>
                          </w:divBdr>
                          <w:divsChild>
                            <w:div w:id="1529368491">
                              <w:marLeft w:val="0"/>
                              <w:marRight w:val="0"/>
                              <w:marTop w:val="0"/>
                              <w:marBottom w:val="0"/>
                              <w:divBdr>
                                <w:top w:val="none" w:sz="0" w:space="0" w:color="auto"/>
                                <w:left w:val="none" w:sz="0" w:space="0" w:color="auto"/>
                                <w:bottom w:val="none" w:sz="0" w:space="0" w:color="auto"/>
                                <w:right w:val="none" w:sz="0" w:space="0" w:color="auto"/>
                              </w:divBdr>
                              <w:divsChild>
                                <w:div w:id="334917876">
                                  <w:marLeft w:val="0"/>
                                  <w:marRight w:val="0"/>
                                  <w:marTop w:val="0"/>
                                  <w:marBottom w:val="0"/>
                                  <w:divBdr>
                                    <w:top w:val="none" w:sz="0" w:space="0" w:color="auto"/>
                                    <w:left w:val="none" w:sz="0" w:space="0" w:color="auto"/>
                                    <w:bottom w:val="none" w:sz="0" w:space="0" w:color="auto"/>
                                    <w:right w:val="none" w:sz="0" w:space="0" w:color="auto"/>
                                  </w:divBdr>
                                  <w:divsChild>
                                    <w:div w:id="1448693195">
                                      <w:marLeft w:val="0"/>
                                      <w:marRight w:val="0"/>
                                      <w:marTop w:val="0"/>
                                      <w:marBottom w:val="0"/>
                                      <w:divBdr>
                                        <w:top w:val="none" w:sz="0" w:space="0" w:color="auto"/>
                                        <w:left w:val="none" w:sz="0" w:space="0" w:color="auto"/>
                                        <w:bottom w:val="none" w:sz="0" w:space="0" w:color="auto"/>
                                        <w:right w:val="none" w:sz="0" w:space="0" w:color="auto"/>
                                      </w:divBdr>
                                      <w:divsChild>
                                        <w:div w:id="1336954694">
                                          <w:marLeft w:val="0"/>
                                          <w:marRight w:val="0"/>
                                          <w:marTop w:val="0"/>
                                          <w:marBottom w:val="0"/>
                                          <w:divBdr>
                                            <w:top w:val="none" w:sz="0" w:space="0" w:color="auto"/>
                                            <w:left w:val="none" w:sz="0" w:space="0" w:color="auto"/>
                                            <w:bottom w:val="none" w:sz="0" w:space="0" w:color="auto"/>
                                            <w:right w:val="none" w:sz="0" w:space="0" w:color="auto"/>
                                          </w:divBdr>
                                          <w:divsChild>
                                            <w:div w:id="37902848">
                                              <w:marLeft w:val="0"/>
                                              <w:marRight w:val="0"/>
                                              <w:marTop w:val="0"/>
                                              <w:marBottom w:val="0"/>
                                              <w:divBdr>
                                                <w:top w:val="none" w:sz="0" w:space="0" w:color="auto"/>
                                                <w:left w:val="none" w:sz="0" w:space="0" w:color="auto"/>
                                                <w:bottom w:val="none" w:sz="0" w:space="0" w:color="auto"/>
                                                <w:right w:val="none" w:sz="0" w:space="0" w:color="auto"/>
                                              </w:divBdr>
                                              <w:divsChild>
                                                <w:div w:id="9487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5564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cc.gov.au/business/treating-customers-fairly/consumers-rights-obligations" TargetMode="External"/><Relationship Id="rId18" Type="http://schemas.openxmlformats.org/officeDocument/2006/relationships/hyperlink" Target="http://www.accc.gov.au/publications/online-reviews-a-guide-for-business-review-platform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accc.gov.au/business/treating-customers-fairly/unfair-business-practices" TargetMode="External"/><Relationship Id="rId17" Type="http://schemas.openxmlformats.org/officeDocument/2006/relationships/hyperlink" Target="http://www.accc.gov.au/business/pricing-surcharging/displaying-prices" TargetMode="External"/><Relationship Id="rId2" Type="http://schemas.openxmlformats.org/officeDocument/2006/relationships/customXml" Target="../customXml/item2.xml"/><Relationship Id="rId16" Type="http://schemas.openxmlformats.org/officeDocument/2006/relationships/hyperlink" Target="http://www.accc.gov.au/business/pricing-surcharging/payment-surcharges" TargetMode="External"/><Relationship Id="rId20" Type="http://schemas.openxmlformats.org/officeDocument/2006/relationships/hyperlink" Target="https://www.accc.gov.au/business/business-rights-protections/unfair-contract-ter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c.gov.au/business/advertising-promoting-your-business/false-or-misleading-statements"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accc.gov.au/business/anti-competitive-behaviour"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accc.gov.au/business/anti-competitive-behaviou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ccc.gov.au/business/treating-customers-fairly/unfair-business-practic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8BBA72-2DE3-419A-B2D6-8895D8EC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573D0110</Template>
  <TotalTime>87</TotalTime>
  <Pages>17</Pages>
  <Words>6483</Words>
  <Characters>36954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43351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Vise, Nigel</dc:creator>
  <cp:lastModifiedBy>Vise, Nigel</cp:lastModifiedBy>
  <cp:revision>7</cp:revision>
  <cp:lastPrinted>2016-10-28T05:51:00Z</cp:lastPrinted>
  <dcterms:created xsi:type="dcterms:W3CDTF">2016-10-21T00:36:00Z</dcterms:created>
  <dcterms:modified xsi:type="dcterms:W3CDTF">2016-10-28T05:51:00Z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\\cdchnas-evs02\home$\nvise\sharing economy - platform guidance - final with start comms formatting (D2016-00142767).docx</vt:lpwstr>
  </property>
  <property fmtid="{D5CDD505-2E9C-101B-9397-08002B2CF9AE}" pid="3" name="URI">
    <vt:lpwstr>8787349</vt:lpwstr>
  </property>
</Properties>
</file>